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0" w:name="_Toc_2_2_0000000001"/>
      <w:r>
        <w:rPr>
          <w:rFonts w:ascii="黑体" w:hAnsi="黑体" w:eastAsia="黑体" w:cs="黑体"/>
          <w:b/>
          <w:color w:val="000000"/>
          <w:sz w:val="44"/>
        </w:rPr>
        <w:t>202</w:t>
      </w:r>
      <w:r>
        <w:rPr>
          <w:rFonts w:hint="eastAsia" w:ascii="黑体" w:hAnsi="黑体" w:eastAsia="黑体" w:cs="黑体"/>
          <w:b/>
          <w:color w:val="000000"/>
          <w:sz w:val="44"/>
          <w:lang w:eastAsia="zh-CN"/>
        </w:rPr>
        <w:t>5</w:t>
      </w:r>
      <w:r>
        <w:rPr>
          <w:rFonts w:ascii="黑体" w:hAnsi="黑体" w:eastAsia="黑体" w:cs="黑体"/>
          <w:b/>
          <w:color w:val="000000"/>
          <w:sz w:val="44"/>
        </w:rPr>
        <w:t>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部门预算收支总表</w:t>
      </w:r>
      <w:r>
        <w:rPr>
          <w:rStyle w:val="10"/>
        </w:rPr>
        <w:tab/>
      </w:r>
      <w:r>
        <w:rPr>
          <w:rStyle w:val="10"/>
          <w:rFonts w:hint="eastAsia"/>
          <w:lang w:val="en-US" w:eastAsia="zh-CN"/>
        </w:rPr>
        <w:t>3</w:t>
      </w:r>
      <w:r>
        <w:rPr>
          <w:rStyle w:val="10"/>
        </w:rPr>
        <w:fldChar w:fldCharType="end"/>
      </w:r>
    </w:p>
    <w:p>
      <w:pPr>
        <w:pStyle w:val="5"/>
        <w:tabs>
          <w:tab w:val="right" w:leader="dot" w:pos="14562"/>
        </w:tabs>
      </w:pPr>
      <w:r>
        <w:fldChar w:fldCharType="begin"/>
      </w:r>
      <w:r>
        <w:instrText xml:space="preserve"> HYPERLINK \l "tz_0001_0002" </w:instrText>
      </w:r>
      <w:r>
        <w:fldChar w:fldCharType="separate"/>
      </w:r>
      <w:r>
        <w:rPr>
          <w:rStyle w:val="10"/>
        </w:rPr>
        <w:t>部门预算收入总表</w:t>
      </w:r>
      <w:r>
        <w:rPr>
          <w:rStyle w:val="10"/>
        </w:rPr>
        <w:tab/>
      </w:r>
      <w:r>
        <w:rPr>
          <w:rStyle w:val="10"/>
        </w:rPr>
        <w:t>5</w:t>
      </w:r>
      <w:r>
        <w:rPr>
          <w:rStyle w:val="10"/>
        </w:rPr>
        <w:fldChar w:fldCharType="end"/>
      </w:r>
    </w:p>
    <w:p>
      <w:pPr>
        <w:pStyle w:val="5"/>
        <w:tabs>
          <w:tab w:val="right" w:leader="dot" w:pos="14562"/>
        </w:tabs>
      </w:pPr>
      <w:r>
        <w:fldChar w:fldCharType="begin"/>
      </w:r>
      <w:r>
        <w:instrText xml:space="preserve"> HYPERLINK \l "tz_0001_0003" </w:instrText>
      </w:r>
      <w:r>
        <w:fldChar w:fldCharType="separate"/>
      </w:r>
      <w:r>
        <w:rPr>
          <w:rStyle w:val="10"/>
        </w:rPr>
        <w:t>部门预算支出总表</w:t>
      </w:r>
      <w:r>
        <w:rPr>
          <w:rStyle w:val="10"/>
        </w:rPr>
        <w:tab/>
      </w:r>
      <w:r>
        <w:rPr>
          <w:rStyle w:val="10"/>
        </w:rPr>
        <w:t>6</w:t>
      </w:r>
      <w:r>
        <w:rPr>
          <w:rStyle w:val="10"/>
        </w:rPr>
        <w:fldChar w:fldCharType="end"/>
      </w:r>
    </w:p>
    <w:p>
      <w:pPr>
        <w:pStyle w:val="5"/>
        <w:tabs>
          <w:tab w:val="right" w:leader="dot" w:pos="14562"/>
        </w:tabs>
      </w:pPr>
      <w:r>
        <w:fldChar w:fldCharType="begin"/>
      </w:r>
      <w:r>
        <w:instrText xml:space="preserve"> HYPERLINK \l "tz_0001_0004" </w:instrText>
      </w:r>
      <w:r>
        <w:fldChar w:fldCharType="separate"/>
      </w:r>
      <w:r>
        <w:rPr>
          <w:rStyle w:val="10"/>
        </w:rPr>
        <w:t>部门预算财政拨款收支总表</w:t>
      </w:r>
      <w:r>
        <w:rPr>
          <w:rStyle w:val="10"/>
        </w:rPr>
        <w:tab/>
      </w:r>
      <w:r>
        <w:rPr>
          <w:rStyle w:val="10"/>
        </w:rPr>
        <w:t>7</w:t>
      </w:r>
      <w:r>
        <w:rPr>
          <w:rStyle w:val="10"/>
        </w:rPr>
        <w:fldChar w:fldCharType="end"/>
      </w:r>
    </w:p>
    <w:p>
      <w:pPr>
        <w:pStyle w:val="5"/>
        <w:tabs>
          <w:tab w:val="right" w:leader="dot" w:pos="14562"/>
        </w:tabs>
      </w:pPr>
      <w:r>
        <w:fldChar w:fldCharType="begin"/>
      </w:r>
      <w:r>
        <w:instrText xml:space="preserve"> HYPERLINK \l "tz_0001_0005" </w:instrText>
      </w:r>
      <w:r>
        <w:fldChar w:fldCharType="separate"/>
      </w:r>
      <w:r>
        <w:rPr>
          <w:rStyle w:val="10"/>
        </w:rPr>
        <w:t>部门预算一般公共预算财政拨款支出表</w:t>
      </w:r>
      <w:r>
        <w:rPr>
          <w:rStyle w:val="10"/>
        </w:rPr>
        <w:tab/>
      </w:r>
      <w:r>
        <w:rPr>
          <w:rStyle w:val="10"/>
        </w:rPr>
        <w:t>10</w:t>
      </w:r>
      <w:r>
        <w:rPr>
          <w:rStyle w:val="10"/>
        </w:rPr>
        <w:fldChar w:fldCharType="end"/>
      </w:r>
    </w:p>
    <w:p>
      <w:pPr>
        <w:pStyle w:val="5"/>
        <w:tabs>
          <w:tab w:val="right" w:leader="dot" w:pos="14562"/>
        </w:tabs>
      </w:pPr>
      <w:r>
        <w:fldChar w:fldCharType="begin"/>
      </w:r>
      <w:r>
        <w:instrText xml:space="preserve"> HYPERLINK \l "tz_0001_0006" </w:instrText>
      </w:r>
      <w:r>
        <w:fldChar w:fldCharType="separate"/>
      </w:r>
      <w:r>
        <w:rPr>
          <w:rStyle w:val="10"/>
        </w:rPr>
        <w:t>部门预算一般公共预算财政拨款基本支出表</w:t>
      </w:r>
      <w:r>
        <w:rPr>
          <w:rStyle w:val="10"/>
        </w:rPr>
        <w:tab/>
      </w:r>
      <w:r>
        <w:rPr>
          <w:rStyle w:val="10"/>
        </w:rPr>
        <w:t>11</w:t>
      </w:r>
      <w:r>
        <w:rPr>
          <w:rStyle w:val="10"/>
        </w:rPr>
        <w:fldChar w:fldCharType="end"/>
      </w:r>
    </w:p>
    <w:p>
      <w:pPr>
        <w:pStyle w:val="5"/>
        <w:tabs>
          <w:tab w:val="right" w:leader="dot" w:pos="14562"/>
        </w:tabs>
      </w:pPr>
      <w:r>
        <w:fldChar w:fldCharType="begin"/>
      </w:r>
      <w:r>
        <w:instrText xml:space="preserve"> HYPERLINK \l "tz_0001_0007" </w:instrText>
      </w:r>
      <w:r>
        <w:fldChar w:fldCharType="separate"/>
      </w:r>
      <w:r>
        <w:rPr>
          <w:rStyle w:val="10"/>
        </w:rPr>
        <w:t>部门预算政府</w:t>
      </w:r>
      <w:r>
        <w:rPr>
          <w:rStyle w:val="10"/>
          <w:rFonts w:hint="eastAsia"/>
          <w:lang w:eastAsia="zh-CN"/>
        </w:rPr>
        <w:t>性</w:t>
      </w:r>
      <w:r>
        <w:rPr>
          <w:rStyle w:val="10"/>
        </w:rPr>
        <w:t>基金预算财政拨款支出表</w:t>
      </w:r>
      <w:r>
        <w:rPr>
          <w:rStyle w:val="10"/>
        </w:rPr>
        <w:tab/>
      </w:r>
      <w:r>
        <w:rPr>
          <w:rStyle w:val="10"/>
        </w:rPr>
        <w:t>12</w:t>
      </w:r>
      <w:r>
        <w:rPr>
          <w:rStyle w:val="10"/>
        </w:rPr>
        <w:fldChar w:fldCharType="end"/>
      </w:r>
    </w:p>
    <w:p>
      <w:pPr>
        <w:pStyle w:val="5"/>
        <w:tabs>
          <w:tab w:val="right" w:leader="dot" w:pos="14562"/>
        </w:tabs>
      </w:pPr>
      <w:r>
        <w:fldChar w:fldCharType="begin"/>
      </w:r>
      <w:r>
        <w:instrText xml:space="preserve"> HYPERLINK \l "tz_0001_0008" </w:instrText>
      </w:r>
      <w:r>
        <w:fldChar w:fldCharType="separate"/>
      </w:r>
      <w:r>
        <w:rPr>
          <w:rStyle w:val="10"/>
        </w:rPr>
        <w:t>部门预算国有资本经营预算财政拨款支出表</w:t>
      </w:r>
      <w:r>
        <w:rPr>
          <w:rStyle w:val="10"/>
        </w:rPr>
        <w:tab/>
      </w:r>
      <w:r>
        <w:rPr>
          <w:rStyle w:val="10"/>
        </w:rPr>
        <w:t>13</w:t>
      </w:r>
      <w:r>
        <w:rPr>
          <w:rStyle w:val="10"/>
        </w:rPr>
        <w:fldChar w:fldCharType="end"/>
      </w:r>
    </w:p>
    <w:p>
      <w:pPr>
        <w:pStyle w:val="5"/>
        <w:tabs>
          <w:tab w:val="right" w:leader="dot" w:pos="14562"/>
        </w:tabs>
      </w:pPr>
      <w:r>
        <w:fldChar w:fldCharType="begin"/>
      </w:r>
      <w:r>
        <w:instrText xml:space="preserve"> HYPERLINK \l "tz_0001_0009" </w:instrText>
      </w:r>
      <w:r>
        <w:fldChar w:fldCharType="separate"/>
      </w:r>
      <w:r>
        <w:rPr>
          <w:rStyle w:val="10"/>
        </w:rPr>
        <w:t>部门预算财政拨款“三公”经费支出表</w:t>
      </w:r>
      <w:r>
        <w:rPr>
          <w:rStyle w:val="10"/>
        </w:rPr>
        <w:tab/>
      </w:r>
      <w:r>
        <w:rPr>
          <w:rStyle w:val="10"/>
        </w:rPr>
        <w:t>14</w:t>
      </w:r>
      <w:r>
        <w:rPr>
          <w:rStyle w:val="10"/>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一、部门职责及机构设置情况</w:t>
      </w:r>
      <w:r>
        <w:rPr>
          <w:rStyle w:val="10"/>
        </w:rPr>
        <w:tab/>
      </w:r>
      <w:r>
        <w:rPr>
          <w:rStyle w:val="10"/>
        </w:rPr>
        <w:t>15</w:t>
      </w:r>
      <w:r>
        <w:rPr>
          <w:rStyle w:val="10"/>
        </w:rPr>
        <w:fldChar w:fldCharType="end"/>
      </w:r>
    </w:p>
    <w:p>
      <w:pPr>
        <w:pStyle w:val="5"/>
        <w:tabs>
          <w:tab w:val="right" w:leader="dot" w:pos="14562"/>
        </w:tabs>
      </w:pPr>
      <w:r>
        <w:fldChar w:fldCharType="begin"/>
      </w:r>
      <w:r>
        <w:instrText xml:space="preserve"> HYPERLINK \l "tz_0002_0002" </w:instrText>
      </w:r>
      <w:r>
        <w:fldChar w:fldCharType="separate"/>
      </w:r>
      <w:r>
        <w:rPr>
          <w:rStyle w:val="10"/>
        </w:rPr>
        <w:t>二、部门预算安排的总体情况</w:t>
      </w:r>
      <w:r>
        <w:rPr>
          <w:rStyle w:val="10"/>
        </w:rPr>
        <w:tab/>
      </w:r>
      <w:r>
        <w:rPr>
          <w:rStyle w:val="10"/>
        </w:rPr>
        <w:t>16</w:t>
      </w:r>
      <w:r>
        <w:rPr>
          <w:rStyle w:val="10"/>
        </w:rPr>
        <w:fldChar w:fldCharType="end"/>
      </w:r>
    </w:p>
    <w:p>
      <w:pPr>
        <w:pStyle w:val="5"/>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17</w:t>
      </w:r>
      <w:r>
        <w:rPr>
          <w:rStyle w:val="10"/>
        </w:rPr>
        <w:fldChar w:fldCharType="end"/>
      </w:r>
    </w:p>
    <w:p>
      <w:pPr>
        <w:pStyle w:val="5"/>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17</w:t>
      </w:r>
      <w:r>
        <w:rPr>
          <w:rStyle w:val="10"/>
        </w:rPr>
        <w:fldChar w:fldCharType="end"/>
      </w:r>
    </w:p>
    <w:p>
      <w:pPr>
        <w:pStyle w:val="5"/>
        <w:tabs>
          <w:tab w:val="right" w:leader="dot" w:pos="14562"/>
        </w:tabs>
      </w:pPr>
      <w:r>
        <w:fldChar w:fldCharType="begin"/>
      </w:r>
      <w:r>
        <w:instrText xml:space="preserve"> HYPERLINK \l "tz_0002_0005" </w:instrText>
      </w:r>
      <w:r>
        <w:fldChar w:fldCharType="separate"/>
      </w:r>
      <w:r>
        <w:rPr>
          <w:rStyle w:val="10"/>
        </w:rPr>
        <w:t>五、</w:t>
      </w:r>
      <w:r>
        <w:rPr>
          <w:rStyle w:val="10"/>
          <w:rFonts w:hint="eastAsia"/>
        </w:rPr>
        <w:t>部门整体绩效目标</w:t>
      </w:r>
      <w:r>
        <w:rPr>
          <w:rStyle w:val="10"/>
        </w:rPr>
        <w:tab/>
      </w:r>
      <w:r>
        <w:rPr>
          <w:rStyle w:val="10"/>
        </w:rPr>
        <w:t>17</w:t>
      </w:r>
      <w:r>
        <w:rPr>
          <w:rStyle w:val="10"/>
        </w:rPr>
        <w:fldChar w:fldCharType="end"/>
      </w:r>
    </w:p>
    <w:p>
      <w:pPr>
        <w:pStyle w:val="5"/>
        <w:tabs>
          <w:tab w:val="right" w:leader="dot" w:pos="14562"/>
        </w:tabs>
      </w:pPr>
      <w:r>
        <w:fldChar w:fldCharType="begin"/>
      </w:r>
      <w:r>
        <w:instrText xml:space="preserve"> HYPERLINK \l "tz_0002_0006" </w:instrText>
      </w:r>
      <w:r>
        <w:fldChar w:fldCharType="separate"/>
      </w:r>
      <w:r>
        <w:rPr>
          <w:rStyle w:val="10"/>
        </w:rPr>
        <w:t>六、</w:t>
      </w:r>
      <w:r>
        <w:rPr>
          <w:rStyle w:val="10"/>
          <w:rFonts w:hint="eastAsia"/>
        </w:rPr>
        <w:t>部门项目预算安排情况及绩效目标</w:t>
      </w:r>
      <w:r>
        <w:rPr>
          <w:rStyle w:val="10"/>
        </w:rPr>
        <w:tab/>
      </w:r>
      <w:r>
        <w:rPr>
          <w:rStyle w:val="10"/>
        </w:rPr>
        <w:t>21</w:t>
      </w:r>
      <w:r>
        <w:rPr>
          <w:rStyle w:val="10"/>
        </w:rPr>
        <w:fldChar w:fldCharType="end"/>
      </w:r>
    </w:p>
    <w:p>
      <w:pPr>
        <w:pStyle w:val="5"/>
        <w:tabs>
          <w:tab w:val="right" w:leader="dot" w:pos="14562"/>
        </w:tabs>
      </w:pPr>
      <w:r>
        <w:fldChar w:fldCharType="begin"/>
      </w:r>
      <w:r>
        <w:instrText xml:space="preserve"> HYPERLINK \l "tz_0002_0007" </w:instrText>
      </w:r>
      <w:r>
        <w:fldChar w:fldCharType="separate"/>
      </w:r>
      <w:r>
        <w:rPr>
          <w:rStyle w:val="10"/>
        </w:rPr>
        <w:t>七、政府采购预算情况</w:t>
      </w:r>
      <w:r>
        <w:rPr>
          <w:rStyle w:val="10"/>
        </w:rPr>
        <w:tab/>
      </w:r>
      <w:r>
        <w:rPr>
          <w:rStyle w:val="10"/>
        </w:rPr>
        <w:t>31</w:t>
      </w:r>
      <w:r>
        <w:rPr>
          <w:rStyle w:val="10"/>
        </w:rPr>
        <w:fldChar w:fldCharType="end"/>
      </w:r>
    </w:p>
    <w:p>
      <w:pPr>
        <w:pStyle w:val="5"/>
        <w:tabs>
          <w:tab w:val="right" w:leader="dot" w:pos="14562"/>
        </w:tabs>
      </w:pPr>
      <w:r>
        <w:fldChar w:fldCharType="begin"/>
      </w:r>
      <w:r>
        <w:instrText xml:space="preserve"> HYPERLINK \l "tz_0002_0008" </w:instrText>
      </w:r>
      <w:r>
        <w:fldChar w:fldCharType="separate"/>
      </w:r>
      <w:r>
        <w:rPr>
          <w:rStyle w:val="10"/>
        </w:rPr>
        <w:t>八、国有资产信息</w:t>
      </w:r>
      <w:r>
        <w:rPr>
          <w:rStyle w:val="10"/>
        </w:rPr>
        <w:tab/>
      </w:r>
      <w:r>
        <w:rPr>
          <w:rStyle w:val="10"/>
        </w:rPr>
        <w:t>31</w:t>
      </w:r>
      <w:r>
        <w:rPr>
          <w:rStyle w:val="10"/>
        </w:rPr>
        <w:fldChar w:fldCharType="end"/>
      </w:r>
    </w:p>
    <w:p>
      <w:pPr>
        <w:pStyle w:val="5"/>
        <w:tabs>
          <w:tab w:val="right" w:leader="dot" w:pos="14562"/>
        </w:tabs>
      </w:pPr>
      <w:r>
        <w:fldChar w:fldCharType="begin"/>
      </w:r>
      <w:r>
        <w:instrText xml:space="preserve"> HYPERLINK \l "tz_0002_0009" </w:instrText>
      </w:r>
      <w:r>
        <w:fldChar w:fldCharType="separate"/>
      </w:r>
      <w:r>
        <w:rPr>
          <w:rStyle w:val="10"/>
        </w:rPr>
        <w:t>九、名词解释</w:t>
      </w:r>
      <w:r>
        <w:rPr>
          <w:rStyle w:val="10"/>
        </w:rPr>
        <w:tab/>
      </w:r>
      <w:r>
        <w:rPr>
          <w:rStyle w:val="10"/>
        </w:rPr>
        <w:t>32</w:t>
      </w:r>
      <w:r>
        <w:rPr>
          <w:rStyle w:val="10"/>
        </w:rPr>
        <w:fldChar w:fldCharType="end"/>
      </w:r>
    </w:p>
    <w:p>
      <w:pPr>
        <w:pStyle w:val="5"/>
        <w:tabs>
          <w:tab w:val="right" w:leader="dot" w:pos="14562"/>
        </w:tabs>
      </w:pPr>
      <w:r>
        <w:fldChar w:fldCharType="begin"/>
      </w:r>
      <w:r>
        <w:instrText xml:space="preserve"> HYPERLINK \l "tz_0002_0010" </w:instrText>
      </w:r>
      <w:r>
        <w:fldChar w:fldCharType="separate"/>
      </w:r>
      <w:r>
        <w:rPr>
          <w:rStyle w:val="10"/>
          <w:rFonts w:hint="eastAsia"/>
          <w:lang w:eastAsia="zh-CN"/>
        </w:rPr>
        <w:t>十</w:t>
      </w:r>
      <w:r>
        <w:rPr>
          <w:rStyle w:val="10"/>
        </w:rPr>
        <w:t>、其他需要说明的事项</w:t>
      </w:r>
      <w:r>
        <w:rPr>
          <w:rStyle w:val="10"/>
        </w:rPr>
        <w:tab/>
      </w:r>
      <w:r>
        <w:rPr>
          <w:rStyle w:val="10"/>
        </w:rPr>
        <w:t>33</w:t>
      </w:r>
      <w:r>
        <w:rPr>
          <w:rStyle w:val="10"/>
        </w:rPr>
        <w:fldChar w:fldCharType="end"/>
      </w:r>
    </w:p>
    <w:p>
      <w:r>
        <w:fldChar w:fldCharType="end"/>
      </w: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jc w:val="center"/>
        <w:outlineLvl w:val="1"/>
        <w:rPr>
          <w:rFonts w:ascii="方正小标宋_GBK" w:hAnsi="方正小标宋_GBK" w:eastAsia="方正小标宋_GBK" w:cs="方正小标宋_GBK"/>
          <w:color w:val="000000"/>
          <w:sz w:val="36"/>
        </w:rPr>
      </w:pPr>
      <w:bookmarkStart w:id="1" w:name="tz_0001_0001"/>
      <w:bookmarkEnd w:id="1"/>
    </w:p>
    <w:p>
      <w:pPr>
        <w:jc w:val="center"/>
        <w:outlineLvl w:val="1"/>
      </w:pPr>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3"/>
            </w:pPr>
            <w:r>
              <w:t>435廊坊市广阳区第五幼儿园</w:t>
            </w:r>
          </w:p>
        </w:tc>
        <w:tc>
          <w:tcPr>
            <w:tcW w:w="2126" w:type="dxa"/>
            <w:tcBorders>
              <w:top w:val="single" w:color="FFFFFF" w:sz="6" w:space="0"/>
              <w:left w:val="single" w:color="FFFFFF" w:sz="6" w:space="0"/>
              <w:right w:val="single" w:color="FFFFFF" w:sz="6" w:space="0"/>
            </w:tcBorders>
            <w:vAlign w:val="center"/>
          </w:tcPr>
          <w:p>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816.75</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五、单位资金</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883.69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816.75</w:t>
            </w:r>
          </w:p>
        </w:tc>
        <w:tc>
          <w:tcPr>
            <w:tcW w:w="4535" w:type="dxa"/>
            <w:vAlign w:val="center"/>
          </w:tcPr>
          <w:p>
            <w:pPr>
              <w:pStyle w:val="18"/>
            </w:pPr>
            <w:r>
              <w:t>本年支出合计</w:t>
            </w:r>
          </w:p>
        </w:tc>
        <w:tc>
          <w:tcPr>
            <w:tcW w:w="2126" w:type="dxa"/>
            <w:vAlign w:val="center"/>
          </w:tcPr>
          <w:p>
            <w:pPr>
              <w:pStyle w:val="19"/>
            </w:pPr>
            <w:r>
              <w:t>883.69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r>
              <w:t>66.94</w:t>
            </w:r>
          </w:p>
        </w:tc>
        <w:tc>
          <w:tcPr>
            <w:tcW w:w="4535" w:type="dxa"/>
            <w:vAlign w:val="center"/>
          </w:tcPr>
          <w:p>
            <w:pPr>
              <w:pStyle w:val="16"/>
            </w:pPr>
            <w:r>
              <w:t>年终结转结余</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883.69</w:t>
            </w:r>
          </w:p>
        </w:tc>
        <w:tc>
          <w:tcPr>
            <w:tcW w:w="4535" w:type="dxa"/>
            <w:vAlign w:val="center"/>
          </w:tcPr>
          <w:p>
            <w:pPr>
              <w:pStyle w:val="18"/>
            </w:pPr>
            <w:r>
              <w:t>支出总计</w:t>
            </w:r>
          </w:p>
        </w:tc>
        <w:tc>
          <w:tcPr>
            <w:tcW w:w="2126" w:type="dxa"/>
            <w:vAlign w:val="center"/>
          </w:tcPr>
          <w:p>
            <w:pPr>
              <w:pStyle w:val="19"/>
            </w:pPr>
            <w:r>
              <w:t>883.69</w:t>
            </w:r>
          </w:p>
        </w:tc>
      </w:tr>
    </w:tbl>
    <w:p>
      <w:pPr>
        <w:sectPr>
          <w:footerReference r:id="rId3" w:type="default"/>
          <w:footerReference r:id="rId4" w:type="even"/>
          <w:pgSz w:w="16840" w:h="11900" w:orient="landscape"/>
          <w:pgMar w:top="1361" w:right="1020" w:bottom="1134" w:left="1020" w:header="720" w:footer="720" w:gutter="0"/>
          <w:pgBorders>
            <w:top w:val="none" w:sz="0" w:space="0"/>
            <w:left w:val="none" w:sz="0" w:space="0"/>
            <w:bottom w:val="none" w:sz="0" w:space="0"/>
            <w:right w:val="none" w:sz="0" w:space="0"/>
          </w:pgBorders>
          <w:pgNumType w:start="1"/>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435廊坊市广阳区第五幼儿园</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883.69</w:t>
            </w:r>
          </w:p>
        </w:tc>
        <w:tc>
          <w:tcPr>
            <w:tcW w:w="1134" w:type="dxa"/>
            <w:vAlign w:val="center"/>
          </w:tcPr>
          <w:p>
            <w:pPr>
              <w:pStyle w:val="19"/>
            </w:pPr>
            <w:r>
              <w:t>816.75</w:t>
            </w:r>
          </w:p>
        </w:tc>
        <w:tc>
          <w:tcPr>
            <w:tcW w:w="1134" w:type="dxa"/>
            <w:vAlign w:val="center"/>
          </w:tcPr>
          <w:p>
            <w:pPr>
              <w:pStyle w:val="19"/>
            </w:pPr>
            <w:r>
              <w:t>816.75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66.94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883.69</w:t>
            </w:r>
          </w:p>
        </w:tc>
        <w:tc>
          <w:tcPr>
            <w:tcW w:w="1134" w:type="dxa"/>
            <w:vAlign w:val="center"/>
          </w:tcPr>
          <w:p>
            <w:pPr>
              <w:pStyle w:val="15"/>
            </w:pPr>
            <w:r>
              <w:t>816.75</w:t>
            </w:r>
          </w:p>
        </w:tc>
        <w:tc>
          <w:tcPr>
            <w:tcW w:w="1134" w:type="dxa"/>
            <w:vAlign w:val="center"/>
          </w:tcPr>
          <w:p>
            <w:pPr>
              <w:pStyle w:val="15"/>
            </w:pPr>
            <w:r>
              <w:t>816.75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66.94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20502</w:t>
            </w:r>
          </w:p>
        </w:tc>
        <w:tc>
          <w:tcPr>
            <w:tcW w:w="1559" w:type="dxa"/>
            <w:vAlign w:val="center"/>
          </w:tcPr>
          <w:p>
            <w:pPr>
              <w:pStyle w:val="16"/>
            </w:pPr>
            <w:r>
              <w:t>普通教育</w:t>
            </w:r>
          </w:p>
        </w:tc>
        <w:tc>
          <w:tcPr>
            <w:tcW w:w="1134" w:type="dxa"/>
            <w:vAlign w:val="center"/>
          </w:tcPr>
          <w:p>
            <w:pPr>
              <w:pStyle w:val="15"/>
            </w:pPr>
            <w:r>
              <w:t>883.69</w:t>
            </w:r>
          </w:p>
        </w:tc>
        <w:tc>
          <w:tcPr>
            <w:tcW w:w="1134" w:type="dxa"/>
            <w:vAlign w:val="center"/>
          </w:tcPr>
          <w:p>
            <w:pPr>
              <w:pStyle w:val="15"/>
            </w:pPr>
            <w:r>
              <w:t>816.75</w:t>
            </w:r>
          </w:p>
        </w:tc>
        <w:tc>
          <w:tcPr>
            <w:tcW w:w="1134" w:type="dxa"/>
            <w:vAlign w:val="center"/>
          </w:tcPr>
          <w:p>
            <w:pPr>
              <w:pStyle w:val="15"/>
            </w:pPr>
            <w:r>
              <w:t>816.75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66.94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2050201</w:t>
            </w:r>
          </w:p>
        </w:tc>
        <w:tc>
          <w:tcPr>
            <w:tcW w:w="1559" w:type="dxa"/>
            <w:vAlign w:val="center"/>
          </w:tcPr>
          <w:p>
            <w:pPr>
              <w:pStyle w:val="16"/>
            </w:pPr>
            <w:r>
              <w:t>学前教育</w:t>
            </w:r>
          </w:p>
        </w:tc>
        <w:tc>
          <w:tcPr>
            <w:tcW w:w="1134" w:type="dxa"/>
            <w:vAlign w:val="center"/>
          </w:tcPr>
          <w:p>
            <w:pPr>
              <w:pStyle w:val="15"/>
            </w:pPr>
            <w:r>
              <w:t>883.69</w:t>
            </w:r>
          </w:p>
        </w:tc>
        <w:tc>
          <w:tcPr>
            <w:tcW w:w="1134" w:type="dxa"/>
            <w:vAlign w:val="center"/>
          </w:tcPr>
          <w:p>
            <w:pPr>
              <w:pStyle w:val="15"/>
            </w:pPr>
            <w:r>
              <w:t>816.75</w:t>
            </w:r>
          </w:p>
        </w:tc>
        <w:tc>
          <w:tcPr>
            <w:tcW w:w="1134" w:type="dxa"/>
            <w:vAlign w:val="center"/>
          </w:tcPr>
          <w:p>
            <w:pPr>
              <w:pStyle w:val="15"/>
            </w:pPr>
            <w:r>
              <w:t>816.75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66.94</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3"/>
            </w:pPr>
            <w:r>
              <w:t>435廊坊市广阳区第五幼儿园</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7"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883.69</w:t>
            </w:r>
          </w:p>
        </w:tc>
        <w:tc>
          <w:tcPr>
            <w:tcW w:w="1361" w:type="dxa"/>
            <w:vAlign w:val="center"/>
          </w:tcPr>
          <w:p>
            <w:pPr>
              <w:pStyle w:val="19"/>
            </w:pPr>
            <w:r>
              <w:t>790.11</w:t>
            </w:r>
          </w:p>
        </w:tc>
        <w:tc>
          <w:tcPr>
            <w:tcW w:w="1361" w:type="dxa"/>
            <w:vAlign w:val="center"/>
          </w:tcPr>
          <w:p>
            <w:pPr>
              <w:pStyle w:val="19"/>
            </w:pPr>
            <w:r>
              <w:t>93.58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t>教育支出</w:t>
            </w:r>
          </w:p>
        </w:tc>
        <w:tc>
          <w:tcPr>
            <w:tcW w:w="1361" w:type="dxa"/>
            <w:vAlign w:val="center"/>
          </w:tcPr>
          <w:p>
            <w:pPr>
              <w:pStyle w:val="15"/>
            </w:pPr>
            <w:r>
              <w:t>883.69</w:t>
            </w:r>
          </w:p>
        </w:tc>
        <w:tc>
          <w:tcPr>
            <w:tcW w:w="1361" w:type="dxa"/>
            <w:vAlign w:val="center"/>
          </w:tcPr>
          <w:p>
            <w:pPr>
              <w:pStyle w:val="15"/>
            </w:pPr>
            <w:r>
              <w:t>790.11</w:t>
            </w:r>
          </w:p>
        </w:tc>
        <w:tc>
          <w:tcPr>
            <w:tcW w:w="1361" w:type="dxa"/>
            <w:vAlign w:val="center"/>
          </w:tcPr>
          <w:p>
            <w:pPr>
              <w:pStyle w:val="15"/>
            </w:pPr>
            <w:r>
              <w:t>93.58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20502</w:t>
            </w:r>
          </w:p>
        </w:tc>
        <w:tc>
          <w:tcPr>
            <w:tcW w:w="4535" w:type="dxa"/>
            <w:vAlign w:val="center"/>
          </w:tcPr>
          <w:p>
            <w:pPr>
              <w:pStyle w:val="16"/>
            </w:pPr>
            <w:r>
              <w:t>普通教育</w:t>
            </w:r>
          </w:p>
        </w:tc>
        <w:tc>
          <w:tcPr>
            <w:tcW w:w="1361" w:type="dxa"/>
            <w:vAlign w:val="center"/>
          </w:tcPr>
          <w:p>
            <w:pPr>
              <w:pStyle w:val="15"/>
            </w:pPr>
            <w:r>
              <w:t>883.69</w:t>
            </w:r>
          </w:p>
        </w:tc>
        <w:tc>
          <w:tcPr>
            <w:tcW w:w="1361" w:type="dxa"/>
            <w:vAlign w:val="center"/>
          </w:tcPr>
          <w:p>
            <w:pPr>
              <w:pStyle w:val="15"/>
            </w:pPr>
            <w:r>
              <w:t>790.11</w:t>
            </w:r>
          </w:p>
        </w:tc>
        <w:tc>
          <w:tcPr>
            <w:tcW w:w="1361" w:type="dxa"/>
            <w:vAlign w:val="center"/>
          </w:tcPr>
          <w:p>
            <w:pPr>
              <w:pStyle w:val="15"/>
            </w:pPr>
            <w:r>
              <w:t>93.58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2050201</w:t>
            </w:r>
          </w:p>
        </w:tc>
        <w:tc>
          <w:tcPr>
            <w:tcW w:w="4535" w:type="dxa"/>
            <w:vAlign w:val="center"/>
          </w:tcPr>
          <w:p>
            <w:pPr>
              <w:pStyle w:val="16"/>
            </w:pPr>
            <w:r>
              <w:t>学前教育</w:t>
            </w:r>
          </w:p>
        </w:tc>
        <w:tc>
          <w:tcPr>
            <w:tcW w:w="1361" w:type="dxa"/>
            <w:vAlign w:val="center"/>
          </w:tcPr>
          <w:p>
            <w:pPr>
              <w:pStyle w:val="15"/>
            </w:pPr>
            <w:r>
              <w:t>883.69</w:t>
            </w:r>
          </w:p>
        </w:tc>
        <w:tc>
          <w:tcPr>
            <w:tcW w:w="1361" w:type="dxa"/>
            <w:vAlign w:val="center"/>
          </w:tcPr>
          <w:p>
            <w:pPr>
              <w:pStyle w:val="15"/>
            </w:pPr>
            <w:r>
              <w:t>790.11</w:t>
            </w:r>
          </w:p>
        </w:tc>
        <w:tc>
          <w:tcPr>
            <w:tcW w:w="1361" w:type="dxa"/>
            <w:vAlign w:val="center"/>
          </w:tcPr>
          <w:p>
            <w:pPr>
              <w:pStyle w:val="15"/>
            </w:pPr>
            <w:r>
              <w:t>93.58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435廊坊市广阳区第五幼儿园</w:t>
            </w:r>
          </w:p>
        </w:tc>
        <w:tc>
          <w:tcPr>
            <w:tcW w:w="3402" w:type="dxa"/>
            <w:tcBorders>
              <w:top w:val="single" w:color="FFFFFF" w:sz="6" w:space="0"/>
              <w:left w:val="single" w:color="FFFFFF" w:sz="6" w:space="0"/>
              <w:right w:val="single" w:color="FFFFFF" w:sz="6" w:space="0"/>
            </w:tcBorders>
            <w:vAlign w:val="center"/>
          </w:tcPr>
          <w:p>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816.75</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883.69</w:t>
            </w:r>
          </w:p>
        </w:tc>
        <w:tc>
          <w:tcPr>
            <w:tcW w:w="1474" w:type="dxa"/>
            <w:vAlign w:val="center"/>
          </w:tcPr>
          <w:p>
            <w:pPr>
              <w:pStyle w:val="15"/>
            </w:pPr>
            <w:r>
              <w:t>883.69</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816.75</w:t>
            </w:r>
          </w:p>
        </w:tc>
        <w:tc>
          <w:tcPr>
            <w:tcW w:w="3402" w:type="dxa"/>
            <w:vAlign w:val="center"/>
          </w:tcPr>
          <w:p>
            <w:pPr>
              <w:pStyle w:val="18"/>
            </w:pPr>
            <w:r>
              <w:t>本年支出合计</w:t>
            </w:r>
          </w:p>
        </w:tc>
        <w:tc>
          <w:tcPr>
            <w:tcW w:w="1474" w:type="dxa"/>
            <w:vAlign w:val="center"/>
          </w:tcPr>
          <w:p>
            <w:pPr>
              <w:pStyle w:val="19"/>
            </w:pPr>
            <w:r>
              <w:t>883.69</w:t>
            </w:r>
          </w:p>
        </w:tc>
        <w:tc>
          <w:tcPr>
            <w:tcW w:w="1474" w:type="dxa"/>
            <w:vAlign w:val="center"/>
          </w:tcPr>
          <w:p>
            <w:pPr>
              <w:pStyle w:val="19"/>
            </w:pPr>
            <w:r>
              <w:t>883.69</w:t>
            </w:r>
          </w:p>
        </w:tc>
        <w:tc>
          <w:tcPr>
            <w:tcW w:w="1474" w:type="dxa"/>
            <w:vAlign w:val="center"/>
          </w:tcPr>
          <w:p>
            <w:pPr>
              <w:pStyle w:val="19"/>
            </w:pPr>
          </w:p>
        </w:tc>
        <w:tc>
          <w:tcPr>
            <w:tcW w:w="1474"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r>
              <w:t>66.94</w:t>
            </w: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r>
              <w:t>66.94</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883.69</w:t>
            </w:r>
          </w:p>
        </w:tc>
        <w:tc>
          <w:tcPr>
            <w:tcW w:w="3402" w:type="dxa"/>
            <w:vAlign w:val="center"/>
          </w:tcPr>
          <w:p>
            <w:pPr>
              <w:pStyle w:val="18"/>
            </w:pPr>
            <w:r>
              <w:t>支出总计</w:t>
            </w:r>
          </w:p>
        </w:tc>
        <w:tc>
          <w:tcPr>
            <w:tcW w:w="1474" w:type="dxa"/>
            <w:vAlign w:val="center"/>
          </w:tcPr>
          <w:p>
            <w:pPr>
              <w:pStyle w:val="19"/>
            </w:pPr>
            <w:r>
              <w:t>883.69</w:t>
            </w:r>
          </w:p>
        </w:tc>
        <w:tc>
          <w:tcPr>
            <w:tcW w:w="1474" w:type="dxa"/>
            <w:vAlign w:val="center"/>
          </w:tcPr>
          <w:p>
            <w:pPr>
              <w:pStyle w:val="19"/>
            </w:pPr>
            <w:r>
              <w:t>883.69</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435廊坊市广阳区第五幼儿园</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883.69</w:t>
            </w:r>
          </w:p>
        </w:tc>
        <w:tc>
          <w:tcPr>
            <w:tcW w:w="2551" w:type="dxa"/>
            <w:vAlign w:val="center"/>
          </w:tcPr>
          <w:p>
            <w:pPr>
              <w:pStyle w:val="19"/>
            </w:pPr>
            <w:r>
              <w:t>790.11</w:t>
            </w:r>
          </w:p>
        </w:tc>
        <w:tc>
          <w:tcPr>
            <w:tcW w:w="2551" w:type="dxa"/>
            <w:vAlign w:val="center"/>
          </w:tcPr>
          <w:p>
            <w:pPr>
              <w:pStyle w:val="19"/>
            </w:pPr>
            <w:r>
              <w:t>93.58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883.69</w:t>
            </w:r>
          </w:p>
        </w:tc>
        <w:tc>
          <w:tcPr>
            <w:tcW w:w="2551" w:type="dxa"/>
            <w:vAlign w:val="center"/>
          </w:tcPr>
          <w:p>
            <w:pPr>
              <w:pStyle w:val="15"/>
            </w:pPr>
            <w:r>
              <w:t>790.11</w:t>
            </w:r>
          </w:p>
        </w:tc>
        <w:tc>
          <w:tcPr>
            <w:tcW w:w="2551" w:type="dxa"/>
            <w:vAlign w:val="center"/>
          </w:tcPr>
          <w:p>
            <w:pPr>
              <w:pStyle w:val="15"/>
            </w:pPr>
            <w:r>
              <w:t>93.58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20502</w:t>
            </w:r>
          </w:p>
        </w:tc>
        <w:tc>
          <w:tcPr>
            <w:tcW w:w="4535" w:type="dxa"/>
            <w:vAlign w:val="center"/>
          </w:tcPr>
          <w:p>
            <w:pPr>
              <w:pStyle w:val="16"/>
            </w:pPr>
            <w:r>
              <w:t>普通教育</w:t>
            </w:r>
          </w:p>
        </w:tc>
        <w:tc>
          <w:tcPr>
            <w:tcW w:w="2551" w:type="dxa"/>
            <w:vAlign w:val="center"/>
          </w:tcPr>
          <w:p>
            <w:pPr>
              <w:pStyle w:val="15"/>
            </w:pPr>
            <w:r>
              <w:t>883.69</w:t>
            </w:r>
          </w:p>
        </w:tc>
        <w:tc>
          <w:tcPr>
            <w:tcW w:w="2551" w:type="dxa"/>
            <w:vAlign w:val="center"/>
          </w:tcPr>
          <w:p>
            <w:pPr>
              <w:pStyle w:val="15"/>
            </w:pPr>
            <w:r>
              <w:t>790.11</w:t>
            </w:r>
          </w:p>
        </w:tc>
        <w:tc>
          <w:tcPr>
            <w:tcW w:w="2551" w:type="dxa"/>
            <w:vAlign w:val="center"/>
          </w:tcPr>
          <w:p>
            <w:pPr>
              <w:pStyle w:val="15"/>
            </w:pPr>
            <w:r>
              <w:t>93.58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2050201</w:t>
            </w:r>
          </w:p>
        </w:tc>
        <w:tc>
          <w:tcPr>
            <w:tcW w:w="4535" w:type="dxa"/>
            <w:vAlign w:val="center"/>
          </w:tcPr>
          <w:p>
            <w:pPr>
              <w:pStyle w:val="16"/>
            </w:pPr>
            <w:r>
              <w:t>学前教育</w:t>
            </w:r>
          </w:p>
        </w:tc>
        <w:tc>
          <w:tcPr>
            <w:tcW w:w="2551" w:type="dxa"/>
            <w:vAlign w:val="center"/>
          </w:tcPr>
          <w:p>
            <w:pPr>
              <w:pStyle w:val="15"/>
            </w:pPr>
            <w:r>
              <w:t>883.69</w:t>
            </w:r>
          </w:p>
        </w:tc>
        <w:tc>
          <w:tcPr>
            <w:tcW w:w="2551" w:type="dxa"/>
            <w:vAlign w:val="center"/>
          </w:tcPr>
          <w:p>
            <w:pPr>
              <w:pStyle w:val="15"/>
            </w:pPr>
            <w:r>
              <w:t>790.11</w:t>
            </w:r>
          </w:p>
        </w:tc>
        <w:tc>
          <w:tcPr>
            <w:tcW w:w="2551" w:type="dxa"/>
            <w:vAlign w:val="center"/>
          </w:tcPr>
          <w:p>
            <w:pPr>
              <w:pStyle w:val="15"/>
            </w:pPr>
            <w:r>
              <w:t>93.58</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435廊坊市广阳区第五幼儿园</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3" w:type="dxa"/>
            <w:gridSpan w:val="3"/>
            <w:vAlign w:val="center"/>
          </w:tcPr>
          <w:p>
            <w:pPr>
              <w:pStyle w:val="14"/>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790.11</w:t>
            </w:r>
          </w:p>
        </w:tc>
        <w:tc>
          <w:tcPr>
            <w:tcW w:w="2551" w:type="dxa"/>
            <w:vAlign w:val="center"/>
          </w:tcPr>
          <w:p>
            <w:pPr>
              <w:pStyle w:val="19"/>
            </w:pPr>
            <w:r>
              <w:t>785.17</w:t>
            </w:r>
          </w:p>
        </w:tc>
        <w:tc>
          <w:tcPr>
            <w:tcW w:w="2551" w:type="dxa"/>
            <w:vAlign w:val="center"/>
          </w:tcPr>
          <w:p>
            <w:pPr>
              <w:pStyle w:val="19"/>
            </w:pPr>
            <w:r>
              <w:t>4.94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785.17</w:t>
            </w:r>
          </w:p>
        </w:tc>
        <w:tc>
          <w:tcPr>
            <w:tcW w:w="2551" w:type="dxa"/>
            <w:vAlign w:val="center"/>
          </w:tcPr>
          <w:p>
            <w:pPr>
              <w:pStyle w:val="15"/>
            </w:pPr>
            <w:r>
              <w:t>785.17</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223.12</w:t>
            </w:r>
          </w:p>
        </w:tc>
        <w:tc>
          <w:tcPr>
            <w:tcW w:w="2551" w:type="dxa"/>
            <w:vAlign w:val="center"/>
          </w:tcPr>
          <w:p>
            <w:pPr>
              <w:pStyle w:val="15"/>
            </w:pPr>
            <w:r>
              <w:t>223.12</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82.11</w:t>
            </w:r>
          </w:p>
        </w:tc>
        <w:tc>
          <w:tcPr>
            <w:tcW w:w="2551" w:type="dxa"/>
            <w:vAlign w:val="center"/>
          </w:tcPr>
          <w:p>
            <w:pPr>
              <w:pStyle w:val="15"/>
            </w:pPr>
            <w:r>
              <w:t>82.11</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41.32</w:t>
            </w:r>
          </w:p>
        </w:tc>
        <w:tc>
          <w:tcPr>
            <w:tcW w:w="2551" w:type="dxa"/>
            <w:vAlign w:val="center"/>
          </w:tcPr>
          <w:p>
            <w:pPr>
              <w:pStyle w:val="15"/>
            </w:pPr>
            <w:r>
              <w:t>41.32</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278.10</w:t>
            </w:r>
          </w:p>
        </w:tc>
        <w:tc>
          <w:tcPr>
            <w:tcW w:w="2551" w:type="dxa"/>
            <w:vAlign w:val="center"/>
          </w:tcPr>
          <w:p>
            <w:pPr>
              <w:pStyle w:val="15"/>
            </w:pPr>
            <w:r>
              <w:t>278.10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70.73</w:t>
            </w:r>
          </w:p>
        </w:tc>
        <w:tc>
          <w:tcPr>
            <w:tcW w:w="2551" w:type="dxa"/>
            <w:vAlign w:val="center"/>
          </w:tcPr>
          <w:p>
            <w:pPr>
              <w:pStyle w:val="15"/>
            </w:pPr>
            <w:r>
              <w:t>70.73</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28.05</w:t>
            </w:r>
          </w:p>
        </w:tc>
        <w:tc>
          <w:tcPr>
            <w:tcW w:w="2551" w:type="dxa"/>
            <w:vAlign w:val="center"/>
          </w:tcPr>
          <w:p>
            <w:pPr>
              <w:pStyle w:val="15"/>
            </w:pPr>
            <w:r>
              <w:t>28.05</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2.46</w:t>
            </w:r>
          </w:p>
        </w:tc>
        <w:tc>
          <w:tcPr>
            <w:tcW w:w="2551" w:type="dxa"/>
            <w:vAlign w:val="center"/>
          </w:tcPr>
          <w:p>
            <w:pPr>
              <w:pStyle w:val="15"/>
            </w:pPr>
            <w:r>
              <w:t>2.46</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59.28</w:t>
            </w:r>
          </w:p>
        </w:tc>
        <w:tc>
          <w:tcPr>
            <w:tcW w:w="2551" w:type="dxa"/>
            <w:vAlign w:val="center"/>
          </w:tcPr>
          <w:p>
            <w:pPr>
              <w:pStyle w:val="15"/>
            </w:pPr>
            <w:r>
              <w:t>59.28</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4.94</w:t>
            </w:r>
          </w:p>
        </w:tc>
        <w:tc>
          <w:tcPr>
            <w:tcW w:w="2551" w:type="dxa"/>
            <w:vAlign w:val="center"/>
          </w:tcPr>
          <w:p>
            <w:pPr>
              <w:pStyle w:val="15"/>
            </w:pPr>
          </w:p>
        </w:tc>
        <w:tc>
          <w:tcPr>
            <w:tcW w:w="2551" w:type="dxa"/>
            <w:vAlign w:val="center"/>
          </w:tcPr>
          <w:p>
            <w:pPr>
              <w:pStyle w:val="15"/>
            </w:pPr>
            <w:r>
              <w:t>4.94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4.19</w:t>
            </w:r>
          </w:p>
        </w:tc>
        <w:tc>
          <w:tcPr>
            <w:tcW w:w="2551" w:type="dxa"/>
            <w:vAlign w:val="center"/>
          </w:tcPr>
          <w:p>
            <w:pPr>
              <w:pStyle w:val="15"/>
            </w:pPr>
          </w:p>
        </w:tc>
        <w:tc>
          <w:tcPr>
            <w:tcW w:w="2551" w:type="dxa"/>
            <w:vAlign w:val="center"/>
          </w:tcPr>
          <w:p>
            <w:pPr>
              <w:pStyle w:val="15"/>
            </w:pPr>
            <w:r>
              <w:t>4.19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0.75</w:t>
            </w:r>
          </w:p>
        </w:tc>
        <w:tc>
          <w:tcPr>
            <w:tcW w:w="2551" w:type="dxa"/>
            <w:vAlign w:val="center"/>
          </w:tcPr>
          <w:p>
            <w:pPr>
              <w:pStyle w:val="15"/>
            </w:pPr>
          </w:p>
        </w:tc>
        <w:tc>
          <w:tcPr>
            <w:tcW w:w="2551" w:type="dxa"/>
            <w:vAlign w:val="center"/>
          </w:tcPr>
          <w:p>
            <w:pPr>
              <w:pStyle w:val="15"/>
            </w:pPr>
            <w:r>
              <w:t>0.75</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部门预算政府性基金预算财政拨款支出表</w:t>
      </w:r>
      <w:bookmarkEnd w:id="1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435廊坊市广阳区第五幼儿园</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435廊坊市广阳区第五幼儿园</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3"/>
            </w:pPr>
            <w:r>
              <w:t>435廊坊市广阳区第五幼儿园</w:t>
            </w:r>
          </w:p>
        </w:tc>
        <w:tc>
          <w:tcPr>
            <w:tcW w:w="2381" w:type="dxa"/>
            <w:tcBorders>
              <w:top w:val="single" w:color="FFFFFF" w:sz="6" w:space="0"/>
              <w:left w:val="single" w:color="FFFFFF" w:sz="6" w:space="0"/>
              <w:right w:val="single" w:color="FFFFFF" w:sz="6" w:space="0"/>
            </w:tcBorders>
            <w:vAlign w:val="center"/>
          </w:tcPr>
          <w:p>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pPr>
      <w:r>
        <w:rPr>
          <w:rFonts w:ascii="方正书宋_GBK" w:hAnsi="方正书宋_GBK" w:eastAsia="方正书宋_GBK" w:cs="方正书宋_GBK"/>
          <w:color w:val="000000"/>
          <w:sz w:val="21"/>
        </w:rPr>
        <w:t>注：无财政拨款“三公”经费支出预算，空表列示。</w:t>
      </w:r>
    </w:p>
    <w:p>
      <w:pPr>
        <w:jc w:val="center"/>
        <w:outlineLvl w:val="0"/>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FFFFFF"/>
          <w:sz w:val="21"/>
        </w:rPr>
        <w:t>第一部分  廊坊市广阳区第五幼儿园2025年部门预算信息公开情况说明</w:t>
      </w:r>
    </w:p>
    <w:p>
      <w:pPr>
        <w:jc w:val="center"/>
      </w:pPr>
      <w:r>
        <w:rPr>
          <w:rFonts w:ascii="方正小标宋_GBK" w:hAnsi="方正小标宋_GBK" w:eastAsia="方正小标宋_GBK" w:cs="方正小标宋_GBK"/>
          <w:color w:val="000000"/>
          <w:sz w:val="44"/>
        </w:rPr>
        <w:t>廊坊市广阳区第五幼儿园2025年部门预算信息公开情况说明</w:t>
      </w:r>
    </w:p>
    <w:p>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按照《中华人民共和国预算法》、《地方预决算公开操作规程》和《关于进一步推进预算公开工作的实施意见》规定，现将廊坊市广阳区第五幼儿园2025年部门预算公开如下：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1"/>
      </w:pPr>
      <w:r>
        <w:t>（一）贯彻执行党和国家的教育方针、政策、法律法规，制订我校的长远规划和年度计划，并组织实施。</w:t>
      </w:r>
    </w:p>
    <w:p>
      <w:pPr>
        <w:pStyle w:val="21"/>
      </w:pPr>
      <w:r>
        <w:t>（二）负责教育基本信息的统计、分析。</w:t>
      </w:r>
    </w:p>
    <w:p>
      <w:pPr>
        <w:pStyle w:val="21"/>
      </w:pPr>
      <w:r>
        <w:t>（三）负责基础教育的管理。推进义务教育均衡发展和促进教育公平，全面实施素质教育。</w:t>
      </w:r>
    </w:p>
    <w:p>
      <w:pPr>
        <w:pStyle w:val="21"/>
      </w:pPr>
      <w:r>
        <w:t>（四）负责学校教师队伍的建设和管理，提高教师队伍素质。</w:t>
      </w:r>
    </w:p>
    <w:p>
      <w:pPr>
        <w:pStyle w:val="21"/>
      </w:pPr>
      <w:r>
        <w:t>（五）负责本部门教育经费的统筹管理，教育经费预决算工作，教育经费的管理和使用；统筹规划和管理学校基本建设和设施的配置及计划统计工作。</w:t>
      </w:r>
    </w:p>
    <w:p>
      <w:pPr>
        <w:pStyle w:val="21"/>
      </w:pPr>
      <w:r>
        <w:t>（六）管理学校的党建、思想政治、宣传统战和维护稳定以及德育、体育、卫生防疫与艺术教育、国防教育工作；负责学校的安全监督管理。</w:t>
      </w:r>
    </w:p>
    <w:p>
      <w:pPr>
        <w:pStyle w:val="21"/>
      </w:pPr>
      <w:r>
        <w:t>（七）负责做好学校的招生、考试工作；负责管理本校教师学历教育及考试工作。</w:t>
      </w:r>
    </w:p>
    <w:p>
      <w:pPr>
        <w:pStyle w:val="21"/>
      </w:pPr>
      <w:r>
        <w:t>（八）负责组织开展学校教育的督导评估、检查验收、质量监测等工作。</w:t>
      </w:r>
    </w:p>
    <w:p>
      <w:pPr>
        <w:pStyle w:val="21"/>
      </w:pPr>
      <w:r>
        <w:t>（九）负责学校党的政治建设、思想建设、组织建设、作风建设、纪律建设和制度建设。</w:t>
      </w:r>
    </w:p>
    <w:p>
      <w:pPr>
        <w:pStyle w:val="21"/>
      </w:pPr>
      <w:r>
        <w:t>（十）负责学校学生和教师的思想政治工作，学校思想政治队伍建设和学校校本课程教育教学。</w:t>
      </w:r>
    </w:p>
    <w:p>
      <w:pPr>
        <w:pStyle w:val="21"/>
      </w:pPr>
      <w:r>
        <w:t>（十一）负责学校安全稳定工作。</w:t>
      </w:r>
    </w:p>
    <w:p>
      <w:pPr>
        <w:pStyle w:val="21"/>
      </w:pPr>
      <w:r>
        <w:t>（十二）做好本校体育事业发展规划、全民健身计划，开展群众性体育活动。</w:t>
      </w:r>
    </w:p>
    <w:p>
      <w:pPr>
        <w:pStyle w:val="21"/>
      </w:pPr>
      <w:r>
        <w:t xml:space="preserve">（十三）做好上级部门交办的其他事项。 </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廊坊市广阳区第五幼儿园</w:t>
            </w:r>
          </w:p>
        </w:tc>
        <w:tc>
          <w:tcPr>
            <w:tcW w:w="1843" w:type="dxa"/>
            <w:vAlign w:val="center"/>
          </w:tcPr>
          <w:p>
            <w:pPr>
              <w:pStyle w:val="17"/>
            </w:pPr>
            <w:r>
              <w:t>事业</w:t>
            </w:r>
          </w:p>
        </w:tc>
        <w:tc>
          <w:tcPr>
            <w:tcW w:w="2126" w:type="dxa"/>
            <w:vAlign w:val="center"/>
          </w:tcPr>
          <w:p>
            <w:pPr>
              <w:pStyle w:val="17"/>
            </w:pPr>
            <w:r>
              <w:t>副科级</w:t>
            </w:r>
          </w:p>
        </w:tc>
        <w:tc>
          <w:tcPr>
            <w:tcW w:w="3827" w:type="dxa"/>
            <w:vAlign w:val="center"/>
          </w:tcPr>
          <w:p>
            <w:pPr>
              <w:pStyle w:val="17"/>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pStyle w:val="22"/>
      </w:pPr>
      <w:r>
        <w:t>按照预算管理有关规定，目前部门预算的编制实行综合预算管理，即全部收入和支出都反映在预算中。廊坊市广阳区第五幼儿园机关及所属事业单位的收支包含在部门预算中。</w:t>
      </w:r>
    </w:p>
    <w:p>
      <w:pPr>
        <w:pStyle w:val="22"/>
      </w:pPr>
      <w:r>
        <w:t>1、收入说明</w:t>
      </w:r>
    </w:p>
    <w:p>
      <w:pPr>
        <w:pStyle w:val="22"/>
      </w:pPr>
      <w:r>
        <w:t>反映本部门当年全部收入。2025年预算收入883.69万元，其中：一般公共预算收入816.75万元，基金预算收入0.00万元，国有资本经营预算收入0.00万元，财政专户核拨收入0.00万元，单位资金收入0.00万元，上年结转结余66.94万元。</w:t>
      </w:r>
    </w:p>
    <w:p>
      <w:pPr>
        <w:pStyle w:val="22"/>
      </w:pPr>
      <w:r>
        <w:t>2、支出说明</w:t>
      </w:r>
    </w:p>
    <w:p>
      <w:pPr>
        <w:pStyle w:val="22"/>
      </w:pPr>
      <w:r>
        <w:t>收支预算总表支出栏、基本支出表、项目支出表按经济分类和支出功能分类科目编制，反映廊坊市广阳区第五幼儿园年度部门预算中支出预算的总体情况。2025年支出预算883.69万元，其中基本支出790.11万元，包括人员经费785.17万元和日常公用经费4.94万元；项目支出93.58万元，主要为支持学前教育发展资金、幼儿园生均公用经费 。</w:t>
      </w:r>
    </w:p>
    <w:p>
      <w:pPr>
        <w:pStyle w:val="22"/>
      </w:pPr>
      <w:r>
        <w:t>3、比上年增减情况</w:t>
      </w:r>
    </w:p>
    <w:p>
      <w:pPr>
        <w:pStyle w:val="22"/>
      </w:pPr>
      <w:r>
        <w:t>2025年预算收支安排883.69万元，较2024年预算增加429.09万元，其中：基本支出增加348.31万元，主要为人员类经费支出增加。项目支出增加80.78万元，主要为幼儿园生均公用经费增加 。</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3"/>
      </w:pPr>
      <w:r>
        <w:t>2025年，我部门机关运行经费共计安排4.94万元，主要用于日常维修、办公用房水电费、办公用房取暖费、办公用房物业管理费等日常运行支出。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4"/>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与2024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五、部门整体绩效目标</w:t>
      </w:r>
      <w:bookmarkEnd w:id="27"/>
    </w:p>
    <w:p>
      <w:pPr>
        <w:spacing w:line="500" w:lineRule="exact"/>
        <w:ind w:firstLine="560"/>
      </w:pPr>
      <w:r>
        <w:rPr>
          <w:rFonts w:eastAsia="方正仿宋_GBK" w:cs="Times New Roman"/>
          <w:color w:val="000000"/>
          <w:sz w:val="28"/>
        </w:rPr>
        <w:t>（一）总体绩效目标</w:t>
      </w:r>
    </w:p>
    <w:p>
      <w:pPr>
        <w:pStyle w:val="25"/>
      </w:pPr>
      <w:r>
        <w:t>提高学前教育公用经费保障水平，继续完善教育基础设施，推进学校建设，加快提升装备水平，改善办学条件。打造一流教师队伍，补充师资力量，提高专业素质，完善考核机制；优化教育教学管理；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s="Times New Roman"/>
          <w:color w:val="000000"/>
          <w:sz w:val="28"/>
        </w:rPr>
        <w:t>（二）分项绩效目标</w:t>
      </w:r>
    </w:p>
    <w:p>
      <w:pPr>
        <w:pStyle w:val="26"/>
      </w:pPr>
      <w:r>
        <w:t>1.教育教学质量</w:t>
      </w:r>
    </w:p>
    <w:p>
      <w:pPr>
        <w:pStyle w:val="26"/>
      </w:pPr>
      <w:r>
        <w:t>绩效目标: 按质按量完成教育教学方面的各项任务，稳步提升学校的教育教学质量。</w:t>
      </w:r>
    </w:p>
    <w:p>
      <w:pPr>
        <w:pStyle w:val="26"/>
      </w:pPr>
      <w:r>
        <w:t>绩效指标:学生综合素质评价优秀率达到85%,合格率达到100%。</w:t>
      </w:r>
    </w:p>
    <w:p>
      <w:pPr>
        <w:pStyle w:val="26"/>
      </w:pPr>
      <w:r>
        <w:t>2.培养高素质的教师队伍</w:t>
      </w:r>
    </w:p>
    <w:p>
      <w:pPr>
        <w:pStyle w:val="26"/>
      </w:pPr>
      <w:r>
        <w:t>绩效目标:开展制度化的教研组活动,培训学习活动,青年教师比赛课,网络继续教育培训等各类活动。</w:t>
      </w:r>
    </w:p>
    <w:p>
      <w:pPr>
        <w:pStyle w:val="26"/>
      </w:pPr>
      <w:r>
        <w:t>绩效指标:确保年度教师队伍培训率达到95%以上,有效促进教师教育教学水平的提升。</w:t>
      </w:r>
    </w:p>
    <w:p>
      <w:pPr>
        <w:pStyle w:val="26"/>
      </w:pPr>
      <w:r>
        <w:t>3.学校办学条件的发展建设</w:t>
      </w:r>
    </w:p>
    <w:p>
      <w:pPr>
        <w:pStyle w:val="26"/>
      </w:pPr>
      <w:r>
        <w:t>绩效目标:不断改善办学条件，提升学校基础设施设备的整体水平。加强学校基础设施设备的维护,确保校园安全,落实校园防火及其他安全隐患的预防工作。</w:t>
      </w:r>
    </w:p>
    <w:p>
      <w:pPr>
        <w:pStyle w:val="26"/>
      </w:pPr>
      <w:r>
        <w:t>绩效指标:确保校园各设施设备的正常运行。4推动学校思想文化建设工作</w:t>
      </w:r>
    </w:p>
    <w:p>
      <w:pPr>
        <w:pStyle w:val="26"/>
      </w:pPr>
      <w:r>
        <w:t>绩效目标:完善拓展德育队伍建设，树立全员育人观念，并取得一定成绩，形成学校、家庭、社会三位一体的教育格局。强化德育评比体制。</w:t>
      </w:r>
    </w:p>
    <w:p>
      <w:pPr>
        <w:pStyle w:val="26"/>
      </w:pPr>
      <w:r>
        <w:t>绩效指标:完善心理咨询室的建设，寓心理健康教育于教育教学工作中，开展好理论学习和个案分析。</w:t>
      </w:r>
    </w:p>
    <w:p>
      <w:pPr>
        <w:pStyle w:val="26"/>
      </w:pPr>
      <w:r>
        <w:t>5.促进学校社会影响力</w:t>
      </w:r>
    </w:p>
    <w:p>
      <w:pPr>
        <w:pStyle w:val="26"/>
      </w:pPr>
      <w:r>
        <w:t>绩效目标:办人民满意的学校.</w:t>
      </w:r>
    </w:p>
    <w:p>
      <w:pPr>
        <w:pStyle w:val="26"/>
      </w:pPr>
      <w:r>
        <w:t>绩效指标:教师、学生、家长整体满意度达到95%以上。</w:t>
      </w:r>
    </w:p>
    <w:p>
      <w:pPr>
        <w:spacing w:line="500" w:lineRule="exact"/>
        <w:ind w:firstLine="560"/>
      </w:pPr>
      <w:r>
        <w:rPr>
          <w:rFonts w:eastAsia="方正仿宋_GBK" w:cs="Times New Roman"/>
          <w:color w:val="000000"/>
          <w:sz w:val="28"/>
        </w:rPr>
        <w:t>（三）工作保障措施</w:t>
      </w:r>
    </w:p>
    <w:p>
      <w:pPr>
        <w:pStyle w:val="27"/>
      </w:pPr>
      <w:r>
        <w:t>1、成立学校监督小组，监督学校工作，强化工作落实。</w:t>
      </w:r>
    </w:p>
    <w:p>
      <w:pPr>
        <w:pStyle w:val="27"/>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7"/>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7"/>
      </w:pPr>
      <w:r>
        <w:t>4、学校体育、卫生工作。根据《幼儿园健康体检管理办法》要求，对在校学生每年进行1次常规健康体检。</w:t>
      </w:r>
    </w:p>
    <w:p>
      <w:pPr>
        <w:pStyle w:val="27"/>
      </w:pPr>
      <w:r>
        <w:t>5、完善拓展德育队伍建设，树立全员育人观念，并取得一定成绩，形成学校、家庭、社会三位一体的教育格局。完善强化德育评比体制。如班主任绩效考核，做好各级各类优秀集体和个人的评选工作。完善心理咨询室的建设，寓心理健康教育于教育教学工作中，开展好理论学习和个案分析。</w:t>
      </w:r>
    </w:p>
    <w:p>
      <w:pPr>
        <w:pStyle w:val="27"/>
      </w:pPr>
      <w:r>
        <w:t>6、加强政治理论学习，强化党风廉政建设。做好师德传承活动，落实老中青传帮带。弘扬办学精神。加强师德宣传与学习活动。开展形式多样、扎实有效的师德教育活动。</w:t>
      </w:r>
    </w:p>
    <w:p>
      <w:pPr>
        <w:pStyle w:val="27"/>
      </w:pPr>
      <w:r>
        <w:t>逐步制订、完善相关制度，规范教师师德。加强校本培训和继续教育工作，提升教师能力。落实教师评价工作，完善考核机制。搭建教师发展平台。</w:t>
      </w:r>
    </w:p>
    <w:p>
      <w:pPr>
        <w:pStyle w:val="27"/>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p>
    <w:p>
      <w:pPr>
        <w:spacing w:before="10" w:after="10" w:line="360" w:lineRule="auto"/>
        <w:ind w:firstLine="640"/>
        <w:outlineLvl w:val="2"/>
      </w:pPr>
      <w:r>
        <w:rPr>
          <w:rFonts w:ascii="方正仿宋_GBK" w:hAnsi="方正仿宋_GBK" w:eastAsia="方正仿宋_GBK" w:cs="黑体"/>
          <w:color w:val="000000"/>
          <w:sz w:val="28"/>
        </w:rPr>
        <w:t>（四）部门整体支出绩效指标</w:t>
      </w:r>
    </w:p>
    <w:tbl>
      <w:tblPr>
        <w:tblStyle w:val="7"/>
        <w:tblW w:w="5000" w:type="pct"/>
        <w:jc w:val="center"/>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040"/>
        <w:gridCol w:w="1083"/>
        <w:gridCol w:w="1958"/>
        <w:gridCol w:w="2346"/>
        <w:gridCol w:w="4496"/>
        <w:gridCol w:w="902"/>
        <w:gridCol w:w="718"/>
        <w:gridCol w:w="1230"/>
        <w:gridCol w:w="1057"/>
      </w:tblGrid>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0" w:hRule="atLeast"/>
          <w:jc w:val="center"/>
        </w:trPr>
        <w:tc>
          <w:tcPr>
            <w:tcW w:w="5000" w:type="pct"/>
            <w:gridSpan w:val="9"/>
            <w:tcBorders>
              <w:left w:val="single" w:color="B0C4DE" w:sz="8" w:space="0"/>
              <w:bottom w:val="single" w:color="000000" w:themeColor="text1" w:sz="8" w:space="0"/>
              <w:right w:val="single" w:color="B0C4DE" w:sz="8" w:space="0"/>
            </w:tcBorders>
            <w:shd w:val="clear" w:color="auto" w:fill="auto"/>
            <w:tcMar>
              <w:top w:w="15" w:type="dxa"/>
              <w:left w:w="15" w:type="dxa"/>
              <w:bottom w:w="0" w:type="dxa"/>
              <w:right w:w="15" w:type="dxa"/>
            </w:tcMar>
            <w:vAlign w:val="center"/>
          </w:tcPr>
          <w:p>
            <w:pPr>
              <w:jc w:val="center"/>
              <w:rPr>
                <w:rFonts w:hint="eastAsia" w:ascii="normal" w:hAnsi="normal" w:eastAsia="宋体" w:cs="宋体"/>
                <w:color w:val="000000"/>
                <w:sz w:val="27"/>
                <w:szCs w:val="27"/>
              </w:rPr>
            </w:pPr>
            <w:bookmarkStart w:id="33" w:name="_GoBack"/>
            <w:bookmarkEnd w:id="33"/>
            <w:r>
              <w:rPr>
                <w:rFonts w:hint="eastAsia" w:ascii="宋体" w:hAnsi="宋体" w:eastAsia="宋体" w:cs="宋体"/>
                <w:color w:val="000000"/>
                <w:sz w:val="27"/>
                <w:szCs w:val="27"/>
              </w:rPr>
              <w:t>部门整体支出绩效指标情况</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50"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一级指标</w:t>
            </w:r>
          </w:p>
        </w:tc>
        <w:tc>
          <w:tcPr>
            <w:tcW w:w="365"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二级指标</w:t>
            </w:r>
          </w:p>
        </w:tc>
        <w:tc>
          <w:tcPr>
            <w:tcW w:w="660"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三级指标</w:t>
            </w:r>
          </w:p>
        </w:tc>
        <w:tc>
          <w:tcPr>
            <w:tcW w:w="790"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绩效指标描述</w:t>
            </w:r>
          </w:p>
        </w:tc>
        <w:tc>
          <w:tcPr>
            <w:tcW w:w="1515"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评（扣）分标准</w:t>
            </w:r>
          </w:p>
        </w:tc>
        <w:tc>
          <w:tcPr>
            <w:tcW w:w="960" w:type="pct"/>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指标值</w:t>
            </w:r>
          </w:p>
        </w:tc>
        <w:tc>
          <w:tcPr>
            <w:tcW w:w="356"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指标值确定依据</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85" w:hRule="atLeast"/>
          <w:jc w:val="center"/>
        </w:trPr>
        <w:tc>
          <w:tcPr>
            <w:tcW w:w="350"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宋体" w:hAnsi="宋体" w:eastAsia="宋体" w:cs="宋体"/>
                <w:color w:val="000000"/>
                <w:sz w:val="22"/>
                <w:szCs w:val="22"/>
              </w:rPr>
            </w:pPr>
          </w:p>
        </w:tc>
        <w:tc>
          <w:tcPr>
            <w:tcW w:w="365"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宋体" w:hAnsi="宋体" w:eastAsia="宋体" w:cs="宋体"/>
                <w:color w:val="000000"/>
                <w:sz w:val="22"/>
                <w:szCs w:val="22"/>
              </w:rPr>
            </w:pPr>
          </w:p>
        </w:tc>
        <w:tc>
          <w:tcPr>
            <w:tcW w:w="660"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宋体" w:hAnsi="宋体" w:eastAsia="宋体" w:cs="宋体"/>
                <w:color w:val="000000"/>
                <w:sz w:val="22"/>
                <w:szCs w:val="22"/>
              </w:rPr>
            </w:pPr>
          </w:p>
        </w:tc>
        <w:tc>
          <w:tcPr>
            <w:tcW w:w="790"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宋体" w:hAnsi="宋体" w:eastAsia="宋体" w:cs="宋体"/>
                <w:color w:val="000000"/>
                <w:sz w:val="22"/>
                <w:szCs w:val="22"/>
              </w:rPr>
            </w:pPr>
          </w:p>
        </w:tc>
        <w:tc>
          <w:tcPr>
            <w:tcW w:w="1515"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宋体" w:hAnsi="宋体" w:eastAsia="宋体" w:cs="宋体"/>
                <w:color w:val="000000"/>
                <w:sz w:val="22"/>
                <w:szCs w:val="22"/>
              </w:rPr>
            </w:pPr>
          </w:p>
        </w:tc>
        <w:tc>
          <w:tcPr>
            <w:tcW w:w="30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符号</w:t>
            </w:r>
          </w:p>
        </w:tc>
        <w:tc>
          <w:tcPr>
            <w:tcW w:w="24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值</w:t>
            </w:r>
          </w:p>
        </w:tc>
        <w:tc>
          <w:tcPr>
            <w:tcW w:w="41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单位（文字描述）</w:t>
            </w:r>
          </w:p>
        </w:tc>
        <w:tc>
          <w:tcPr>
            <w:tcW w:w="356"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宋体" w:hAnsi="宋体" w:eastAsia="宋体" w:cs="宋体"/>
                <w:color w:val="000000"/>
                <w:sz w:val="22"/>
                <w:szCs w:val="22"/>
              </w:rPr>
            </w:pP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PrEx>
        <w:trPr>
          <w:cantSplit/>
          <w:trHeight w:val="450" w:hRule="atLeast"/>
          <w:jc w:val="center"/>
        </w:trPr>
        <w:tc>
          <w:tcPr>
            <w:tcW w:w="350"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产出指标</w:t>
            </w:r>
          </w:p>
        </w:tc>
        <w:tc>
          <w:tcPr>
            <w:tcW w:w="36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数量指标</w:t>
            </w:r>
          </w:p>
        </w:tc>
        <w:tc>
          <w:tcPr>
            <w:tcW w:w="66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幼儿园毕业生生合格率</w:t>
            </w:r>
          </w:p>
        </w:tc>
        <w:tc>
          <w:tcPr>
            <w:tcW w:w="79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幼儿园毕业生合格率</w:t>
            </w:r>
          </w:p>
        </w:tc>
        <w:tc>
          <w:tcPr>
            <w:tcW w:w="151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毕业生合格率</w:t>
            </w:r>
            <w:r>
              <w:rPr>
                <w:rFonts w:ascii="Calibri" w:hAnsi="Calibri" w:cs="Calibri"/>
                <w:color w:val="000000"/>
                <w:sz w:val="22"/>
                <w:szCs w:val="22"/>
              </w:rPr>
              <w:t>100%</w:t>
            </w:r>
            <w:r>
              <w:rPr>
                <w:rFonts w:hint="eastAsia" w:ascii="宋体" w:hAnsi="宋体" w:eastAsia="宋体" w:cs="宋体"/>
                <w:color w:val="000000"/>
                <w:sz w:val="22"/>
                <w:szCs w:val="22"/>
              </w:rPr>
              <w:t>得满分，否则不得分</w:t>
            </w:r>
          </w:p>
        </w:tc>
        <w:tc>
          <w:tcPr>
            <w:tcW w:w="30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24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100</w:t>
            </w:r>
          </w:p>
        </w:tc>
        <w:tc>
          <w:tcPr>
            <w:tcW w:w="41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35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岗位职责</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50"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Calibri" w:hAnsi="Calibri" w:eastAsia="宋体" w:cs="Calibri"/>
                <w:color w:val="000000"/>
                <w:sz w:val="22"/>
                <w:szCs w:val="22"/>
              </w:rPr>
            </w:pPr>
          </w:p>
        </w:tc>
        <w:tc>
          <w:tcPr>
            <w:tcW w:w="36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数量指标</w:t>
            </w:r>
          </w:p>
        </w:tc>
        <w:tc>
          <w:tcPr>
            <w:tcW w:w="66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重点工作实际完成率</w:t>
            </w:r>
          </w:p>
        </w:tc>
        <w:tc>
          <w:tcPr>
            <w:tcW w:w="79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重点工作实际完成率</w:t>
            </w:r>
          </w:p>
        </w:tc>
        <w:tc>
          <w:tcPr>
            <w:tcW w:w="151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不低于</w:t>
            </w:r>
            <w:r>
              <w:rPr>
                <w:rFonts w:ascii="Calibri" w:hAnsi="Calibri" w:cs="Calibri"/>
                <w:color w:val="000000"/>
                <w:sz w:val="22"/>
                <w:szCs w:val="22"/>
              </w:rPr>
              <w:t>95%</w:t>
            </w:r>
            <w:r>
              <w:rPr>
                <w:rFonts w:hint="eastAsia" w:ascii="宋体" w:hAnsi="宋体" w:eastAsia="宋体" w:cs="宋体"/>
                <w:color w:val="000000"/>
                <w:sz w:val="22"/>
                <w:szCs w:val="22"/>
              </w:rPr>
              <w:t>得满分，否则不得分</w:t>
            </w:r>
            <w:r>
              <w:rPr>
                <w:rFonts w:ascii="Calibri" w:hAnsi="Calibri" w:cs="Calibri"/>
                <w:color w:val="000000"/>
                <w:sz w:val="22"/>
                <w:szCs w:val="22"/>
              </w:rPr>
              <w:t>5</w:t>
            </w:r>
            <w:r>
              <w:rPr>
                <w:rFonts w:hint="eastAsia" w:ascii="宋体" w:hAnsi="宋体" w:eastAsia="宋体" w:cs="宋体"/>
                <w:color w:val="000000"/>
                <w:sz w:val="22"/>
                <w:szCs w:val="22"/>
              </w:rPr>
              <w:t>每减少</w:t>
            </w:r>
            <w:r>
              <w:rPr>
                <w:rFonts w:ascii="Calibri" w:hAnsi="Calibri" w:cs="Calibri"/>
                <w:color w:val="000000"/>
                <w:sz w:val="22"/>
                <w:szCs w:val="22"/>
              </w:rPr>
              <w:t>1%</w:t>
            </w:r>
            <w:r>
              <w:rPr>
                <w:rFonts w:hint="eastAsia" w:ascii="宋体" w:hAnsi="宋体" w:eastAsia="宋体" w:cs="宋体"/>
                <w:color w:val="000000"/>
                <w:sz w:val="22"/>
                <w:szCs w:val="22"/>
              </w:rPr>
              <w:t>扣</w:t>
            </w:r>
            <w:r>
              <w:rPr>
                <w:rFonts w:ascii="Calibri" w:hAnsi="Calibri" w:cs="Calibri"/>
                <w:color w:val="000000"/>
                <w:sz w:val="22"/>
                <w:szCs w:val="22"/>
              </w:rPr>
              <w:t>1</w:t>
            </w:r>
            <w:r>
              <w:rPr>
                <w:rFonts w:hint="eastAsia" w:ascii="宋体" w:hAnsi="宋体" w:eastAsia="宋体" w:cs="宋体"/>
                <w:color w:val="000000"/>
                <w:sz w:val="22"/>
                <w:szCs w:val="22"/>
              </w:rPr>
              <w:t>分，扣完为止</w:t>
            </w:r>
          </w:p>
        </w:tc>
        <w:tc>
          <w:tcPr>
            <w:tcW w:w="30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24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95</w:t>
            </w:r>
          </w:p>
        </w:tc>
        <w:tc>
          <w:tcPr>
            <w:tcW w:w="41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35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实际工作</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50"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Calibri" w:hAnsi="Calibri" w:eastAsia="宋体" w:cs="Calibri"/>
                <w:color w:val="000000"/>
                <w:sz w:val="22"/>
                <w:szCs w:val="22"/>
              </w:rPr>
            </w:pPr>
          </w:p>
        </w:tc>
        <w:tc>
          <w:tcPr>
            <w:tcW w:w="36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质量指标</w:t>
            </w:r>
          </w:p>
        </w:tc>
        <w:tc>
          <w:tcPr>
            <w:tcW w:w="66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采购物资、建设工程合格率</w:t>
            </w:r>
          </w:p>
        </w:tc>
        <w:tc>
          <w:tcPr>
            <w:tcW w:w="79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采购物资、建设工程合格率</w:t>
            </w:r>
          </w:p>
        </w:tc>
        <w:tc>
          <w:tcPr>
            <w:tcW w:w="151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合格率</w:t>
            </w:r>
            <w:r>
              <w:rPr>
                <w:rFonts w:ascii="Calibri" w:hAnsi="Calibri" w:cs="Calibri"/>
                <w:color w:val="000000"/>
                <w:sz w:val="22"/>
                <w:szCs w:val="22"/>
              </w:rPr>
              <w:t>100%</w:t>
            </w:r>
            <w:r>
              <w:rPr>
                <w:rFonts w:hint="eastAsia" w:ascii="宋体" w:hAnsi="宋体" w:eastAsia="宋体" w:cs="宋体"/>
                <w:color w:val="000000"/>
                <w:sz w:val="22"/>
                <w:szCs w:val="22"/>
              </w:rPr>
              <w:t>得满分，否则不得分</w:t>
            </w:r>
          </w:p>
        </w:tc>
        <w:tc>
          <w:tcPr>
            <w:tcW w:w="30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24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100</w:t>
            </w:r>
          </w:p>
        </w:tc>
        <w:tc>
          <w:tcPr>
            <w:tcW w:w="41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35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质量评价标准</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50"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Calibri" w:hAnsi="Calibri" w:eastAsia="宋体" w:cs="Calibri"/>
                <w:color w:val="000000"/>
                <w:sz w:val="22"/>
                <w:szCs w:val="22"/>
              </w:rPr>
            </w:pPr>
          </w:p>
        </w:tc>
        <w:tc>
          <w:tcPr>
            <w:tcW w:w="36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时效指标</w:t>
            </w:r>
          </w:p>
        </w:tc>
        <w:tc>
          <w:tcPr>
            <w:tcW w:w="66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学校的各项工作任务及时完成情况</w:t>
            </w:r>
          </w:p>
        </w:tc>
        <w:tc>
          <w:tcPr>
            <w:tcW w:w="79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学校的各项工作任务及时完成情况</w:t>
            </w:r>
          </w:p>
        </w:tc>
        <w:tc>
          <w:tcPr>
            <w:tcW w:w="151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及时完成得满分，否则不得分</w:t>
            </w:r>
          </w:p>
        </w:tc>
        <w:tc>
          <w:tcPr>
            <w:tcW w:w="30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文字描述</w:t>
            </w:r>
          </w:p>
        </w:tc>
        <w:tc>
          <w:tcPr>
            <w:tcW w:w="24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p>
        </w:tc>
        <w:tc>
          <w:tcPr>
            <w:tcW w:w="41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及时</w:t>
            </w:r>
          </w:p>
        </w:tc>
        <w:tc>
          <w:tcPr>
            <w:tcW w:w="35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年初工作计划</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50"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Calibri" w:hAnsi="Calibri" w:eastAsia="宋体" w:cs="Calibri"/>
                <w:color w:val="000000"/>
                <w:sz w:val="22"/>
                <w:szCs w:val="22"/>
              </w:rPr>
            </w:pPr>
          </w:p>
        </w:tc>
        <w:tc>
          <w:tcPr>
            <w:tcW w:w="36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成本指标</w:t>
            </w:r>
          </w:p>
        </w:tc>
        <w:tc>
          <w:tcPr>
            <w:tcW w:w="66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支出的公用经费总额与预算安排的比率</w:t>
            </w:r>
          </w:p>
        </w:tc>
        <w:tc>
          <w:tcPr>
            <w:tcW w:w="79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支出的公用经费总额与预算安排的比率</w:t>
            </w:r>
          </w:p>
        </w:tc>
        <w:tc>
          <w:tcPr>
            <w:tcW w:w="151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经费决算数不大于调整预算数得满分，否则不得分</w:t>
            </w:r>
          </w:p>
        </w:tc>
        <w:tc>
          <w:tcPr>
            <w:tcW w:w="30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文字描述</w:t>
            </w:r>
          </w:p>
        </w:tc>
        <w:tc>
          <w:tcPr>
            <w:tcW w:w="24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p>
        </w:tc>
        <w:tc>
          <w:tcPr>
            <w:tcW w:w="41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教育经费决算数不大于调整预算数</w:t>
            </w:r>
          </w:p>
        </w:tc>
        <w:tc>
          <w:tcPr>
            <w:tcW w:w="35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实际工作</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5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效益指标</w:t>
            </w:r>
          </w:p>
        </w:tc>
        <w:tc>
          <w:tcPr>
            <w:tcW w:w="36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社会效益指标</w:t>
            </w:r>
          </w:p>
        </w:tc>
        <w:tc>
          <w:tcPr>
            <w:tcW w:w="66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学前教育教育高质量发展</w:t>
            </w:r>
          </w:p>
        </w:tc>
        <w:tc>
          <w:tcPr>
            <w:tcW w:w="79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推动学前教育从数量扩张向质量提高转变</w:t>
            </w:r>
          </w:p>
        </w:tc>
        <w:tc>
          <w:tcPr>
            <w:tcW w:w="151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学生、家长、社会对学校整体满意度达到</w:t>
            </w:r>
            <w:r>
              <w:rPr>
                <w:rFonts w:ascii="Calibri" w:hAnsi="Calibri" w:cs="Calibri"/>
                <w:color w:val="000000"/>
                <w:sz w:val="22"/>
                <w:szCs w:val="22"/>
              </w:rPr>
              <w:t>95%</w:t>
            </w:r>
            <w:r>
              <w:rPr>
                <w:rFonts w:hint="eastAsia" w:ascii="宋体" w:hAnsi="宋体" w:eastAsia="宋体" w:cs="宋体"/>
                <w:color w:val="000000"/>
                <w:sz w:val="22"/>
                <w:szCs w:val="22"/>
              </w:rPr>
              <w:t>得满分，每降低</w:t>
            </w:r>
            <w:r>
              <w:rPr>
                <w:rFonts w:ascii="Calibri" w:hAnsi="Calibri" w:cs="Calibri"/>
                <w:color w:val="000000"/>
                <w:sz w:val="22"/>
                <w:szCs w:val="22"/>
              </w:rPr>
              <w:t>1%</w:t>
            </w:r>
            <w:r>
              <w:rPr>
                <w:rFonts w:hint="eastAsia" w:ascii="宋体" w:hAnsi="宋体" w:eastAsia="宋体" w:cs="宋体"/>
                <w:color w:val="000000"/>
                <w:sz w:val="22"/>
                <w:szCs w:val="22"/>
              </w:rPr>
              <w:t>扣</w:t>
            </w:r>
            <w:r>
              <w:rPr>
                <w:rFonts w:ascii="Calibri" w:hAnsi="Calibri" w:cs="Calibri"/>
                <w:color w:val="000000"/>
                <w:sz w:val="22"/>
                <w:szCs w:val="22"/>
              </w:rPr>
              <w:t>1</w:t>
            </w:r>
            <w:r>
              <w:rPr>
                <w:rFonts w:hint="eastAsia" w:ascii="宋体" w:hAnsi="宋体" w:eastAsia="宋体" w:cs="宋体"/>
                <w:color w:val="000000"/>
                <w:sz w:val="22"/>
                <w:szCs w:val="22"/>
              </w:rPr>
              <w:t>分，扣完为止。</w:t>
            </w:r>
          </w:p>
        </w:tc>
        <w:tc>
          <w:tcPr>
            <w:tcW w:w="30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24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95</w:t>
            </w:r>
          </w:p>
        </w:tc>
        <w:tc>
          <w:tcPr>
            <w:tcW w:w="41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35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部门职责</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50"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满意度指标</w:t>
            </w:r>
          </w:p>
        </w:tc>
        <w:tc>
          <w:tcPr>
            <w:tcW w:w="36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服务对象满意度指标</w:t>
            </w:r>
          </w:p>
        </w:tc>
        <w:tc>
          <w:tcPr>
            <w:tcW w:w="66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在校师生的满意程度</w:t>
            </w:r>
          </w:p>
        </w:tc>
        <w:tc>
          <w:tcPr>
            <w:tcW w:w="79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在校师生的满意程度</w:t>
            </w:r>
          </w:p>
        </w:tc>
        <w:tc>
          <w:tcPr>
            <w:tcW w:w="151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在校师生的满意度达到</w:t>
            </w:r>
            <w:r>
              <w:rPr>
                <w:rFonts w:ascii="Calibri" w:hAnsi="Calibri" w:cs="Calibri"/>
                <w:color w:val="000000"/>
                <w:sz w:val="22"/>
                <w:szCs w:val="22"/>
              </w:rPr>
              <w:t>95%</w:t>
            </w:r>
            <w:r>
              <w:rPr>
                <w:rFonts w:hint="eastAsia" w:ascii="宋体" w:hAnsi="宋体" w:eastAsia="宋体" w:cs="宋体"/>
                <w:color w:val="000000"/>
                <w:sz w:val="22"/>
                <w:szCs w:val="22"/>
              </w:rPr>
              <w:t>得满分，每降低</w:t>
            </w:r>
            <w:r>
              <w:rPr>
                <w:rFonts w:ascii="Calibri" w:hAnsi="Calibri" w:cs="Calibri"/>
                <w:color w:val="000000"/>
                <w:sz w:val="22"/>
                <w:szCs w:val="22"/>
              </w:rPr>
              <w:t>1%</w:t>
            </w:r>
            <w:r>
              <w:rPr>
                <w:rFonts w:hint="eastAsia" w:ascii="宋体" w:hAnsi="宋体" w:eastAsia="宋体" w:cs="宋体"/>
                <w:color w:val="000000"/>
                <w:sz w:val="22"/>
                <w:szCs w:val="22"/>
              </w:rPr>
              <w:t>扣</w:t>
            </w:r>
            <w:r>
              <w:rPr>
                <w:rFonts w:ascii="Calibri" w:hAnsi="Calibri" w:cs="Calibri"/>
                <w:color w:val="000000"/>
                <w:sz w:val="22"/>
                <w:szCs w:val="22"/>
              </w:rPr>
              <w:t>1</w:t>
            </w:r>
            <w:r>
              <w:rPr>
                <w:rFonts w:hint="eastAsia" w:ascii="宋体" w:hAnsi="宋体" w:eastAsia="宋体" w:cs="宋体"/>
                <w:color w:val="000000"/>
                <w:sz w:val="22"/>
                <w:szCs w:val="22"/>
              </w:rPr>
              <w:t>分，扣完为止。</w:t>
            </w:r>
          </w:p>
        </w:tc>
        <w:tc>
          <w:tcPr>
            <w:tcW w:w="30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24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95</w:t>
            </w:r>
          </w:p>
        </w:tc>
        <w:tc>
          <w:tcPr>
            <w:tcW w:w="41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35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调查问卷</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50"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Calibri" w:hAnsi="Calibri" w:eastAsia="宋体" w:cs="Calibri"/>
                <w:color w:val="000000"/>
                <w:sz w:val="22"/>
                <w:szCs w:val="22"/>
              </w:rPr>
            </w:pPr>
          </w:p>
        </w:tc>
        <w:tc>
          <w:tcPr>
            <w:tcW w:w="36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服务对象满意度指标</w:t>
            </w:r>
          </w:p>
        </w:tc>
        <w:tc>
          <w:tcPr>
            <w:tcW w:w="66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家长的满意程度</w:t>
            </w:r>
          </w:p>
        </w:tc>
        <w:tc>
          <w:tcPr>
            <w:tcW w:w="79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家长的满意程度</w:t>
            </w:r>
          </w:p>
        </w:tc>
        <w:tc>
          <w:tcPr>
            <w:tcW w:w="151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家长的满意度达到</w:t>
            </w:r>
            <w:r>
              <w:rPr>
                <w:rFonts w:ascii="Calibri" w:hAnsi="Calibri" w:cs="Calibri"/>
                <w:color w:val="000000"/>
                <w:sz w:val="22"/>
                <w:szCs w:val="22"/>
              </w:rPr>
              <w:t>95%</w:t>
            </w:r>
            <w:r>
              <w:rPr>
                <w:rFonts w:hint="eastAsia" w:ascii="宋体" w:hAnsi="宋体" w:eastAsia="宋体" w:cs="宋体"/>
                <w:color w:val="000000"/>
                <w:sz w:val="22"/>
                <w:szCs w:val="22"/>
              </w:rPr>
              <w:t>得满分，每降低</w:t>
            </w:r>
            <w:r>
              <w:rPr>
                <w:rFonts w:ascii="Calibri" w:hAnsi="Calibri" w:cs="Calibri"/>
                <w:color w:val="000000"/>
                <w:sz w:val="22"/>
                <w:szCs w:val="22"/>
              </w:rPr>
              <w:t>1%</w:t>
            </w:r>
            <w:r>
              <w:rPr>
                <w:rFonts w:hint="eastAsia" w:ascii="宋体" w:hAnsi="宋体" w:eastAsia="宋体" w:cs="宋体"/>
                <w:color w:val="000000"/>
                <w:sz w:val="22"/>
                <w:szCs w:val="22"/>
              </w:rPr>
              <w:t>扣</w:t>
            </w:r>
            <w:r>
              <w:rPr>
                <w:rFonts w:ascii="Calibri" w:hAnsi="Calibri" w:cs="Calibri"/>
                <w:color w:val="000000"/>
                <w:sz w:val="22"/>
                <w:szCs w:val="22"/>
              </w:rPr>
              <w:t>1</w:t>
            </w:r>
            <w:r>
              <w:rPr>
                <w:rFonts w:hint="eastAsia" w:ascii="宋体" w:hAnsi="宋体" w:eastAsia="宋体" w:cs="宋体"/>
                <w:color w:val="000000"/>
                <w:sz w:val="22"/>
                <w:szCs w:val="22"/>
              </w:rPr>
              <w:t>分，扣完为止。</w:t>
            </w:r>
          </w:p>
        </w:tc>
        <w:tc>
          <w:tcPr>
            <w:tcW w:w="30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24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95</w:t>
            </w:r>
          </w:p>
        </w:tc>
        <w:tc>
          <w:tcPr>
            <w:tcW w:w="41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35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调查问卷</w:t>
            </w:r>
          </w:p>
        </w:tc>
      </w:tr>
    </w:tbl>
    <w:p>
      <w:pPr>
        <w:spacing w:before="10" w:after="10" w:line="360" w:lineRule="auto"/>
        <w:ind w:firstLine="640"/>
        <w:outlineLvl w:val="2"/>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10" w:after="10" w:line="360" w:lineRule="auto"/>
        <w:ind w:firstLine="640"/>
        <w:outlineLvl w:val="2"/>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bookmarkStart w:id="28" w:name="tz_0002_0006"/>
      <w:bookmarkEnd w:id="28"/>
      <w:r>
        <w:rPr>
          <w:rFonts w:ascii="黑体" w:hAnsi="黑体" w:eastAsia="黑体" w:cs="黑体"/>
          <w:color w:val="000000"/>
          <w:sz w:val="32"/>
        </w:rPr>
        <w:t>六、部门项目预算安排情况及绩效目标</w:t>
      </w:r>
    </w:p>
    <w:p>
      <w:pPr>
        <w:ind w:firstLine="560"/>
      </w:pPr>
      <w:r>
        <w:rPr>
          <w:rFonts w:ascii="方正仿宋_GBK" w:hAnsi="方正仿宋_GBK" w:eastAsia="方正仿宋_GBK" w:cs="方正仿宋_GBK"/>
          <w:color w:val="000000"/>
          <w:sz w:val="28"/>
        </w:rPr>
        <w:t>1、幼儿园生均公用经费（公办幼儿园）绩效目标表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13100325P00001210027U</w:t>
            </w:r>
          </w:p>
        </w:tc>
        <w:tc>
          <w:tcPr>
            <w:tcW w:w="2835" w:type="dxa"/>
            <w:vAlign w:val="center"/>
          </w:tcPr>
          <w:p>
            <w:pPr>
              <w:pStyle w:val="14"/>
            </w:pPr>
            <w:r>
              <w:t>项目名称</w:t>
            </w:r>
          </w:p>
        </w:tc>
        <w:tc>
          <w:tcPr>
            <w:tcW w:w="6095" w:type="dxa"/>
            <w:gridSpan w:val="3"/>
            <w:vAlign w:val="center"/>
          </w:tcPr>
          <w:p>
            <w:pPr>
              <w:pStyle w:val="16"/>
            </w:pPr>
            <w:r>
              <w:t>幼儿园生均公用经费（公办幼儿园）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9.84</w:t>
            </w:r>
          </w:p>
        </w:tc>
        <w:tc>
          <w:tcPr>
            <w:tcW w:w="2835" w:type="dxa"/>
            <w:vAlign w:val="center"/>
          </w:tcPr>
          <w:p>
            <w:pPr>
              <w:pStyle w:val="14"/>
            </w:pPr>
            <w:r>
              <w:t>其中：财政    资金</w:t>
            </w:r>
          </w:p>
        </w:tc>
        <w:tc>
          <w:tcPr>
            <w:tcW w:w="2551" w:type="dxa"/>
            <w:vAlign w:val="center"/>
          </w:tcPr>
          <w:p>
            <w:pPr>
              <w:pStyle w:val="16"/>
            </w:pPr>
            <w:r>
              <w:t>9.84</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通过项目的开展，进一步提升办园水平，促进学前教育健康发展，办好人民满意的教育。</w:t>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1.通过项目的开展，进一步提升办园水平，促进学前教育健康发展，办好人民满意的教育</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满足教育教学学生人数</w:t>
            </w:r>
          </w:p>
        </w:tc>
        <w:tc>
          <w:tcPr>
            <w:tcW w:w="5386" w:type="dxa"/>
            <w:vAlign w:val="center"/>
          </w:tcPr>
          <w:p>
            <w:pPr>
              <w:pStyle w:val="16"/>
            </w:pPr>
            <w:r>
              <w:t>满足教育教学学生人数</w:t>
            </w:r>
          </w:p>
        </w:tc>
        <w:tc>
          <w:tcPr>
            <w:tcW w:w="2268" w:type="dxa"/>
            <w:vAlign w:val="center"/>
          </w:tcPr>
          <w:p>
            <w:pPr>
              <w:pStyle w:val="16"/>
            </w:pPr>
            <w:r>
              <w:t>164人</w:t>
            </w:r>
          </w:p>
        </w:tc>
        <w:tc>
          <w:tcPr>
            <w:tcW w:w="1276" w:type="dxa"/>
            <w:vAlign w:val="center"/>
          </w:tcPr>
          <w:p>
            <w:pPr>
              <w:pStyle w:val="16"/>
            </w:pPr>
            <w:r>
              <w:t>实际在园人数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资金支出合格率</w:t>
            </w:r>
          </w:p>
        </w:tc>
        <w:tc>
          <w:tcPr>
            <w:tcW w:w="5386" w:type="dxa"/>
            <w:vAlign w:val="center"/>
          </w:tcPr>
          <w:p>
            <w:pPr>
              <w:pStyle w:val="16"/>
            </w:pPr>
            <w:r>
              <w:t>资金支出合格率</w:t>
            </w:r>
          </w:p>
        </w:tc>
        <w:tc>
          <w:tcPr>
            <w:tcW w:w="2268" w:type="dxa"/>
            <w:vAlign w:val="center"/>
          </w:tcPr>
          <w:p>
            <w:pPr>
              <w:pStyle w:val="16"/>
            </w:pPr>
            <w:r>
              <w:t>100%</w:t>
            </w:r>
          </w:p>
        </w:tc>
        <w:tc>
          <w:tcPr>
            <w:tcW w:w="1276" w:type="dxa"/>
            <w:vAlign w:val="center"/>
          </w:tcPr>
          <w:p>
            <w:pPr>
              <w:pStyle w:val="16"/>
            </w:pPr>
            <w:r>
              <w:t>冀财教【2023】116号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5386" w:type="dxa"/>
            <w:vAlign w:val="center"/>
          </w:tcPr>
          <w:p>
            <w:pPr>
              <w:pStyle w:val="16"/>
            </w:pPr>
            <w:r>
              <w:t>各项任务完成及时率</w:t>
            </w:r>
          </w:p>
        </w:tc>
        <w:tc>
          <w:tcPr>
            <w:tcW w:w="2268" w:type="dxa"/>
            <w:vAlign w:val="center"/>
          </w:tcPr>
          <w:p>
            <w:pPr>
              <w:pStyle w:val="16"/>
            </w:pPr>
            <w:r>
              <w:t>100%</w:t>
            </w:r>
          </w:p>
        </w:tc>
        <w:tc>
          <w:tcPr>
            <w:tcW w:w="1276" w:type="dxa"/>
            <w:vAlign w:val="center"/>
          </w:tcPr>
          <w:p>
            <w:pPr>
              <w:pStyle w:val="16"/>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运行保障成本</w:t>
            </w:r>
          </w:p>
        </w:tc>
        <w:tc>
          <w:tcPr>
            <w:tcW w:w="5386" w:type="dxa"/>
            <w:vAlign w:val="center"/>
          </w:tcPr>
          <w:p>
            <w:pPr>
              <w:pStyle w:val="16"/>
            </w:pPr>
            <w:r>
              <w:t>用于保障学校正常运转的项目支出成本</w:t>
            </w:r>
          </w:p>
        </w:tc>
        <w:tc>
          <w:tcPr>
            <w:tcW w:w="2268" w:type="dxa"/>
            <w:vAlign w:val="center"/>
          </w:tcPr>
          <w:p>
            <w:pPr>
              <w:pStyle w:val="16"/>
            </w:pPr>
            <w:r>
              <w:t>9.84万元</w:t>
            </w:r>
          </w:p>
        </w:tc>
        <w:tc>
          <w:tcPr>
            <w:tcW w:w="1276" w:type="dxa"/>
            <w:vAlign w:val="center"/>
          </w:tcPr>
          <w:p>
            <w:pPr>
              <w:pStyle w:val="16"/>
            </w:pPr>
            <w:r>
              <w:t>教体局资金分配表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学前教育高质量发展</w:t>
            </w:r>
          </w:p>
        </w:tc>
        <w:tc>
          <w:tcPr>
            <w:tcW w:w="5386" w:type="dxa"/>
            <w:vAlign w:val="center"/>
          </w:tcPr>
          <w:p>
            <w:pPr>
              <w:pStyle w:val="16"/>
            </w:pPr>
            <w:r>
              <w:t>该资金用于学校正常运转，改善办学条件，促进学前教育均衡发展及学生素质提高</w:t>
            </w:r>
          </w:p>
        </w:tc>
        <w:tc>
          <w:tcPr>
            <w:tcW w:w="2268" w:type="dxa"/>
            <w:vAlign w:val="center"/>
          </w:tcPr>
          <w:p>
            <w:pPr>
              <w:pStyle w:val="16"/>
            </w:pPr>
            <w:r>
              <w:t>改善</w:t>
            </w:r>
          </w:p>
        </w:tc>
        <w:tc>
          <w:tcPr>
            <w:tcW w:w="1276" w:type="dxa"/>
            <w:vAlign w:val="center"/>
          </w:tcPr>
          <w:p>
            <w:pPr>
              <w:pStyle w:val="16"/>
            </w:pPr>
            <w:r>
              <w:t>工作计划  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促进学前教育高质量发展</w:t>
            </w:r>
          </w:p>
        </w:tc>
        <w:tc>
          <w:tcPr>
            <w:tcW w:w="5386" w:type="dxa"/>
            <w:vAlign w:val="center"/>
          </w:tcPr>
          <w:p>
            <w:pPr>
              <w:pStyle w:val="16"/>
            </w:pPr>
            <w:r>
              <w:t>促进学前教育高质量发展</w:t>
            </w:r>
          </w:p>
        </w:tc>
        <w:tc>
          <w:tcPr>
            <w:tcW w:w="2268" w:type="dxa"/>
            <w:vAlign w:val="center"/>
          </w:tcPr>
          <w:p>
            <w:pPr>
              <w:pStyle w:val="16"/>
            </w:pPr>
            <w:r>
              <w:t>100%</w:t>
            </w:r>
          </w:p>
        </w:tc>
        <w:tc>
          <w:tcPr>
            <w:tcW w:w="1276" w:type="dxa"/>
            <w:vAlign w:val="center"/>
          </w:tcPr>
          <w:p>
            <w:pPr>
              <w:pStyle w:val="16"/>
            </w:pPr>
            <w:r>
              <w:t>问卷调查表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在校师生的满意程度</w:t>
            </w:r>
          </w:p>
        </w:tc>
        <w:tc>
          <w:tcPr>
            <w:tcW w:w="5386" w:type="dxa"/>
            <w:vAlign w:val="center"/>
          </w:tcPr>
          <w:p>
            <w:pPr>
              <w:pStyle w:val="16"/>
            </w:pPr>
            <w:r>
              <w:t>在校师生的满意程度</w:t>
            </w:r>
          </w:p>
        </w:tc>
        <w:tc>
          <w:tcPr>
            <w:tcW w:w="2268" w:type="dxa"/>
            <w:vAlign w:val="center"/>
          </w:tcPr>
          <w:p>
            <w:pPr>
              <w:pStyle w:val="16"/>
            </w:pPr>
            <w:r>
              <w:t>≥90%</w:t>
            </w:r>
          </w:p>
        </w:tc>
        <w:tc>
          <w:tcPr>
            <w:tcW w:w="1276" w:type="dxa"/>
            <w:vAlign w:val="center"/>
          </w:tcPr>
          <w:p>
            <w:pPr>
              <w:pStyle w:val="16"/>
            </w:pPr>
            <w:r>
              <w:t>问卷调查表</w:t>
            </w:r>
          </w:p>
        </w:tc>
      </w:tr>
    </w:tbl>
    <w:p>
      <w:pPr>
        <w:sectPr>
          <w:type w:val="continuous"/>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2、幼儿园生均公用经费（公办幼儿园）绩效目标表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13100325P000012100312</w:t>
            </w:r>
          </w:p>
        </w:tc>
        <w:tc>
          <w:tcPr>
            <w:tcW w:w="2835" w:type="dxa"/>
            <w:vAlign w:val="center"/>
          </w:tcPr>
          <w:p>
            <w:pPr>
              <w:pStyle w:val="14"/>
            </w:pPr>
            <w:r>
              <w:t>项目名称</w:t>
            </w:r>
          </w:p>
        </w:tc>
        <w:tc>
          <w:tcPr>
            <w:tcW w:w="6095" w:type="dxa"/>
            <w:gridSpan w:val="3"/>
            <w:vAlign w:val="center"/>
          </w:tcPr>
          <w:p>
            <w:pPr>
              <w:pStyle w:val="16"/>
            </w:pPr>
            <w:r>
              <w:t>幼儿园生均公用经费（公办幼儿园）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16.80</w:t>
            </w:r>
          </w:p>
        </w:tc>
        <w:tc>
          <w:tcPr>
            <w:tcW w:w="2835" w:type="dxa"/>
            <w:vAlign w:val="center"/>
          </w:tcPr>
          <w:p>
            <w:pPr>
              <w:pStyle w:val="14"/>
            </w:pPr>
            <w:r>
              <w:t>其中：财政    资金</w:t>
            </w:r>
          </w:p>
        </w:tc>
        <w:tc>
          <w:tcPr>
            <w:tcW w:w="2551" w:type="dxa"/>
            <w:vAlign w:val="center"/>
          </w:tcPr>
          <w:p>
            <w:pPr>
              <w:pStyle w:val="16"/>
            </w:pPr>
            <w:r>
              <w:t>16.80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保障幼儿园正常运转，提高办园水平，促进学前教育发展，办好人民满意的教育。</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1.通过项目的开展，进一步提升办园水平，促进学前教育健康发展，办好人民满意的教育</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满足教育教学学生人数</w:t>
            </w:r>
          </w:p>
        </w:tc>
        <w:tc>
          <w:tcPr>
            <w:tcW w:w="5386" w:type="dxa"/>
            <w:vAlign w:val="center"/>
          </w:tcPr>
          <w:p>
            <w:pPr>
              <w:pStyle w:val="16"/>
            </w:pPr>
            <w:r>
              <w:t>满足教育教学学生人数</w:t>
            </w:r>
          </w:p>
        </w:tc>
        <w:tc>
          <w:tcPr>
            <w:tcW w:w="2268" w:type="dxa"/>
            <w:vAlign w:val="center"/>
          </w:tcPr>
          <w:p>
            <w:pPr>
              <w:pStyle w:val="16"/>
            </w:pPr>
            <w:r>
              <w:t>280人</w:t>
            </w:r>
          </w:p>
        </w:tc>
        <w:tc>
          <w:tcPr>
            <w:tcW w:w="1276" w:type="dxa"/>
            <w:vAlign w:val="center"/>
          </w:tcPr>
          <w:p>
            <w:pPr>
              <w:pStyle w:val="16"/>
            </w:pPr>
            <w:r>
              <w:t>实际在园人数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资金支出合格率</w:t>
            </w:r>
          </w:p>
        </w:tc>
        <w:tc>
          <w:tcPr>
            <w:tcW w:w="5386" w:type="dxa"/>
            <w:vAlign w:val="center"/>
          </w:tcPr>
          <w:p>
            <w:pPr>
              <w:pStyle w:val="16"/>
            </w:pPr>
            <w:r>
              <w:t>资金支出合格率</w:t>
            </w:r>
          </w:p>
        </w:tc>
        <w:tc>
          <w:tcPr>
            <w:tcW w:w="2268" w:type="dxa"/>
            <w:vAlign w:val="center"/>
          </w:tcPr>
          <w:p>
            <w:pPr>
              <w:pStyle w:val="16"/>
            </w:pPr>
            <w:r>
              <w:t>100%</w:t>
            </w:r>
          </w:p>
        </w:tc>
        <w:tc>
          <w:tcPr>
            <w:tcW w:w="1276" w:type="dxa"/>
            <w:vAlign w:val="center"/>
          </w:tcPr>
          <w:p>
            <w:pPr>
              <w:pStyle w:val="16"/>
            </w:pPr>
            <w:r>
              <w:t>冀财教【2023】116号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5386" w:type="dxa"/>
            <w:vAlign w:val="center"/>
          </w:tcPr>
          <w:p>
            <w:pPr>
              <w:pStyle w:val="16"/>
            </w:pPr>
            <w:r>
              <w:t>各项任务完成及时率</w:t>
            </w:r>
          </w:p>
        </w:tc>
        <w:tc>
          <w:tcPr>
            <w:tcW w:w="2268" w:type="dxa"/>
            <w:vAlign w:val="center"/>
          </w:tcPr>
          <w:p>
            <w:pPr>
              <w:pStyle w:val="16"/>
            </w:pPr>
            <w:r>
              <w:t>100%</w:t>
            </w:r>
          </w:p>
        </w:tc>
        <w:tc>
          <w:tcPr>
            <w:tcW w:w="1276" w:type="dxa"/>
            <w:vAlign w:val="center"/>
          </w:tcPr>
          <w:p>
            <w:pPr>
              <w:pStyle w:val="16"/>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运行保障成本</w:t>
            </w:r>
          </w:p>
        </w:tc>
        <w:tc>
          <w:tcPr>
            <w:tcW w:w="5386" w:type="dxa"/>
            <w:vAlign w:val="center"/>
          </w:tcPr>
          <w:p>
            <w:pPr>
              <w:pStyle w:val="16"/>
            </w:pPr>
            <w:r>
              <w:t>用于保障学校正常运转的项目支出成本</w:t>
            </w:r>
          </w:p>
        </w:tc>
        <w:tc>
          <w:tcPr>
            <w:tcW w:w="2268" w:type="dxa"/>
            <w:vAlign w:val="center"/>
          </w:tcPr>
          <w:p>
            <w:pPr>
              <w:pStyle w:val="16"/>
            </w:pPr>
            <w:r>
              <w:t>16.8万元</w:t>
            </w:r>
          </w:p>
        </w:tc>
        <w:tc>
          <w:tcPr>
            <w:tcW w:w="1276" w:type="dxa"/>
            <w:vAlign w:val="center"/>
          </w:tcPr>
          <w:p>
            <w:pPr>
              <w:pStyle w:val="16"/>
            </w:pPr>
            <w:r>
              <w:t>教体局资金分配表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学前教育高质量发展</w:t>
            </w:r>
          </w:p>
        </w:tc>
        <w:tc>
          <w:tcPr>
            <w:tcW w:w="5386" w:type="dxa"/>
            <w:vAlign w:val="center"/>
          </w:tcPr>
          <w:p>
            <w:pPr>
              <w:pStyle w:val="16"/>
            </w:pPr>
            <w:r>
              <w:t>该资金用于学校正常运转，改善办学条件，促进学前教育均衡发展及学生素质提高</w:t>
            </w:r>
          </w:p>
        </w:tc>
        <w:tc>
          <w:tcPr>
            <w:tcW w:w="2268" w:type="dxa"/>
            <w:vAlign w:val="center"/>
          </w:tcPr>
          <w:p>
            <w:pPr>
              <w:pStyle w:val="16"/>
            </w:pPr>
            <w:r>
              <w:t>改善</w:t>
            </w:r>
          </w:p>
        </w:tc>
        <w:tc>
          <w:tcPr>
            <w:tcW w:w="1276" w:type="dxa"/>
            <w:vAlign w:val="center"/>
          </w:tcPr>
          <w:p>
            <w:pPr>
              <w:pStyle w:val="16"/>
            </w:pPr>
            <w:r>
              <w:t>工作计划、工作总结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促进学前教育高质量发展</w:t>
            </w:r>
          </w:p>
        </w:tc>
        <w:tc>
          <w:tcPr>
            <w:tcW w:w="5386" w:type="dxa"/>
            <w:vAlign w:val="center"/>
          </w:tcPr>
          <w:p>
            <w:pPr>
              <w:pStyle w:val="16"/>
            </w:pPr>
            <w:r>
              <w:t>促进学前教育高质量发展</w:t>
            </w:r>
          </w:p>
        </w:tc>
        <w:tc>
          <w:tcPr>
            <w:tcW w:w="2268" w:type="dxa"/>
            <w:vAlign w:val="center"/>
          </w:tcPr>
          <w:p>
            <w:pPr>
              <w:pStyle w:val="16"/>
            </w:pPr>
            <w:r>
              <w:t>100%</w:t>
            </w:r>
          </w:p>
        </w:tc>
        <w:tc>
          <w:tcPr>
            <w:tcW w:w="1276" w:type="dxa"/>
            <w:vAlign w:val="center"/>
          </w:tcPr>
          <w:p>
            <w:pPr>
              <w:pStyle w:val="16"/>
            </w:pPr>
            <w:r>
              <w:t>问卷调查表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在校师生的满意程度</w:t>
            </w:r>
          </w:p>
        </w:tc>
        <w:tc>
          <w:tcPr>
            <w:tcW w:w="5386" w:type="dxa"/>
            <w:vAlign w:val="center"/>
          </w:tcPr>
          <w:p>
            <w:pPr>
              <w:pStyle w:val="16"/>
            </w:pPr>
            <w:r>
              <w:t>在校师生的满意程度</w:t>
            </w:r>
          </w:p>
        </w:tc>
        <w:tc>
          <w:tcPr>
            <w:tcW w:w="2268" w:type="dxa"/>
            <w:vAlign w:val="center"/>
          </w:tcPr>
          <w:p>
            <w:pPr>
              <w:pStyle w:val="16"/>
            </w:pPr>
            <w:r>
              <w:t>≥90%</w:t>
            </w:r>
          </w:p>
        </w:tc>
        <w:tc>
          <w:tcPr>
            <w:tcW w:w="1276" w:type="dxa"/>
            <w:vAlign w:val="center"/>
          </w:tcPr>
          <w:p>
            <w:pPr>
              <w:pStyle w:val="16"/>
            </w:pPr>
            <w:r>
              <w:t>问卷调查表</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3、支持学前教育发展资金[中央]绩效目标表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13100324P00710311774A</w:t>
            </w:r>
          </w:p>
        </w:tc>
        <w:tc>
          <w:tcPr>
            <w:tcW w:w="2835" w:type="dxa"/>
            <w:vAlign w:val="center"/>
          </w:tcPr>
          <w:p>
            <w:pPr>
              <w:pStyle w:val="14"/>
            </w:pPr>
            <w:r>
              <w:t>项目名称</w:t>
            </w:r>
          </w:p>
        </w:tc>
        <w:tc>
          <w:tcPr>
            <w:tcW w:w="6095" w:type="dxa"/>
            <w:gridSpan w:val="3"/>
            <w:vAlign w:val="center"/>
          </w:tcPr>
          <w:p>
            <w:pPr>
              <w:pStyle w:val="16"/>
            </w:pPr>
            <w:r>
              <w:t>支持学前教育发展资金[中央]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29.54</w:t>
            </w:r>
          </w:p>
        </w:tc>
        <w:tc>
          <w:tcPr>
            <w:tcW w:w="2835" w:type="dxa"/>
            <w:vAlign w:val="center"/>
          </w:tcPr>
          <w:p>
            <w:pPr>
              <w:pStyle w:val="14"/>
            </w:pPr>
            <w:r>
              <w:t>其中：财政    资金</w:t>
            </w:r>
          </w:p>
        </w:tc>
        <w:tc>
          <w:tcPr>
            <w:tcW w:w="2551" w:type="dxa"/>
            <w:vAlign w:val="center"/>
          </w:tcPr>
          <w:p>
            <w:pPr>
              <w:pStyle w:val="16"/>
            </w:pPr>
            <w:r>
              <w:t>29.54</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通过对我园教室墙地面及盥洗室的维修改造，为全体幼儿创优质的活动及生活环境，打造安全、健康的环境，消除潜在的安全隐患，营造温馨、富有教育意义的氛围，促进幼儿的全面成长。</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100%</w:t>
            </w:r>
          </w:p>
        </w:tc>
        <w:tc>
          <w:tcPr>
            <w:tcW w:w="2835" w:type="dxa"/>
            <w:vAlign w:val="center"/>
          </w:tcPr>
          <w:p>
            <w:pPr>
              <w:pStyle w:val="17"/>
            </w:pPr>
            <w:r>
              <w:t xml:space="preserve"> </w:t>
            </w:r>
          </w:p>
        </w:tc>
        <w:tc>
          <w:tcPr>
            <w:tcW w:w="2551" w:type="dxa"/>
            <w:vAlign w:val="center"/>
          </w:tcPr>
          <w:p>
            <w:pPr>
              <w:pStyle w:val="17"/>
            </w:pPr>
            <w:r>
              <w:t xml:space="preserve"> </w:t>
            </w:r>
          </w:p>
        </w:tc>
        <w:tc>
          <w:tcPr>
            <w:tcW w:w="3544" w:type="dxa"/>
            <w:gridSpan w:val="2"/>
            <w:vAlign w:val="center"/>
          </w:tcPr>
          <w:p>
            <w:pPr>
              <w:pStyle w:val="1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1.通过对我园教室墙地面及盥洗室的维修改造，为全体幼儿创优质的活动及生活环境，打造安全、健康的环境，消除潜在的安全隐患，营造温馨、富有教育意义的氛围，促进幼儿的全面成长。</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更换门窗套</w:t>
            </w:r>
          </w:p>
        </w:tc>
        <w:tc>
          <w:tcPr>
            <w:tcW w:w="5386" w:type="dxa"/>
            <w:vAlign w:val="center"/>
          </w:tcPr>
          <w:p>
            <w:pPr>
              <w:pStyle w:val="16"/>
            </w:pPr>
            <w:r>
              <w:t>更换门窗套</w:t>
            </w:r>
          </w:p>
        </w:tc>
        <w:tc>
          <w:tcPr>
            <w:tcW w:w="2268" w:type="dxa"/>
            <w:vAlign w:val="center"/>
          </w:tcPr>
          <w:p>
            <w:pPr>
              <w:pStyle w:val="16"/>
            </w:pPr>
            <w:r>
              <w:t>141平方米</w:t>
            </w:r>
          </w:p>
        </w:tc>
        <w:tc>
          <w:tcPr>
            <w:tcW w:w="1276" w:type="dxa"/>
            <w:vAlign w:val="center"/>
          </w:tcPr>
          <w:p>
            <w:pPr>
              <w:pStyle w:val="16"/>
            </w:pPr>
            <w:r>
              <w:t>幼儿园实际情况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活动室、寝室、衣帽间顶棚粉刷</w:t>
            </w:r>
          </w:p>
        </w:tc>
        <w:tc>
          <w:tcPr>
            <w:tcW w:w="5386" w:type="dxa"/>
            <w:vAlign w:val="center"/>
          </w:tcPr>
          <w:p>
            <w:pPr>
              <w:pStyle w:val="16"/>
            </w:pPr>
            <w:r>
              <w:t>活动室、寝室、衣帽间顶棚粉刷</w:t>
            </w:r>
          </w:p>
        </w:tc>
        <w:tc>
          <w:tcPr>
            <w:tcW w:w="2268" w:type="dxa"/>
            <w:vAlign w:val="center"/>
          </w:tcPr>
          <w:p>
            <w:pPr>
              <w:pStyle w:val="16"/>
            </w:pPr>
            <w:r>
              <w:t>995.68平方米</w:t>
            </w:r>
          </w:p>
        </w:tc>
        <w:tc>
          <w:tcPr>
            <w:tcW w:w="1276" w:type="dxa"/>
            <w:vAlign w:val="center"/>
          </w:tcPr>
          <w:p>
            <w:pPr>
              <w:pStyle w:val="16"/>
            </w:pPr>
            <w:r>
              <w:t>幼儿园实际情况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墙面粉刷</w:t>
            </w:r>
          </w:p>
        </w:tc>
        <w:tc>
          <w:tcPr>
            <w:tcW w:w="5386" w:type="dxa"/>
            <w:vAlign w:val="center"/>
          </w:tcPr>
          <w:p>
            <w:pPr>
              <w:pStyle w:val="16"/>
            </w:pPr>
            <w:r>
              <w:t>墙面粉刷</w:t>
            </w:r>
          </w:p>
        </w:tc>
        <w:tc>
          <w:tcPr>
            <w:tcW w:w="2268" w:type="dxa"/>
            <w:vAlign w:val="center"/>
          </w:tcPr>
          <w:p>
            <w:pPr>
              <w:pStyle w:val="16"/>
            </w:pPr>
            <w:r>
              <w:t>908.99平方米</w:t>
            </w:r>
          </w:p>
        </w:tc>
        <w:tc>
          <w:tcPr>
            <w:tcW w:w="1276" w:type="dxa"/>
            <w:vAlign w:val="center"/>
          </w:tcPr>
          <w:p>
            <w:pPr>
              <w:pStyle w:val="16"/>
            </w:pPr>
            <w:r>
              <w:t>幼儿园实际情况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地面维修</w:t>
            </w:r>
          </w:p>
        </w:tc>
        <w:tc>
          <w:tcPr>
            <w:tcW w:w="5386" w:type="dxa"/>
            <w:vAlign w:val="center"/>
          </w:tcPr>
          <w:p>
            <w:pPr>
              <w:pStyle w:val="16"/>
            </w:pPr>
            <w:r>
              <w:t>地面维修</w:t>
            </w:r>
          </w:p>
        </w:tc>
        <w:tc>
          <w:tcPr>
            <w:tcW w:w="2268" w:type="dxa"/>
            <w:vAlign w:val="center"/>
          </w:tcPr>
          <w:p>
            <w:pPr>
              <w:pStyle w:val="16"/>
            </w:pPr>
            <w:r>
              <w:t>1120.98平方米</w:t>
            </w:r>
          </w:p>
        </w:tc>
        <w:tc>
          <w:tcPr>
            <w:tcW w:w="1276" w:type="dxa"/>
            <w:vAlign w:val="center"/>
          </w:tcPr>
          <w:p>
            <w:pPr>
              <w:pStyle w:val="16"/>
            </w:pPr>
            <w:r>
              <w:t>幼儿园实际情况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蹲便及冲水器</w:t>
            </w:r>
          </w:p>
        </w:tc>
        <w:tc>
          <w:tcPr>
            <w:tcW w:w="5386" w:type="dxa"/>
            <w:vAlign w:val="center"/>
          </w:tcPr>
          <w:p>
            <w:pPr>
              <w:pStyle w:val="16"/>
            </w:pPr>
            <w:r>
              <w:t>蹲便及冲水器</w:t>
            </w:r>
          </w:p>
        </w:tc>
        <w:tc>
          <w:tcPr>
            <w:tcW w:w="2268" w:type="dxa"/>
            <w:vAlign w:val="center"/>
          </w:tcPr>
          <w:p>
            <w:pPr>
              <w:pStyle w:val="16"/>
            </w:pPr>
            <w:r>
              <w:t>32套</w:t>
            </w:r>
          </w:p>
        </w:tc>
        <w:tc>
          <w:tcPr>
            <w:tcW w:w="1276" w:type="dxa"/>
            <w:vAlign w:val="center"/>
          </w:tcPr>
          <w:p>
            <w:pPr>
              <w:pStyle w:val="16"/>
            </w:pPr>
            <w:r>
              <w:t>幼儿园实际情况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洗脸盆及龙头</w:t>
            </w:r>
          </w:p>
        </w:tc>
        <w:tc>
          <w:tcPr>
            <w:tcW w:w="5386" w:type="dxa"/>
            <w:vAlign w:val="center"/>
          </w:tcPr>
          <w:p>
            <w:pPr>
              <w:pStyle w:val="16"/>
            </w:pPr>
            <w:r>
              <w:t>洗脸盆及龙头</w:t>
            </w:r>
          </w:p>
        </w:tc>
        <w:tc>
          <w:tcPr>
            <w:tcW w:w="2268" w:type="dxa"/>
            <w:vAlign w:val="center"/>
          </w:tcPr>
          <w:p>
            <w:pPr>
              <w:pStyle w:val="16"/>
            </w:pPr>
            <w:r>
              <w:t>34套</w:t>
            </w:r>
          </w:p>
        </w:tc>
        <w:tc>
          <w:tcPr>
            <w:tcW w:w="1276" w:type="dxa"/>
            <w:vAlign w:val="center"/>
          </w:tcPr>
          <w:p>
            <w:pPr>
              <w:pStyle w:val="16"/>
            </w:pPr>
            <w:r>
              <w:t>幼儿园实际情况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普通冲水小便器</w:t>
            </w:r>
          </w:p>
        </w:tc>
        <w:tc>
          <w:tcPr>
            <w:tcW w:w="5386" w:type="dxa"/>
            <w:vAlign w:val="center"/>
          </w:tcPr>
          <w:p>
            <w:pPr>
              <w:pStyle w:val="16"/>
            </w:pPr>
            <w:r>
              <w:t>普通冲水小便器</w:t>
            </w:r>
          </w:p>
        </w:tc>
        <w:tc>
          <w:tcPr>
            <w:tcW w:w="2268" w:type="dxa"/>
            <w:vAlign w:val="center"/>
          </w:tcPr>
          <w:p>
            <w:pPr>
              <w:pStyle w:val="16"/>
            </w:pPr>
            <w:r>
              <w:t>32套</w:t>
            </w:r>
          </w:p>
        </w:tc>
        <w:tc>
          <w:tcPr>
            <w:tcW w:w="1276" w:type="dxa"/>
            <w:vAlign w:val="center"/>
          </w:tcPr>
          <w:p>
            <w:pPr>
              <w:pStyle w:val="16"/>
            </w:pPr>
            <w:r>
              <w:t>幼儿园实际情况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工程验收通过率</w:t>
            </w:r>
          </w:p>
        </w:tc>
        <w:tc>
          <w:tcPr>
            <w:tcW w:w="5386" w:type="dxa"/>
            <w:vAlign w:val="center"/>
          </w:tcPr>
          <w:p>
            <w:pPr>
              <w:pStyle w:val="16"/>
            </w:pPr>
            <w:r>
              <w:t>验收通过率</w:t>
            </w:r>
          </w:p>
        </w:tc>
        <w:tc>
          <w:tcPr>
            <w:tcW w:w="2268" w:type="dxa"/>
            <w:vAlign w:val="center"/>
          </w:tcPr>
          <w:p>
            <w:pPr>
              <w:pStyle w:val="16"/>
            </w:pPr>
            <w:r>
              <w:t>100百分数</w:t>
            </w:r>
          </w:p>
        </w:tc>
        <w:tc>
          <w:tcPr>
            <w:tcW w:w="1276" w:type="dxa"/>
            <w:vAlign w:val="center"/>
          </w:tcPr>
          <w:p>
            <w:pPr>
              <w:pStyle w:val="16"/>
            </w:pPr>
            <w:r>
              <w:t>国家相关验收标准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验收通过时间</w:t>
            </w:r>
          </w:p>
        </w:tc>
        <w:tc>
          <w:tcPr>
            <w:tcW w:w="5386" w:type="dxa"/>
            <w:vAlign w:val="center"/>
          </w:tcPr>
          <w:p>
            <w:pPr>
              <w:pStyle w:val="16"/>
            </w:pPr>
            <w:r>
              <w:t>2025年2月完成验收</w:t>
            </w:r>
          </w:p>
        </w:tc>
        <w:tc>
          <w:tcPr>
            <w:tcW w:w="2268" w:type="dxa"/>
            <w:vAlign w:val="center"/>
          </w:tcPr>
          <w:p>
            <w:pPr>
              <w:pStyle w:val="16"/>
            </w:pPr>
            <w:r>
              <w:t>100百分数</w:t>
            </w:r>
          </w:p>
        </w:tc>
        <w:tc>
          <w:tcPr>
            <w:tcW w:w="1276" w:type="dxa"/>
            <w:vAlign w:val="center"/>
          </w:tcPr>
          <w:p>
            <w:pPr>
              <w:pStyle w:val="16"/>
            </w:pPr>
            <w:r>
              <w:t>施工计划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项目资金需要</w:t>
            </w:r>
          </w:p>
        </w:tc>
        <w:tc>
          <w:tcPr>
            <w:tcW w:w="5386" w:type="dxa"/>
            <w:vAlign w:val="center"/>
          </w:tcPr>
          <w:p>
            <w:pPr>
              <w:pStyle w:val="16"/>
            </w:pPr>
            <w:r>
              <w:t>更换门套、教室顶棚粉刷、墙面粉刷、墙面竹木纤维板、塑胶地板、蹲便及感应冲水器、洗脸盆及龙头、感应冲水小便器</w:t>
            </w:r>
          </w:p>
        </w:tc>
        <w:tc>
          <w:tcPr>
            <w:tcW w:w="2268" w:type="dxa"/>
            <w:vAlign w:val="center"/>
          </w:tcPr>
          <w:p>
            <w:pPr>
              <w:pStyle w:val="16"/>
            </w:pPr>
            <w:r>
              <w:t>41.18万元</w:t>
            </w:r>
          </w:p>
        </w:tc>
        <w:tc>
          <w:tcPr>
            <w:tcW w:w="1276" w:type="dxa"/>
            <w:vAlign w:val="center"/>
          </w:tcPr>
          <w:p>
            <w:pPr>
              <w:pStyle w:val="16"/>
            </w:pPr>
            <w:r>
              <w:t>廊财教【2024】32号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促进学前教育高质量发展</w:t>
            </w:r>
          </w:p>
        </w:tc>
        <w:tc>
          <w:tcPr>
            <w:tcW w:w="5386" w:type="dxa"/>
            <w:vAlign w:val="center"/>
          </w:tcPr>
          <w:p>
            <w:pPr>
              <w:pStyle w:val="16"/>
            </w:pPr>
            <w:r>
              <w:t>促进学前教育高质量发展</w:t>
            </w:r>
          </w:p>
        </w:tc>
        <w:tc>
          <w:tcPr>
            <w:tcW w:w="2268" w:type="dxa"/>
            <w:vAlign w:val="center"/>
          </w:tcPr>
          <w:p>
            <w:pPr>
              <w:pStyle w:val="16"/>
            </w:pPr>
            <w:r>
              <w:t>100百分数</w:t>
            </w:r>
          </w:p>
        </w:tc>
        <w:tc>
          <w:tcPr>
            <w:tcW w:w="1276" w:type="dxa"/>
            <w:vAlign w:val="center"/>
          </w:tcPr>
          <w:p>
            <w:pPr>
              <w:pStyle w:val="16"/>
            </w:pPr>
            <w:r>
              <w:t>问卷调查表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促进学前教育高质量发展</w:t>
            </w:r>
          </w:p>
        </w:tc>
        <w:tc>
          <w:tcPr>
            <w:tcW w:w="5386" w:type="dxa"/>
            <w:vAlign w:val="center"/>
          </w:tcPr>
          <w:p>
            <w:pPr>
              <w:pStyle w:val="16"/>
            </w:pPr>
            <w:r>
              <w:t>促进学前教育高质量发展</w:t>
            </w:r>
          </w:p>
        </w:tc>
        <w:tc>
          <w:tcPr>
            <w:tcW w:w="2268" w:type="dxa"/>
            <w:vAlign w:val="center"/>
          </w:tcPr>
          <w:p>
            <w:pPr>
              <w:pStyle w:val="16"/>
            </w:pPr>
            <w:r>
              <w:t>100百分数</w:t>
            </w:r>
          </w:p>
        </w:tc>
        <w:tc>
          <w:tcPr>
            <w:tcW w:w="1276" w:type="dxa"/>
            <w:vAlign w:val="center"/>
          </w:tcPr>
          <w:p>
            <w:pPr>
              <w:pStyle w:val="16"/>
            </w:pPr>
            <w:r>
              <w:t>问卷调查表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幼儿及家长的体验感</w:t>
            </w:r>
          </w:p>
        </w:tc>
        <w:tc>
          <w:tcPr>
            <w:tcW w:w="5386" w:type="dxa"/>
            <w:vAlign w:val="center"/>
          </w:tcPr>
          <w:p>
            <w:pPr>
              <w:pStyle w:val="16"/>
            </w:pPr>
            <w:r>
              <w:t>请家长到园所参加活动，倾听家长对工程后的效果的评价</w:t>
            </w:r>
          </w:p>
        </w:tc>
        <w:tc>
          <w:tcPr>
            <w:tcW w:w="2268" w:type="dxa"/>
            <w:vAlign w:val="center"/>
          </w:tcPr>
          <w:p>
            <w:pPr>
              <w:pStyle w:val="16"/>
            </w:pPr>
            <w:r>
              <w:t>≥90百分数</w:t>
            </w:r>
          </w:p>
        </w:tc>
        <w:tc>
          <w:tcPr>
            <w:tcW w:w="1276" w:type="dxa"/>
            <w:vAlign w:val="center"/>
          </w:tcPr>
          <w:p>
            <w:pPr>
              <w:pStyle w:val="16"/>
            </w:pPr>
            <w:r>
              <w:t>问卷调查表</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4、支持学前教育发展资金[中央]绩效目标表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13100324P00710311775X</w:t>
            </w:r>
          </w:p>
        </w:tc>
        <w:tc>
          <w:tcPr>
            <w:tcW w:w="2835" w:type="dxa"/>
            <w:vAlign w:val="center"/>
          </w:tcPr>
          <w:p>
            <w:pPr>
              <w:pStyle w:val="14"/>
            </w:pPr>
            <w:r>
              <w:t>项目名称</w:t>
            </w:r>
          </w:p>
        </w:tc>
        <w:tc>
          <w:tcPr>
            <w:tcW w:w="6095" w:type="dxa"/>
            <w:gridSpan w:val="3"/>
            <w:vAlign w:val="center"/>
          </w:tcPr>
          <w:p>
            <w:pPr>
              <w:pStyle w:val="16"/>
            </w:pPr>
            <w:r>
              <w:t>支持学前教育发展资金[中央]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1.57</w:t>
            </w:r>
          </w:p>
        </w:tc>
        <w:tc>
          <w:tcPr>
            <w:tcW w:w="2835" w:type="dxa"/>
            <w:vAlign w:val="center"/>
          </w:tcPr>
          <w:p>
            <w:pPr>
              <w:pStyle w:val="14"/>
            </w:pPr>
            <w:r>
              <w:t>其中：财政    资金</w:t>
            </w:r>
          </w:p>
        </w:tc>
        <w:tc>
          <w:tcPr>
            <w:tcW w:w="2551" w:type="dxa"/>
            <w:vAlign w:val="center"/>
          </w:tcPr>
          <w:p>
            <w:pPr>
              <w:pStyle w:val="16"/>
            </w:pPr>
            <w:r>
              <w:t>1.57</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完成地面及墙体安全防护提升、消防安全文化墙建设等工作，解决现地面低洼、积水、翻砂、室内墙角无安全措施，围墙栅栏镂空，大厅消防安全无展示等问题，走廊顶部管道凌乱空旷、声音干扰大等问题，旨在通过项目实施，保障园所安全运营和幼儿的安全成长。</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 xml:space="preserve"> </w:t>
            </w:r>
          </w:p>
        </w:tc>
        <w:tc>
          <w:tcPr>
            <w:tcW w:w="2835" w:type="dxa"/>
            <w:vAlign w:val="center"/>
          </w:tcPr>
          <w:p>
            <w:pPr>
              <w:pStyle w:val="17"/>
            </w:pPr>
            <w:r>
              <w:t xml:space="preserve"> </w:t>
            </w:r>
          </w:p>
        </w:tc>
        <w:tc>
          <w:tcPr>
            <w:tcW w:w="2551" w:type="dxa"/>
            <w:vAlign w:val="center"/>
          </w:tcPr>
          <w:p>
            <w:pPr>
              <w:pStyle w:val="17"/>
            </w:pPr>
            <w:r>
              <w:t xml:space="preserve"> </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完成地面及墙体安全防护提升、消防安全文化墙建设等工作，解决现地面低洼、积水、翻砂、室内墙角无安全措施，围墙栅栏镂空，大厅消防安全无展示等问题，走廊顶部管道凌乱空旷、声音干扰大等问题，旨在通过项目实施，保障园所安全运营和幼儿的安全成长。</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室外地面软化面积</w:t>
            </w:r>
          </w:p>
        </w:tc>
        <w:tc>
          <w:tcPr>
            <w:tcW w:w="5386" w:type="dxa"/>
            <w:vAlign w:val="center"/>
          </w:tcPr>
          <w:p>
            <w:pPr>
              <w:pStyle w:val="16"/>
            </w:pPr>
            <w:r>
              <w:t>室外地面软化面积</w:t>
            </w:r>
          </w:p>
        </w:tc>
        <w:tc>
          <w:tcPr>
            <w:tcW w:w="2268" w:type="dxa"/>
            <w:vAlign w:val="center"/>
          </w:tcPr>
          <w:p>
            <w:pPr>
              <w:pStyle w:val="16"/>
            </w:pPr>
            <w:r>
              <w:t>≥1790平米</w:t>
            </w:r>
          </w:p>
        </w:tc>
        <w:tc>
          <w:tcPr>
            <w:tcW w:w="1276" w:type="dxa"/>
            <w:vAlign w:val="center"/>
          </w:tcPr>
          <w:p>
            <w:pPr>
              <w:pStyle w:val="16"/>
            </w:pPr>
            <w:r>
              <w:t>工程设计图纸及概算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围墙安全防护板面积</w:t>
            </w:r>
          </w:p>
        </w:tc>
        <w:tc>
          <w:tcPr>
            <w:tcW w:w="5386" w:type="dxa"/>
            <w:vAlign w:val="center"/>
          </w:tcPr>
          <w:p>
            <w:pPr>
              <w:pStyle w:val="16"/>
            </w:pPr>
            <w:r>
              <w:t>围墙安全防护板面积</w:t>
            </w:r>
          </w:p>
        </w:tc>
        <w:tc>
          <w:tcPr>
            <w:tcW w:w="2268" w:type="dxa"/>
            <w:vAlign w:val="center"/>
          </w:tcPr>
          <w:p>
            <w:pPr>
              <w:pStyle w:val="16"/>
            </w:pPr>
            <w:r>
              <w:t>≥150平米</w:t>
            </w:r>
          </w:p>
        </w:tc>
        <w:tc>
          <w:tcPr>
            <w:tcW w:w="1276" w:type="dxa"/>
            <w:vAlign w:val="center"/>
          </w:tcPr>
          <w:p>
            <w:pPr>
              <w:pStyle w:val="16"/>
            </w:pPr>
            <w:r>
              <w:t>工程设计图纸及概算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室内安全护条长度</w:t>
            </w:r>
          </w:p>
        </w:tc>
        <w:tc>
          <w:tcPr>
            <w:tcW w:w="5386" w:type="dxa"/>
            <w:vAlign w:val="center"/>
          </w:tcPr>
          <w:p>
            <w:pPr>
              <w:pStyle w:val="16"/>
            </w:pPr>
            <w:r>
              <w:t>室内安全护条长度</w:t>
            </w:r>
          </w:p>
        </w:tc>
        <w:tc>
          <w:tcPr>
            <w:tcW w:w="2268" w:type="dxa"/>
            <w:vAlign w:val="center"/>
          </w:tcPr>
          <w:p>
            <w:pPr>
              <w:pStyle w:val="16"/>
            </w:pPr>
            <w:r>
              <w:t>≥630米</w:t>
            </w:r>
          </w:p>
        </w:tc>
        <w:tc>
          <w:tcPr>
            <w:tcW w:w="1276" w:type="dxa"/>
            <w:vAlign w:val="center"/>
          </w:tcPr>
          <w:p>
            <w:pPr>
              <w:pStyle w:val="16"/>
            </w:pPr>
            <w:r>
              <w:t>工程设计图纸及概算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大厅消防安全文化墙面积</w:t>
            </w:r>
          </w:p>
        </w:tc>
        <w:tc>
          <w:tcPr>
            <w:tcW w:w="5386" w:type="dxa"/>
            <w:vAlign w:val="center"/>
          </w:tcPr>
          <w:p>
            <w:pPr>
              <w:pStyle w:val="16"/>
            </w:pPr>
            <w:r>
              <w:t>大厅消防安全文化墙面积</w:t>
            </w:r>
          </w:p>
        </w:tc>
        <w:tc>
          <w:tcPr>
            <w:tcW w:w="2268" w:type="dxa"/>
            <w:vAlign w:val="center"/>
          </w:tcPr>
          <w:p>
            <w:pPr>
              <w:pStyle w:val="16"/>
            </w:pPr>
            <w:r>
              <w:t>≥83平米</w:t>
            </w:r>
          </w:p>
        </w:tc>
        <w:tc>
          <w:tcPr>
            <w:tcW w:w="1276" w:type="dxa"/>
            <w:vAlign w:val="center"/>
          </w:tcPr>
          <w:p>
            <w:pPr>
              <w:pStyle w:val="16"/>
            </w:pPr>
            <w:r>
              <w:t>工程设计图纸及概算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走廊吊顶面积</w:t>
            </w:r>
          </w:p>
        </w:tc>
        <w:tc>
          <w:tcPr>
            <w:tcW w:w="5386" w:type="dxa"/>
            <w:vAlign w:val="center"/>
          </w:tcPr>
          <w:p>
            <w:pPr>
              <w:pStyle w:val="16"/>
            </w:pPr>
            <w:r>
              <w:t>走廊吊顶面积</w:t>
            </w:r>
          </w:p>
        </w:tc>
        <w:tc>
          <w:tcPr>
            <w:tcW w:w="2268" w:type="dxa"/>
            <w:vAlign w:val="center"/>
          </w:tcPr>
          <w:p>
            <w:pPr>
              <w:pStyle w:val="16"/>
            </w:pPr>
            <w:r>
              <w:t>≥410平米</w:t>
            </w:r>
          </w:p>
        </w:tc>
        <w:tc>
          <w:tcPr>
            <w:tcW w:w="1276" w:type="dxa"/>
            <w:vAlign w:val="center"/>
          </w:tcPr>
          <w:p>
            <w:pPr>
              <w:pStyle w:val="16"/>
            </w:pPr>
            <w:r>
              <w:t>工程设计图纸及概算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5386" w:type="dxa"/>
            <w:vAlign w:val="center"/>
          </w:tcPr>
          <w:p>
            <w:pPr>
              <w:pStyle w:val="16"/>
            </w:pPr>
            <w:r>
              <w:t>验收合格率</w:t>
            </w:r>
          </w:p>
        </w:tc>
        <w:tc>
          <w:tcPr>
            <w:tcW w:w="2268" w:type="dxa"/>
            <w:vAlign w:val="center"/>
          </w:tcPr>
          <w:p>
            <w:pPr>
              <w:pStyle w:val="16"/>
            </w:pPr>
            <w:r>
              <w:t>100%</w:t>
            </w:r>
          </w:p>
        </w:tc>
        <w:tc>
          <w:tcPr>
            <w:tcW w:w="1276" w:type="dxa"/>
            <w:vAlign w:val="center"/>
          </w:tcPr>
          <w:p>
            <w:pPr>
              <w:pStyle w:val="16"/>
            </w:pPr>
            <w:r>
              <w:t>园舍安全防护与室外地面提升工程项目总体情况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合同签订时间完成及时率</w:t>
            </w:r>
          </w:p>
        </w:tc>
        <w:tc>
          <w:tcPr>
            <w:tcW w:w="5386" w:type="dxa"/>
            <w:vAlign w:val="center"/>
          </w:tcPr>
          <w:p>
            <w:pPr>
              <w:pStyle w:val="16"/>
            </w:pPr>
            <w:r>
              <w:t>2024年9月底前</w:t>
            </w:r>
          </w:p>
        </w:tc>
        <w:tc>
          <w:tcPr>
            <w:tcW w:w="2268" w:type="dxa"/>
            <w:vAlign w:val="center"/>
          </w:tcPr>
          <w:p>
            <w:pPr>
              <w:pStyle w:val="16"/>
            </w:pPr>
            <w:r>
              <w:t>100%</w:t>
            </w:r>
          </w:p>
        </w:tc>
        <w:tc>
          <w:tcPr>
            <w:tcW w:w="1276" w:type="dxa"/>
            <w:vAlign w:val="center"/>
          </w:tcPr>
          <w:p>
            <w:pPr>
              <w:pStyle w:val="16"/>
            </w:pPr>
            <w:r>
              <w:t>按进度及时完成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项目竣工验收时间完成及时率</w:t>
            </w:r>
          </w:p>
        </w:tc>
        <w:tc>
          <w:tcPr>
            <w:tcW w:w="5386" w:type="dxa"/>
            <w:vAlign w:val="center"/>
          </w:tcPr>
          <w:p>
            <w:pPr>
              <w:pStyle w:val="16"/>
            </w:pPr>
            <w:r>
              <w:t>2024年11月中旬</w:t>
            </w:r>
          </w:p>
        </w:tc>
        <w:tc>
          <w:tcPr>
            <w:tcW w:w="2268" w:type="dxa"/>
            <w:vAlign w:val="center"/>
          </w:tcPr>
          <w:p>
            <w:pPr>
              <w:pStyle w:val="16"/>
            </w:pPr>
            <w:r>
              <w:t>100%</w:t>
            </w:r>
          </w:p>
        </w:tc>
        <w:tc>
          <w:tcPr>
            <w:tcW w:w="1276" w:type="dxa"/>
            <w:vAlign w:val="center"/>
          </w:tcPr>
          <w:p>
            <w:pPr>
              <w:pStyle w:val="16"/>
            </w:pPr>
            <w:r>
              <w:t>按进度及时完成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前期手续费</w:t>
            </w:r>
          </w:p>
        </w:tc>
        <w:tc>
          <w:tcPr>
            <w:tcW w:w="5386" w:type="dxa"/>
            <w:vAlign w:val="center"/>
          </w:tcPr>
          <w:p>
            <w:pPr>
              <w:pStyle w:val="16"/>
            </w:pPr>
            <w:r>
              <w:t>前期手续费</w:t>
            </w:r>
          </w:p>
        </w:tc>
        <w:tc>
          <w:tcPr>
            <w:tcW w:w="2268" w:type="dxa"/>
            <w:vAlign w:val="center"/>
          </w:tcPr>
          <w:p>
            <w:pPr>
              <w:pStyle w:val="16"/>
            </w:pPr>
            <w:r>
              <w:t>20000元</w:t>
            </w:r>
          </w:p>
        </w:tc>
        <w:tc>
          <w:tcPr>
            <w:tcW w:w="1276" w:type="dxa"/>
            <w:vAlign w:val="center"/>
          </w:tcPr>
          <w:p>
            <w:pPr>
              <w:pStyle w:val="16"/>
            </w:pPr>
            <w:r>
              <w:t>竞争性资金分配项目评审意见表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室外地面软化项目成本</w:t>
            </w:r>
          </w:p>
        </w:tc>
        <w:tc>
          <w:tcPr>
            <w:tcW w:w="5386" w:type="dxa"/>
            <w:vAlign w:val="center"/>
          </w:tcPr>
          <w:p>
            <w:pPr>
              <w:pStyle w:val="16"/>
            </w:pPr>
            <w:r>
              <w:t>室外地面软化项目成本</w:t>
            </w:r>
          </w:p>
        </w:tc>
        <w:tc>
          <w:tcPr>
            <w:tcW w:w="2268" w:type="dxa"/>
            <w:vAlign w:val="center"/>
          </w:tcPr>
          <w:p>
            <w:pPr>
              <w:pStyle w:val="16"/>
            </w:pPr>
            <w:r>
              <w:t>395232元</w:t>
            </w:r>
          </w:p>
        </w:tc>
        <w:tc>
          <w:tcPr>
            <w:tcW w:w="1276" w:type="dxa"/>
            <w:vAlign w:val="center"/>
          </w:tcPr>
          <w:p>
            <w:pPr>
              <w:pStyle w:val="16"/>
            </w:pPr>
            <w:r>
              <w:t>竞争性资金分配项目评审意见表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围墙安全防护板成本</w:t>
            </w:r>
          </w:p>
        </w:tc>
        <w:tc>
          <w:tcPr>
            <w:tcW w:w="5386" w:type="dxa"/>
            <w:vAlign w:val="center"/>
          </w:tcPr>
          <w:p>
            <w:pPr>
              <w:pStyle w:val="16"/>
            </w:pPr>
            <w:r>
              <w:t>围墙安全防护板成本</w:t>
            </w:r>
          </w:p>
        </w:tc>
        <w:tc>
          <w:tcPr>
            <w:tcW w:w="2268" w:type="dxa"/>
            <w:vAlign w:val="center"/>
          </w:tcPr>
          <w:p>
            <w:pPr>
              <w:pStyle w:val="16"/>
            </w:pPr>
            <w:r>
              <w:t>14880元</w:t>
            </w:r>
          </w:p>
        </w:tc>
        <w:tc>
          <w:tcPr>
            <w:tcW w:w="1276" w:type="dxa"/>
            <w:vAlign w:val="center"/>
          </w:tcPr>
          <w:p>
            <w:pPr>
              <w:pStyle w:val="16"/>
            </w:pPr>
            <w:r>
              <w:t>竞争性资金分配项目评审意见表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室内安全护条成本</w:t>
            </w:r>
          </w:p>
        </w:tc>
        <w:tc>
          <w:tcPr>
            <w:tcW w:w="5386" w:type="dxa"/>
            <w:vAlign w:val="center"/>
          </w:tcPr>
          <w:p>
            <w:pPr>
              <w:pStyle w:val="16"/>
            </w:pPr>
            <w:r>
              <w:t>室内安全护条成本</w:t>
            </w:r>
          </w:p>
        </w:tc>
        <w:tc>
          <w:tcPr>
            <w:tcW w:w="2268" w:type="dxa"/>
            <w:vAlign w:val="center"/>
          </w:tcPr>
          <w:p>
            <w:pPr>
              <w:pStyle w:val="16"/>
            </w:pPr>
            <w:r>
              <w:t>21168元</w:t>
            </w:r>
          </w:p>
        </w:tc>
        <w:tc>
          <w:tcPr>
            <w:tcW w:w="1276" w:type="dxa"/>
            <w:vAlign w:val="center"/>
          </w:tcPr>
          <w:p>
            <w:pPr>
              <w:pStyle w:val="16"/>
            </w:pPr>
            <w:r>
              <w:t>竞争性资金分配项目评审意见表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大厅消防安全文化墙成本</w:t>
            </w:r>
          </w:p>
        </w:tc>
        <w:tc>
          <w:tcPr>
            <w:tcW w:w="5386" w:type="dxa"/>
            <w:vAlign w:val="center"/>
          </w:tcPr>
          <w:p>
            <w:pPr>
              <w:pStyle w:val="16"/>
            </w:pPr>
            <w:r>
              <w:t>大厅消防安全文化墙成本</w:t>
            </w:r>
          </w:p>
        </w:tc>
        <w:tc>
          <w:tcPr>
            <w:tcW w:w="2268" w:type="dxa"/>
            <w:vAlign w:val="center"/>
          </w:tcPr>
          <w:p>
            <w:pPr>
              <w:pStyle w:val="16"/>
            </w:pPr>
            <w:r>
              <w:t>37350元</w:t>
            </w:r>
          </w:p>
        </w:tc>
        <w:tc>
          <w:tcPr>
            <w:tcW w:w="1276" w:type="dxa"/>
            <w:vAlign w:val="center"/>
          </w:tcPr>
          <w:p>
            <w:pPr>
              <w:pStyle w:val="16"/>
            </w:pPr>
            <w:r>
              <w:t>竞争性资金分配项目评审意见表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走廊吊顶成本</w:t>
            </w:r>
          </w:p>
        </w:tc>
        <w:tc>
          <w:tcPr>
            <w:tcW w:w="5386" w:type="dxa"/>
            <w:vAlign w:val="center"/>
          </w:tcPr>
          <w:p>
            <w:pPr>
              <w:pStyle w:val="16"/>
            </w:pPr>
            <w:r>
              <w:t>走廊吊顶成本</w:t>
            </w:r>
          </w:p>
        </w:tc>
        <w:tc>
          <w:tcPr>
            <w:tcW w:w="2268" w:type="dxa"/>
            <w:vAlign w:val="center"/>
          </w:tcPr>
          <w:p>
            <w:pPr>
              <w:pStyle w:val="16"/>
            </w:pPr>
            <w:r>
              <w:t>73000元</w:t>
            </w:r>
          </w:p>
        </w:tc>
        <w:tc>
          <w:tcPr>
            <w:tcW w:w="1276" w:type="dxa"/>
            <w:vAlign w:val="center"/>
          </w:tcPr>
          <w:p>
            <w:pPr>
              <w:pStyle w:val="16"/>
            </w:pPr>
            <w:r>
              <w:t>竞争性资金分配项目评审意见表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社会效益</w:t>
            </w:r>
          </w:p>
        </w:tc>
        <w:tc>
          <w:tcPr>
            <w:tcW w:w="5386" w:type="dxa"/>
            <w:vAlign w:val="center"/>
          </w:tcPr>
          <w:p>
            <w:pPr>
              <w:pStyle w:val="16"/>
            </w:pPr>
            <w:r>
              <w:t>受益学生数量</w:t>
            </w:r>
          </w:p>
        </w:tc>
        <w:tc>
          <w:tcPr>
            <w:tcW w:w="2268" w:type="dxa"/>
            <w:vAlign w:val="center"/>
          </w:tcPr>
          <w:p>
            <w:pPr>
              <w:pStyle w:val="16"/>
            </w:pPr>
            <w:r>
              <w:t>≥150人</w:t>
            </w:r>
          </w:p>
        </w:tc>
        <w:tc>
          <w:tcPr>
            <w:tcW w:w="1276" w:type="dxa"/>
            <w:vAlign w:val="center"/>
          </w:tcPr>
          <w:p>
            <w:pPr>
              <w:pStyle w:val="16"/>
            </w:pPr>
            <w:r>
              <w:t>2024年支持学前教育发展资金绩效目标表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社会效益</w:t>
            </w:r>
          </w:p>
        </w:tc>
        <w:tc>
          <w:tcPr>
            <w:tcW w:w="5386" w:type="dxa"/>
            <w:vAlign w:val="center"/>
          </w:tcPr>
          <w:p>
            <w:pPr>
              <w:pStyle w:val="16"/>
            </w:pPr>
            <w:r>
              <w:t>促进保育发展率</w:t>
            </w:r>
          </w:p>
        </w:tc>
        <w:tc>
          <w:tcPr>
            <w:tcW w:w="2268" w:type="dxa"/>
            <w:vAlign w:val="center"/>
          </w:tcPr>
          <w:p>
            <w:pPr>
              <w:pStyle w:val="16"/>
            </w:pPr>
            <w:r>
              <w:t>≥95%</w:t>
            </w:r>
          </w:p>
        </w:tc>
        <w:tc>
          <w:tcPr>
            <w:tcW w:w="1276" w:type="dxa"/>
            <w:vAlign w:val="center"/>
          </w:tcPr>
          <w:p>
            <w:pPr>
              <w:pStyle w:val="16"/>
            </w:pPr>
            <w:r>
              <w:t>2024年支持学前教育发展资金绩效目标表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使幼儿受益，促进保育发展</w:t>
            </w:r>
          </w:p>
        </w:tc>
        <w:tc>
          <w:tcPr>
            <w:tcW w:w="5386" w:type="dxa"/>
            <w:vAlign w:val="center"/>
          </w:tcPr>
          <w:p>
            <w:pPr>
              <w:pStyle w:val="16"/>
            </w:pPr>
            <w:r>
              <w:t>可持续促进保育发展率</w:t>
            </w:r>
          </w:p>
        </w:tc>
        <w:tc>
          <w:tcPr>
            <w:tcW w:w="2268" w:type="dxa"/>
            <w:vAlign w:val="center"/>
          </w:tcPr>
          <w:p>
            <w:pPr>
              <w:pStyle w:val="16"/>
            </w:pPr>
            <w:r>
              <w:t>100%</w:t>
            </w:r>
          </w:p>
        </w:tc>
        <w:tc>
          <w:tcPr>
            <w:tcW w:w="1276" w:type="dxa"/>
            <w:vAlign w:val="center"/>
          </w:tcPr>
          <w:p>
            <w:pPr>
              <w:pStyle w:val="16"/>
            </w:pPr>
            <w:r>
              <w:t>2024年支持学前教育发展资金绩效目标表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幼儿及家长的体验感</w:t>
            </w:r>
          </w:p>
        </w:tc>
        <w:tc>
          <w:tcPr>
            <w:tcW w:w="5386" w:type="dxa"/>
            <w:vAlign w:val="center"/>
          </w:tcPr>
          <w:p>
            <w:pPr>
              <w:pStyle w:val="16"/>
            </w:pPr>
            <w:r>
              <w:t>幼儿及家长满意度</w:t>
            </w:r>
          </w:p>
        </w:tc>
        <w:tc>
          <w:tcPr>
            <w:tcW w:w="2268" w:type="dxa"/>
            <w:vAlign w:val="center"/>
          </w:tcPr>
          <w:p>
            <w:pPr>
              <w:pStyle w:val="16"/>
            </w:pPr>
            <w:r>
              <w:t>≥90%</w:t>
            </w:r>
          </w:p>
        </w:tc>
        <w:tc>
          <w:tcPr>
            <w:tcW w:w="1276" w:type="dxa"/>
            <w:vAlign w:val="center"/>
          </w:tcPr>
          <w:p>
            <w:pPr>
              <w:pStyle w:val="16"/>
            </w:pPr>
            <w:r>
              <w:t>2024年支持学前教育发展资金绩效目标表</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5、支持学前教育发展资金[中央]绩效目标表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13100324P007103118492</w:t>
            </w:r>
          </w:p>
        </w:tc>
        <w:tc>
          <w:tcPr>
            <w:tcW w:w="2835" w:type="dxa"/>
            <w:vAlign w:val="center"/>
          </w:tcPr>
          <w:p>
            <w:pPr>
              <w:pStyle w:val="14"/>
            </w:pPr>
            <w:r>
              <w:t>项目名称</w:t>
            </w:r>
          </w:p>
        </w:tc>
        <w:tc>
          <w:tcPr>
            <w:tcW w:w="6095" w:type="dxa"/>
            <w:gridSpan w:val="3"/>
            <w:vAlign w:val="center"/>
          </w:tcPr>
          <w:p>
            <w:pPr>
              <w:pStyle w:val="16"/>
            </w:pPr>
            <w:r>
              <w:t>支持学前教育发展资金[中央]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35.83</w:t>
            </w:r>
          </w:p>
        </w:tc>
        <w:tc>
          <w:tcPr>
            <w:tcW w:w="2835" w:type="dxa"/>
            <w:vAlign w:val="center"/>
          </w:tcPr>
          <w:p>
            <w:pPr>
              <w:pStyle w:val="14"/>
            </w:pPr>
            <w:r>
              <w:t>其中：财政    资金</w:t>
            </w:r>
          </w:p>
        </w:tc>
        <w:tc>
          <w:tcPr>
            <w:tcW w:w="2551" w:type="dxa"/>
            <w:vAlign w:val="center"/>
          </w:tcPr>
          <w:p>
            <w:pPr>
              <w:pStyle w:val="16"/>
            </w:pPr>
            <w:r>
              <w:t>35.83</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通过项目的开展完成室内园所提升；区角材料及沙水区材料的采购；树坑铺砖改造；盥洗室塑胶地板安装及寝室活动室墙面铝塑板安装，实现学前教育高质量发展，提高教师幼儿及家长的满意度。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 xml:space="preserve"> </w:t>
            </w:r>
          </w:p>
        </w:tc>
        <w:tc>
          <w:tcPr>
            <w:tcW w:w="2835" w:type="dxa"/>
            <w:vAlign w:val="center"/>
          </w:tcPr>
          <w:p>
            <w:pPr>
              <w:pStyle w:val="17"/>
            </w:pPr>
            <w:r>
              <w:t xml:space="preserve"> </w:t>
            </w:r>
          </w:p>
        </w:tc>
        <w:tc>
          <w:tcPr>
            <w:tcW w:w="2551" w:type="dxa"/>
            <w:vAlign w:val="center"/>
          </w:tcPr>
          <w:p>
            <w:pPr>
              <w:pStyle w:val="17"/>
            </w:pPr>
            <w:r>
              <w:t>98%</w:t>
            </w:r>
          </w:p>
        </w:tc>
        <w:tc>
          <w:tcPr>
            <w:tcW w:w="3544" w:type="dxa"/>
            <w:gridSpan w:val="2"/>
            <w:vAlign w:val="center"/>
          </w:tcPr>
          <w:p>
            <w:pPr>
              <w:pStyle w:val="17"/>
            </w:pPr>
            <w:r>
              <w:t>98%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    通过项目的开展完成室内园所提升；区角材料及沙水区材料的采购；水坑铺砖改造；盥洗室塑胶地板安装及寝室活动室墙面铝塑板安装，实现学前教育高质量发展，提高教师幼儿及家长的满意度。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墙顶面乳胶漆</w:t>
            </w:r>
          </w:p>
        </w:tc>
        <w:tc>
          <w:tcPr>
            <w:tcW w:w="5386" w:type="dxa"/>
            <w:vAlign w:val="center"/>
          </w:tcPr>
          <w:p>
            <w:pPr>
              <w:pStyle w:val="16"/>
            </w:pPr>
            <w:r>
              <w:t>墙顶面乳胶漆</w:t>
            </w:r>
          </w:p>
        </w:tc>
        <w:tc>
          <w:tcPr>
            <w:tcW w:w="2268" w:type="dxa"/>
            <w:vAlign w:val="center"/>
          </w:tcPr>
          <w:p>
            <w:pPr>
              <w:pStyle w:val="16"/>
            </w:pPr>
            <w:r>
              <w:t>1695平方米</w:t>
            </w:r>
          </w:p>
        </w:tc>
        <w:tc>
          <w:tcPr>
            <w:tcW w:w="1276" w:type="dxa"/>
            <w:vAlign w:val="center"/>
          </w:tcPr>
          <w:p>
            <w:pPr>
              <w:pStyle w:val="16"/>
            </w:pPr>
            <w:r>
              <w:t>幼儿园实际情况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塑胶地板</w:t>
            </w:r>
          </w:p>
        </w:tc>
        <w:tc>
          <w:tcPr>
            <w:tcW w:w="5386" w:type="dxa"/>
            <w:vAlign w:val="center"/>
          </w:tcPr>
          <w:p>
            <w:pPr>
              <w:pStyle w:val="16"/>
            </w:pPr>
            <w:r>
              <w:t>塑胶地板</w:t>
            </w:r>
          </w:p>
        </w:tc>
        <w:tc>
          <w:tcPr>
            <w:tcW w:w="2268" w:type="dxa"/>
            <w:vAlign w:val="center"/>
          </w:tcPr>
          <w:p>
            <w:pPr>
              <w:pStyle w:val="16"/>
            </w:pPr>
            <w:r>
              <w:t>618平方米</w:t>
            </w:r>
          </w:p>
        </w:tc>
        <w:tc>
          <w:tcPr>
            <w:tcW w:w="1276" w:type="dxa"/>
            <w:vAlign w:val="center"/>
          </w:tcPr>
          <w:p>
            <w:pPr>
              <w:pStyle w:val="16"/>
            </w:pPr>
            <w:r>
              <w:t>幼儿园实际情况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防滑条</w:t>
            </w:r>
          </w:p>
        </w:tc>
        <w:tc>
          <w:tcPr>
            <w:tcW w:w="5386" w:type="dxa"/>
            <w:vAlign w:val="center"/>
          </w:tcPr>
          <w:p>
            <w:pPr>
              <w:pStyle w:val="16"/>
            </w:pPr>
            <w:r>
              <w:t>防滑条</w:t>
            </w:r>
          </w:p>
        </w:tc>
        <w:tc>
          <w:tcPr>
            <w:tcW w:w="2268" w:type="dxa"/>
            <w:vAlign w:val="center"/>
          </w:tcPr>
          <w:p>
            <w:pPr>
              <w:pStyle w:val="16"/>
            </w:pPr>
            <w:r>
              <w:t>70.8米</w:t>
            </w:r>
          </w:p>
        </w:tc>
        <w:tc>
          <w:tcPr>
            <w:tcW w:w="1276" w:type="dxa"/>
            <w:vAlign w:val="center"/>
          </w:tcPr>
          <w:p>
            <w:pPr>
              <w:pStyle w:val="16"/>
            </w:pPr>
            <w:r>
              <w:t>幼儿园实际情况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墙裙</w:t>
            </w:r>
          </w:p>
        </w:tc>
        <w:tc>
          <w:tcPr>
            <w:tcW w:w="5386" w:type="dxa"/>
            <w:vAlign w:val="center"/>
          </w:tcPr>
          <w:p>
            <w:pPr>
              <w:pStyle w:val="16"/>
            </w:pPr>
            <w:r>
              <w:t>墙裙</w:t>
            </w:r>
          </w:p>
        </w:tc>
        <w:tc>
          <w:tcPr>
            <w:tcW w:w="2268" w:type="dxa"/>
            <w:vAlign w:val="center"/>
          </w:tcPr>
          <w:p>
            <w:pPr>
              <w:pStyle w:val="16"/>
            </w:pPr>
            <w:r>
              <w:t>212米</w:t>
            </w:r>
          </w:p>
        </w:tc>
        <w:tc>
          <w:tcPr>
            <w:tcW w:w="1276" w:type="dxa"/>
            <w:vAlign w:val="center"/>
          </w:tcPr>
          <w:p>
            <w:pPr>
              <w:pStyle w:val="16"/>
            </w:pPr>
            <w:r>
              <w:t>幼儿园实际情况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成品踢脚线</w:t>
            </w:r>
          </w:p>
        </w:tc>
        <w:tc>
          <w:tcPr>
            <w:tcW w:w="5386" w:type="dxa"/>
            <w:vAlign w:val="center"/>
          </w:tcPr>
          <w:p>
            <w:pPr>
              <w:pStyle w:val="16"/>
            </w:pPr>
            <w:r>
              <w:t>成品踢脚线</w:t>
            </w:r>
          </w:p>
        </w:tc>
        <w:tc>
          <w:tcPr>
            <w:tcW w:w="2268" w:type="dxa"/>
            <w:vAlign w:val="center"/>
          </w:tcPr>
          <w:p>
            <w:pPr>
              <w:pStyle w:val="16"/>
            </w:pPr>
            <w:r>
              <w:t>268米</w:t>
            </w:r>
          </w:p>
        </w:tc>
        <w:tc>
          <w:tcPr>
            <w:tcW w:w="1276" w:type="dxa"/>
            <w:vAlign w:val="center"/>
          </w:tcPr>
          <w:p>
            <w:pPr>
              <w:pStyle w:val="16"/>
            </w:pPr>
            <w:r>
              <w:t>幼儿园实际情况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文化形象墙</w:t>
            </w:r>
          </w:p>
        </w:tc>
        <w:tc>
          <w:tcPr>
            <w:tcW w:w="5386" w:type="dxa"/>
            <w:vAlign w:val="center"/>
          </w:tcPr>
          <w:p>
            <w:pPr>
              <w:pStyle w:val="16"/>
            </w:pPr>
            <w:r>
              <w:t>文化形象墙</w:t>
            </w:r>
          </w:p>
        </w:tc>
        <w:tc>
          <w:tcPr>
            <w:tcW w:w="2268" w:type="dxa"/>
            <w:vAlign w:val="center"/>
          </w:tcPr>
          <w:p>
            <w:pPr>
              <w:pStyle w:val="16"/>
            </w:pPr>
            <w:r>
              <w:t>217.2平方米</w:t>
            </w:r>
          </w:p>
        </w:tc>
        <w:tc>
          <w:tcPr>
            <w:tcW w:w="1276" w:type="dxa"/>
            <w:vAlign w:val="center"/>
          </w:tcPr>
          <w:p>
            <w:pPr>
              <w:pStyle w:val="16"/>
            </w:pPr>
            <w:r>
              <w:t>幼儿园实际情况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拆除塑胶地面</w:t>
            </w:r>
          </w:p>
        </w:tc>
        <w:tc>
          <w:tcPr>
            <w:tcW w:w="5386" w:type="dxa"/>
            <w:vAlign w:val="center"/>
          </w:tcPr>
          <w:p>
            <w:pPr>
              <w:pStyle w:val="16"/>
            </w:pPr>
            <w:r>
              <w:t>拆除塑胶地面</w:t>
            </w:r>
          </w:p>
        </w:tc>
        <w:tc>
          <w:tcPr>
            <w:tcW w:w="2268" w:type="dxa"/>
            <w:vAlign w:val="center"/>
          </w:tcPr>
          <w:p>
            <w:pPr>
              <w:pStyle w:val="16"/>
            </w:pPr>
            <w:r>
              <w:t>618平方米</w:t>
            </w:r>
          </w:p>
        </w:tc>
        <w:tc>
          <w:tcPr>
            <w:tcW w:w="1276" w:type="dxa"/>
            <w:vAlign w:val="center"/>
          </w:tcPr>
          <w:p>
            <w:pPr>
              <w:pStyle w:val="16"/>
            </w:pPr>
            <w:r>
              <w:t>幼儿园实际情况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拆除墙裙</w:t>
            </w:r>
          </w:p>
        </w:tc>
        <w:tc>
          <w:tcPr>
            <w:tcW w:w="5386" w:type="dxa"/>
            <w:vAlign w:val="center"/>
          </w:tcPr>
          <w:p>
            <w:pPr>
              <w:pStyle w:val="16"/>
            </w:pPr>
            <w:r>
              <w:t>拆除墙裙</w:t>
            </w:r>
          </w:p>
        </w:tc>
        <w:tc>
          <w:tcPr>
            <w:tcW w:w="2268" w:type="dxa"/>
            <w:vAlign w:val="center"/>
          </w:tcPr>
          <w:p>
            <w:pPr>
              <w:pStyle w:val="16"/>
            </w:pPr>
            <w:r>
              <w:t>212米</w:t>
            </w:r>
          </w:p>
        </w:tc>
        <w:tc>
          <w:tcPr>
            <w:tcW w:w="1276" w:type="dxa"/>
            <w:vAlign w:val="center"/>
          </w:tcPr>
          <w:p>
            <w:pPr>
              <w:pStyle w:val="16"/>
            </w:pPr>
            <w:r>
              <w:t>幼儿园实际情况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拆除墙面展板装饰物</w:t>
            </w:r>
          </w:p>
        </w:tc>
        <w:tc>
          <w:tcPr>
            <w:tcW w:w="5386" w:type="dxa"/>
            <w:vAlign w:val="center"/>
          </w:tcPr>
          <w:p>
            <w:pPr>
              <w:pStyle w:val="16"/>
            </w:pPr>
            <w:r>
              <w:t>拆除墙面展板装饰物</w:t>
            </w:r>
          </w:p>
        </w:tc>
        <w:tc>
          <w:tcPr>
            <w:tcW w:w="2268" w:type="dxa"/>
            <w:vAlign w:val="center"/>
          </w:tcPr>
          <w:p>
            <w:pPr>
              <w:pStyle w:val="16"/>
            </w:pPr>
            <w:r>
              <w:t>200.5平方米</w:t>
            </w:r>
          </w:p>
        </w:tc>
        <w:tc>
          <w:tcPr>
            <w:tcW w:w="1276" w:type="dxa"/>
            <w:vAlign w:val="center"/>
          </w:tcPr>
          <w:p>
            <w:pPr>
              <w:pStyle w:val="16"/>
            </w:pPr>
            <w:r>
              <w:t>幼儿园实际情况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材料上楼费</w:t>
            </w:r>
          </w:p>
        </w:tc>
        <w:tc>
          <w:tcPr>
            <w:tcW w:w="5386" w:type="dxa"/>
            <w:vAlign w:val="center"/>
          </w:tcPr>
          <w:p>
            <w:pPr>
              <w:pStyle w:val="16"/>
            </w:pPr>
            <w:r>
              <w:t>材料上楼费</w:t>
            </w:r>
          </w:p>
        </w:tc>
        <w:tc>
          <w:tcPr>
            <w:tcW w:w="2268" w:type="dxa"/>
            <w:vAlign w:val="center"/>
          </w:tcPr>
          <w:p>
            <w:pPr>
              <w:pStyle w:val="16"/>
            </w:pPr>
            <w:r>
              <w:t>618平方米</w:t>
            </w:r>
          </w:p>
        </w:tc>
        <w:tc>
          <w:tcPr>
            <w:tcW w:w="1276" w:type="dxa"/>
            <w:vAlign w:val="center"/>
          </w:tcPr>
          <w:p>
            <w:pPr>
              <w:pStyle w:val="16"/>
            </w:pPr>
            <w:r>
              <w:t>幼儿园实际情况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成品保护费</w:t>
            </w:r>
          </w:p>
        </w:tc>
        <w:tc>
          <w:tcPr>
            <w:tcW w:w="5386" w:type="dxa"/>
            <w:vAlign w:val="center"/>
          </w:tcPr>
          <w:p>
            <w:pPr>
              <w:pStyle w:val="16"/>
            </w:pPr>
            <w:r>
              <w:t>成品保护费</w:t>
            </w:r>
          </w:p>
        </w:tc>
        <w:tc>
          <w:tcPr>
            <w:tcW w:w="2268" w:type="dxa"/>
            <w:vAlign w:val="center"/>
          </w:tcPr>
          <w:p>
            <w:pPr>
              <w:pStyle w:val="16"/>
            </w:pPr>
            <w:r>
              <w:t>618平方米</w:t>
            </w:r>
          </w:p>
        </w:tc>
        <w:tc>
          <w:tcPr>
            <w:tcW w:w="1276" w:type="dxa"/>
            <w:vAlign w:val="center"/>
          </w:tcPr>
          <w:p>
            <w:pPr>
              <w:pStyle w:val="16"/>
            </w:pPr>
            <w:r>
              <w:t>幼儿园实际情况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垃圾清运费</w:t>
            </w:r>
          </w:p>
        </w:tc>
        <w:tc>
          <w:tcPr>
            <w:tcW w:w="5386" w:type="dxa"/>
            <w:vAlign w:val="center"/>
          </w:tcPr>
          <w:p>
            <w:pPr>
              <w:pStyle w:val="16"/>
            </w:pPr>
            <w:r>
              <w:t>垃圾清运费</w:t>
            </w:r>
          </w:p>
        </w:tc>
        <w:tc>
          <w:tcPr>
            <w:tcW w:w="2268" w:type="dxa"/>
            <w:vAlign w:val="center"/>
          </w:tcPr>
          <w:p>
            <w:pPr>
              <w:pStyle w:val="16"/>
            </w:pPr>
            <w:r>
              <w:t>618平方米</w:t>
            </w:r>
          </w:p>
        </w:tc>
        <w:tc>
          <w:tcPr>
            <w:tcW w:w="1276" w:type="dxa"/>
            <w:vAlign w:val="center"/>
          </w:tcPr>
          <w:p>
            <w:pPr>
              <w:pStyle w:val="16"/>
            </w:pPr>
            <w:r>
              <w:t>幼儿园实际情况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保洁费</w:t>
            </w:r>
          </w:p>
        </w:tc>
        <w:tc>
          <w:tcPr>
            <w:tcW w:w="5386" w:type="dxa"/>
            <w:vAlign w:val="center"/>
          </w:tcPr>
          <w:p>
            <w:pPr>
              <w:pStyle w:val="16"/>
            </w:pPr>
            <w:r>
              <w:t>保洁费</w:t>
            </w:r>
          </w:p>
        </w:tc>
        <w:tc>
          <w:tcPr>
            <w:tcW w:w="2268" w:type="dxa"/>
            <w:vAlign w:val="center"/>
          </w:tcPr>
          <w:p>
            <w:pPr>
              <w:pStyle w:val="16"/>
            </w:pPr>
            <w:r>
              <w:t>618平方米</w:t>
            </w:r>
          </w:p>
        </w:tc>
        <w:tc>
          <w:tcPr>
            <w:tcW w:w="1276" w:type="dxa"/>
            <w:vAlign w:val="center"/>
          </w:tcPr>
          <w:p>
            <w:pPr>
              <w:pStyle w:val="16"/>
            </w:pPr>
            <w:r>
              <w:t>幼儿园实际情况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美工区大班</w:t>
            </w:r>
          </w:p>
        </w:tc>
        <w:tc>
          <w:tcPr>
            <w:tcW w:w="5386" w:type="dxa"/>
            <w:vAlign w:val="center"/>
          </w:tcPr>
          <w:p>
            <w:pPr>
              <w:pStyle w:val="16"/>
            </w:pPr>
            <w:r>
              <w:t>美工区大班</w:t>
            </w:r>
          </w:p>
        </w:tc>
        <w:tc>
          <w:tcPr>
            <w:tcW w:w="2268" w:type="dxa"/>
            <w:vAlign w:val="center"/>
          </w:tcPr>
          <w:p>
            <w:pPr>
              <w:pStyle w:val="16"/>
            </w:pPr>
            <w:r>
              <w:t>3套</w:t>
            </w:r>
          </w:p>
        </w:tc>
        <w:tc>
          <w:tcPr>
            <w:tcW w:w="1276" w:type="dxa"/>
            <w:vAlign w:val="center"/>
          </w:tcPr>
          <w:p>
            <w:pPr>
              <w:pStyle w:val="16"/>
            </w:pPr>
            <w:r>
              <w:t>幼儿园实际情况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科学区大班</w:t>
            </w:r>
          </w:p>
        </w:tc>
        <w:tc>
          <w:tcPr>
            <w:tcW w:w="5386" w:type="dxa"/>
            <w:vAlign w:val="center"/>
          </w:tcPr>
          <w:p>
            <w:pPr>
              <w:pStyle w:val="16"/>
            </w:pPr>
            <w:r>
              <w:t>科学区大班</w:t>
            </w:r>
          </w:p>
        </w:tc>
        <w:tc>
          <w:tcPr>
            <w:tcW w:w="2268" w:type="dxa"/>
            <w:vAlign w:val="center"/>
          </w:tcPr>
          <w:p>
            <w:pPr>
              <w:pStyle w:val="16"/>
            </w:pPr>
            <w:r>
              <w:t>1套</w:t>
            </w:r>
          </w:p>
        </w:tc>
        <w:tc>
          <w:tcPr>
            <w:tcW w:w="1276" w:type="dxa"/>
            <w:vAlign w:val="center"/>
          </w:tcPr>
          <w:p>
            <w:pPr>
              <w:pStyle w:val="16"/>
            </w:pPr>
            <w:r>
              <w:t>幼儿园实际情况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智力区大班</w:t>
            </w:r>
          </w:p>
        </w:tc>
        <w:tc>
          <w:tcPr>
            <w:tcW w:w="5386" w:type="dxa"/>
            <w:vAlign w:val="center"/>
          </w:tcPr>
          <w:p>
            <w:pPr>
              <w:pStyle w:val="16"/>
            </w:pPr>
            <w:r>
              <w:t>智力区大班</w:t>
            </w:r>
          </w:p>
        </w:tc>
        <w:tc>
          <w:tcPr>
            <w:tcW w:w="2268" w:type="dxa"/>
            <w:vAlign w:val="center"/>
          </w:tcPr>
          <w:p>
            <w:pPr>
              <w:pStyle w:val="16"/>
            </w:pPr>
            <w:r>
              <w:t>1套</w:t>
            </w:r>
          </w:p>
        </w:tc>
        <w:tc>
          <w:tcPr>
            <w:tcW w:w="1276" w:type="dxa"/>
            <w:vAlign w:val="center"/>
          </w:tcPr>
          <w:p>
            <w:pPr>
              <w:pStyle w:val="16"/>
            </w:pPr>
            <w:r>
              <w:t>幼儿园实际情况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音乐区大班</w:t>
            </w:r>
          </w:p>
        </w:tc>
        <w:tc>
          <w:tcPr>
            <w:tcW w:w="5386" w:type="dxa"/>
            <w:vAlign w:val="center"/>
          </w:tcPr>
          <w:p>
            <w:pPr>
              <w:pStyle w:val="16"/>
            </w:pPr>
            <w:r>
              <w:t>音乐区大班</w:t>
            </w:r>
          </w:p>
        </w:tc>
        <w:tc>
          <w:tcPr>
            <w:tcW w:w="2268" w:type="dxa"/>
            <w:vAlign w:val="center"/>
          </w:tcPr>
          <w:p>
            <w:pPr>
              <w:pStyle w:val="16"/>
            </w:pPr>
            <w:r>
              <w:t>2套</w:t>
            </w:r>
          </w:p>
        </w:tc>
        <w:tc>
          <w:tcPr>
            <w:tcW w:w="1276" w:type="dxa"/>
            <w:vAlign w:val="center"/>
          </w:tcPr>
          <w:p>
            <w:pPr>
              <w:pStyle w:val="16"/>
            </w:pPr>
            <w:r>
              <w:t>幼儿园实际情况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美术区大班</w:t>
            </w:r>
          </w:p>
        </w:tc>
        <w:tc>
          <w:tcPr>
            <w:tcW w:w="5386" w:type="dxa"/>
            <w:vAlign w:val="center"/>
          </w:tcPr>
          <w:p>
            <w:pPr>
              <w:pStyle w:val="16"/>
            </w:pPr>
            <w:r>
              <w:t>美术区大班</w:t>
            </w:r>
          </w:p>
        </w:tc>
        <w:tc>
          <w:tcPr>
            <w:tcW w:w="2268" w:type="dxa"/>
            <w:vAlign w:val="center"/>
          </w:tcPr>
          <w:p>
            <w:pPr>
              <w:pStyle w:val="16"/>
            </w:pPr>
            <w:r>
              <w:t>1套</w:t>
            </w:r>
          </w:p>
        </w:tc>
        <w:tc>
          <w:tcPr>
            <w:tcW w:w="1276" w:type="dxa"/>
            <w:vAlign w:val="center"/>
          </w:tcPr>
          <w:p>
            <w:pPr>
              <w:pStyle w:val="16"/>
            </w:pPr>
            <w:r>
              <w:t>幼儿园实际情况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智力区中班</w:t>
            </w:r>
          </w:p>
        </w:tc>
        <w:tc>
          <w:tcPr>
            <w:tcW w:w="5386" w:type="dxa"/>
            <w:vAlign w:val="center"/>
          </w:tcPr>
          <w:p>
            <w:pPr>
              <w:pStyle w:val="16"/>
            </w:pPr>
            <w:r>
              <w:t>智力区中班</w:t>
            </w:r>
          </w:p>
        </w:tc>
        <w:tc>
          <w:tcPr>
            <w:tcW w:w="2268" w:type="dxa"/>
            <w:vAlign w:val="center"/>
          </w:tcPr>
          <w:p>
            <w:pPr>
              <w:pStyle w:val="16"/>
            </w:pPr>
            <w:r>
              <w:t>1套</w:t>
            </w:r>
          </w:p>
        </w:tc>
        <w:tc>
          <w:tcPr>
            <w:tcW w:w="1276" w:type="dxa"/>
            <w:vAlign w:val="center"/>
          </w:tcPr>
          <w:p>
            <w:pPr>
              <w:pStyle w:val="16"/>
            </w:pPr>
            <w:r>
              <w:t>幼儿园实际情况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美术区中班</w:t>
            </w:r>
          </w:p>
        </w:tc>
        <w:tc>
          <w:tcPr>
            <w:tcW w:w="5386" w:type="dxa"/>
            <w:vAlign w:val="center"/>
          </w:tcPr>
          <w:p>
            <w:pPr>
              <w:pStyle w:val="16"/>
            </w:pPr>
            <w:r>
              <w:t>美术区中班</w:t>
            </w:r>
          </w:p>
        </w:tc>
        <w:tc>
          <w:tcPr>
            <w:tcW w:w="2268" w:type="dxa"/>
            <w:vAlign w:val="center"/>
          </w:tcPr>
          <w:p>
            <w:pPr>
              <w:pStyle w:val="16"/>
            </w:pPr>
            <w:r>
              <w:t>1套</w:t>
            </w:r>
          </w:p>
        </w:tc>
        <w:tc>
          <w:tcPr>
            <w:tcW w:w="1276" w:type="dxa"/>
            <w:vAlign w:val="center"/>
          </w:tcPr>
          <w:p>
            <w:pPr>
              <w:pStyle w:val="16"/>
            </w:pPr>
            <w:r>
              <w:t>幼儿园实际情况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科学区中班</w:t>
            </w:r>
          </w:p>
        </w:tc>
        <w:tc>
          <w:tcPr>
            <w:tcW w:w="5386" w:type="dxa"/>
            <w:vAlign w:val="center"/>
          </w:tcPr>
          <w:p>
            <w:pPr>
              <w:pStyle w:val="16"/>
            </w:pPr>
            <w:r>
              <w:t>科学区中班</w:t>
            </w:r>
          </w:p>
        </w:tc>
        <w:tc>
          <w:tcPr>
            <w:tcW w:w="2268" w:type="dxa"/>
            <w:vAlign w:val="center"/>
          </w:tcPr>
          <w:p>
            <w:pPr>
              <w:pStyle w:val="16"/>
            </w:pPr>
            <w:r>
              <w:t>1套</w:t>
            </w:r>
          </w:p>
        </w:tc>
        <w:tc>
          <w:tcPr>
            <w:tcW w:w="1276" w:type="dxa"/>
            <w:vAlign w:val="center"/>
          </w:tcPr>
          <w:p>
            <w:pPr>
              <w:pStyle w:val="16"/>
            </w:pPr>
            <w:r>
              <w:t>幼儿园实际情况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户外沙水区玩具套装</w:t>
            </w:r>
          </w:p>
        </w:tc>
        <w:tc>
          <w:tcPr>
            <w:tcW w:w="5386" w:type="dxa"/>
            <w:vAlign w:val="center"/>
          </w:tcPr>
          <w:p>
            <w:pPr>
              <w:pStyle w:val="16"/>
            </w:pPr>
            <w:r>
              <w:t>户外沙水区玩具套装</w:t>
            </w:r>
          </w:p>
        </w:tc>
        <w:tc>
          <w:tcPr>
            <w:tcW w:w="2268" w:type="dxa"/>
            <w:vAlign w:val="center"/>
          </w:tcPr>
          <w:p>
            <w:pPr>
              <w:pStyle w:val="16"/>
            </w:pPr>
            <w:r>
              <w:t>1套</w:t>
            </w:r>
          </w:p>
        </w:tc>
        <w:tc>
          <w:tcPr>
            <w:tcW w:w="1276" w:type="dxa"/>
            <w:vAlign w:val="center"/>
          </w:tcPr>
          <w:p>
            <w:pPr>
              <w:pStyle w:val="16"/>
            </w:pPr>
            <w:r>
              <w:t>幼儿园实际情况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树坑改造</w:t>
            </w:r>
          </w:p>
        </w:tc>
        <w:tc>
          <w:tcPr>
            <w:tcW w:w="5386" w:type="dxa"/>
            <w:vAlign w:val="center"/>
          </w:tcPr>
          <w:p>
            <w:pPr>
              <w:pStyle w:val="16"/>
            </w:pPr>
            <w:r>
              <w:t>树坑改造</w:t>
            </w:r>
          </w:p>
        </w:tc>
        <w:tc>
          <w:tcPr>
            <w:tcW w:w="2268" w:type="dxa"/>
            <w:vAlign w:val="center"/>
          </w:tcPr>
          <w:p>
            <w:pPr>
              <w:pStyle w:val="16"/>
            </w:pPr>
            <w:r>
              <w:t>26个</w:t>
            </w:r>
          </w:p>
        </w:tc>
        <w:tc>
          <w:tcPr>
            <w:tcW w:w="1276" w:type="dxa"/>
            <w:vAlign w:val="center"/>
          </w:tcPr>
          <w:p>
            <w:pPr>
              <w:pStyle w:val="16"/>
            </w:pPr>
            <w:r>
              <w:t>幼儿园实际情况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塑胶地板</w:t>
            </w:r>
          </w:p>
        </w:tc>
        <w:tc>
          <w:tcPr>
            <w:tcW w:w="5386" w:type="dxa"/>
            <w:vAlign w:val="center"/>
          </w:tcPr>
          <w:p>
            <w:pPr>
              <w:pStyle w:val="16"/>
            </w:pPr>
            <w:r>
              <w:t>塑胶地板</w:t>
            </w:r>
          </w:p>
        </w:tc>
        <w:tc>
          <w:tcPr>
            <w:tcW w:w="2268" w:type="dxa"/>
            <w:vAlign w:val="center"/>
          </w:tcPr>
          <w:p>
            <w:pPr>
              <w:pStyle w:val="16"/>
            </w:pPr>
            <w:r>
              <w:t>207平方米</w:t>
            </w:r>
          </w:p>
        </w:tc>
        <w:tc>
          <w:tcPr>
            <w:tcW w:w="1276" w:type="dxa"/>
            <w:vAlign w:val="center"/>
          </w:tcPr>
          <w:p>
            <w:pPr>
              <w:pStyle w:val="16"/>
            </w:pPr>
            <w:r>
              <w:t>幼儿园实际情况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铝塑墙板</w:t>
            </w:r>
          </w:p>
        </w:tc>
        <w:tc>
          <w:tcPr>
            <w:tcW w:w="5386" w:type="dxa"/>
            <w:vAlign w:val="center"/>
          </w:tcPr>
          <w:p>
            <w:pPr>
              <w:pStyle w:val="16"/>
            </w:pPr>
            <w:r>
              <w:t>铝塑墙板</w:t>
            </w:r>
          </w:p>
        </w:tc>
        <w:tc>
          <w:tcPr>
            <w:tcW w:w="2268" w:type="dxa"/>
            <w:vAlign w:val="center"/>
          </w:tcPr>
          <w:p>
            <w:pPr>
              <w:pStyle w:val="16"/>
            </w:pPr>
            <w:r>
              <w:t>659.5平方米</w:t>
            </w:r>
          </w:p>
        </w:tc>
        <w:tc>
          <w:tcPr>
            <w:tcW w:w="1276" w:type="dxa"/>
            <w:vAlign w:val="center"/>
          </w:tcPr>
          <w:p>
            <w:pPr>
              <w:pStyle w:val="16"/>
            </w:pPr>
            <w:r>
              <w:t>幼儿园实际情况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工程质量</w:t>
            </w:r>
          </w:p>
        </w:tc>
        <w:tc>
          <w:tcPr>
            <w:tcW w:w="5386" w:type="dxa"/>
            <w:vAlign w:val="center"/>
          </w:tcPr>
          <w:p>
            <w:pPr>
              <w:pStyle w:val="16"/>
            </w:pPr>
            <w:r>
              <w:t>工程质量</w:t>
            </w:r>
          </w:p>
        </w:tc>
        <w:tc>
          <w:tcPr>
            <w:tcW w:w="2268" w:type="dxa"/>
            <w:vAlign w:val="center"/>
          </w:tcPr>
          <w:p>
            <w:pPr>
              <w:pStyle w:val="16"/>
            </w:pPr>
            <w:r>
              <w:t>100百分数</w:t>
            </w:r>
          </w:p>
        </w:tc>
        <w:tc>
          <w:tcPr>
            <w:tcW w:w="1276" w:type="dxa"/>
            <w:vAlign w:val="center"/>
          </w:tcPr>
          <w:p>
            <w:pPr>
              <w:pStyle w:val="16"/>
            </w:pPr>
            <w:r>
              <w:t>国家相关验收标准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验收通过时间</w:t>
            </w:r>
          </w:p>
        </w:tc>
        <w:tc>
          <w:tcPr>
            <w:tcW w:w="5386" w:type="dxa"/>
            <w:vAlign w:val="center"/>
          </w:tcPr>
          <w:p>
            <w:pPr>
              <w:pStyle w:val="16"/>
            </w:pPr>
            <w:r>
              <w:t>2025年8月完成验收</w:t>
            </w:r>
          </w:p>
        </w:tc>
        <w:tc>
          <w:tcPr>
            <w:tcW w:w="2268" w:type="dxa"/>
            <w:vAlign w:val="center"/>
          </w:tcPr>
          <w:p>
            <w:pPr>
              <w:pStyle w:val="16"/>
            </w:pPr>
            <w:r>
              <w:t>及时</w:t>
            </w:r>
          </w:p>
        </w:tc>
        <w:tc>
          <w:tcPr>
            <w:tcW w:w="1276" w:type="dxa"/>
            <w:vAlign w:val="center"/>
          </w:tcPr>
          <w:p>
            <w:pPr>
              <w:pStyle w:val="16"/>
            </w:pPr>
            <w:r>
              <w:t>根据施工计划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项目资金需要</w:t>
            </w:r>
          </w:p>
        </w:tc>
        <w:tc>
          <w:tcPr>
            <w:tcW w:w="5386" w:type="dxa"/>
            <w:vAlign w:val="center"/>
          </w:tcPr>
          <w:p>
            <w:pPr>
              <w:pStyle w:val="16"/>
            </w:pPr>
            <w:r>
              <w:t>项目资金需要</w:t>
            </w:r>
          </w:p>
        </w:tc>
        <w:tc>
          <w:tcPr>
            <w:tcW w:w="2268" w:type="dxa"/>
            <w:vAlign w:val="center"/>
          </w:tcPr>
          <w:p>
            <w:pPr>
              <w:pStyle w:val="16"/>
            </w:pPr>
            <w:r>
              <w:t>53.81万元</w:t>
            </w:r>
          </w:p>
        </w:tc>
        <w:tc>
          <w:tcPr>
            <w:tcW w:w="1276" w:type="dxa"/>
            <w:vAlign w:val="center"/>
          </w:tcPr>
          <w:p>
            <w:pPr>
              <w:pStyle w:val="16"/>
            </w:pPr>
            <w:r>
              <w:t>廊财教[2023]52号廊财教[2023]19号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促进学前教育高质量发展</w:t>
            </w:r>
          </w:p>
        </w:tc>
        <w:tc>
          <w:tcPr>
            <w:tcW w:w="5386" w:type="dxa"/>
            <w:vAlign w:val="center"/>
          </w:tcPr>
          <w:p>
            <w:pPr>
              <w:pStyle w:val="16"/>
            </w:pPr>
            <w:r>
              <w:t>促进学前教育高质量发展</w:t>
            </w:r>
          </w:p>
        </w:tc>
        <w:tc>
          <w:tcPr>
            <w:tcW w:w="2268" w:type="dxa"/>
            <w:vAlign w:val="center"/>
          </w:tcPr>
          <w:p>
            <w:pPr>
              <w:pStyle w:val="16"/>
            </w:pPr>
            <w:r>
              <w:t>提高</w:t>
            </w:r>
          </w:p>
        </w:tc>
        <w:tc>
          <w:tcPr>
            <w:tcW w:w="1276" w:type="dxa"/>
            <w:vAlign w:val="center"/>
          </w:tcPr>
          <w:p>
            <w:pPr>
              <w:pStyle w:val="16"/>
            </w:pPr>
            <w:r>
              <w:t>问卷调查表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提高办园水平</w:t>
            </w:r>
          </w:p>
        </w:tc>
        <w:tc>
          <w:tcPr>
            <w:tcW w:w="5386" w:type="dxa"/>
            <w:vAlign w:val="center"/>
          </w:tcPr>
          <w:p>
            <w:pPr>
              <w:pStyle w:val="16"/>
            </w:pPr>
            <w:r>
              <w:t>提高办园水平</w:t>
            </w:r>
          </w:p>
        </w:tc>
        <w:tc>
          <w:tcPr>
            <w:tcW w:w="2268" w:type="dxa"/>
            <w:vAlign w:val="center"/>
          </w:tcPr>
          <w:p>
            <w:pPr>
              <w:pStyle w:val="16"/>
            </w:pPr>
            <w:r>
              <w:t>提高</w:t>
            </w:r>
          </w:p>
        </w:tc>
        <w:tc>
          <w:tcPr>
            <w:tcW w:w="1276" w:type="dxa"/>
            <w:vAlign w:val="center"/>
          </w:tcPr>
          <w:p>
            <w:pPr>
              <w:pStyle w:val="16"/>
            </w:pPr>
            <w:r>
              <w:t>问卷调查表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幼儿及家长的体验感</w:t>
            </w:r>
          </w:p>
        </w:tc>
        <w:tc>
          <w:tcPr>
            <w:tcW w:w="5386" w:type="dxa"/>
            <w:vAlign w:val="center"/>
          </w:tcPr>
          <w:p>
            <w:pPr>
              <w:pStyle w:val="16"/>
            </w:pPr>
            <w:r>
              <w:t>请家长到园所参加活动，倾听家长对工程后的效果的评价</w:t>
            </w:r>
          </w:p>
        </w:tc>
        <w:tc>
          <w:tcPr>
            <w:tcW w:w="2268" w:type="dxa"/>
            <w:vAlign w:val="center"/>
          </w:tcPr>
          <w:p>
            <w:pPr>
              <w:pStyle w:val="16"/>
            </w:pPr>
            <w:r>
              <w:t>≥90百分数</w:t>
            </w:r>
          </w:p>
        </w:tc>
        <w:tc>
          <w:tcPr>
            <w:tcW w:w="1276" w:type="dxa"/>
            <w:vAlign w:val="center"/>
          </w:tcPr>
          <w:p>
            <w:pPr>
              <w:pStyle w:val="16"/>
            </w:pPr>
            <w:r>
              <w:t>问卷调查表</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10" w:after="10"/>
        <w:ind w:firstLine="640"/>
        <w:outlineLvl w:val="2"/>
      </w:pPr>
      <w:bookmarkStart w:id="29" w:name="tz_0002_0007"/>
      <w:bookmarkEnd w:id="29"/>
      <w:r>
        <w:rPr>
          <w:rFonts w:ascii="黑体" w:hAnsi="黑体" w:eastAsia="黑体" w:cs="黑体"/>
          <w:color w:val="000000"/>
          <w:sz w:val="32"/>
        </w:rPr>
        <w:t>七、政府采购预算情况</w:t>
      </w:r>
    </w:p>
    <w:p>
      <w:pPr>
        <w:jc w:val="center"/>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435廊坊市广阳区第五幼儿园</w:t>
            </w:r>
          </w:p>
        </w:tc>
        <w:tc>
          <w:tcPr>
            <w:tcW w:w="7712" w:type="dxa"/>
            <w:gridSpan w:val="8"/>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6748" w:type="dxa"/>
            <w:gridSpan w:val="7"/>
            <w:vAlign w:val="center"/>
          </w:tcPr>
          <w:p>
            <w:pPr>
              <w:pStyle w:val="14"/>
            </w:pPr>
            <w:r>
              <w:t>政府采购金额（当年部门预算安排资金）</w:t>
            </w:r>
          </w:p>
        </w:tc>
        <w:tc>
          <w:tcPr>
            <w:tcW w:w="964" w:type="dxa"/>
            <w:vMerge w:val="restart"/>
            <w:vAlign w:val="center"/>
          </w:tcPr>
          <w:p>
            <w:pPr>
              <w:pStyle w:val="14"/>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30" w:name="tz_0002_0008"/>
      <w:bookmarkEnd w:id="30"/>
      <w:r>
        <w:rPr>
          <w:rFonts w:ascii="黑体" w:hAnsi="黑体" w:eastAsia="黑体" w:cs="黑体"/>
          <w:color w:val="000000"/>
          <w:sz w:val="32"/>
        </w:rPr>
        <w:t>八、国有资产信息</w:t>
      </w:r>
    </w:p>
    <w:p>
      <w:pPr>
        <w:spacing w:line="500" w:lineRule="exact"/>
        <w:ind w:firstLine="560"/>
      </w:pPr>
      <w:r>
        <w:rPr>
          <w:rFonts w:eastAsia="方正仿宋_GBK" w:cs="Times New Roman"/>
          <w:color w:val="000000"/>
          <w:sz w:val="28"/>
        </w:rPr>
        <w:t>廊坊市广阳区第五幼儿园（含所属单位）上年末固定资产金额为574.88万元（详见下表）。本年度拟购置固定资产总额为22.08万元，已按要求列入政府采购预算，详见政府采购预算表。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435廊坊市广阳区第五幼儿园</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574.88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6"/>
            </w:pPr>
            <w:r>
              <w:t>1、房屋（平方米）</w:t>
            </w:r>
          </w:p>
        </w:tc>
        <w:tc>
          <w:tcPr>
            <w:tcW w:w="2835" w:type="dxa"/>
            <w:vAlign w:val="center"/>
          </w:tcPr>
          <w:p>
            <w:pPr>
              <w:pStyle w:val="17"/>
            </w:pPr>
            <w:r>
              <w:t>479.40</w:t>
            </w:r>
          </w:p>
        </w:tc>
        <w:tc>
          <w:tcPr>
            <w:tcW w:w="2835" w:type="dxa"/>
            <w:vAlign w:val="center"/>
          </w:tcPr>
          <w:p>
            <w:pPr>
              <w:pStyle w:val="15"/>
            </w:pPr>
            <w:r>
              <w:t>149.00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r>
              <w:t>1</w:t>
            </w:r>
          </w:p>
        </w:tc>
        <w:tc>
          <w:tcPr>
            <w:tcW w:w="2835" w:type="dxa"/>
            <w:vAlign w:val="center"/>
          </w:tcPr>
          <w:p>
            <w:pPr>
              <w:pStyle w:val="15"/>
            </w:pPr>
            <w:r>
              <w:t>29.86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6"/>
            </w:pPr>
            <w:r>
              <w:t>4、其他固定资产</w:t>
            </w:r>
          </w:p>
        </w:tc>
        <w:tc>
          <w:tcPr>
            <w:tcW w:w="2835" w:type="dxa"/>
            <w:vAlign w:val="center"/>
          </w:tcPr>
          <w:p>
            <w:pPr>
              <w:pStyle w:val="17"/>
            </w:pPr>
            <w:r>
              <w:t>1232</w:t>
            </w:r>
          </w:p>
        </w:tc>
        <w:tc>
          <w:tcPr>
            <w:tcW w:w="2835" w:type="dxa"/>
            <w:vAlign w:val="center"/>
          </w:tcPr>
          <w:p>
            <w:pPr>
              <w:pStyle w:val="15"/>
            </w:pPr>
            <w:r>
              <w:t>396.02</w:t>
            </w:r>
          </w:p>
        </w:tc>
      </w:tr>
    </w:tbl>
    <w:p>
      <w:pPr>
        <w:ind w:firstLine="640"/>
      </w:pPr>
      <w:r>
        <w:rPr>
          <w:rFonts w:eastAsia="方正仿宋_GBK" w:cs="Times New Roman"/>
          <w:color w:val="000000"/>
          <w:sz w:val="32"/>
        </w:rPr>
        <w:t xml:space="preserve"> </w:t>
      </w:r>
    </w:p>
    <w:p>
      <w:pPr>
        <w:spacing w:before="10" w:after="10"/>
        <w:ind w:firstLine="640"/>
        <w:outlineLvl w:val="2"/>
      </w:pPr>
      <w:bookmarkStart w:id="31" w:name="tz_0002_0009"/>
      <w:bookmarkEnd w:id="31"/>
      <w:r>
        <w:rPr>
          <w:rFonts w:ascii="黑体" w:hAnsi="黑体" w:eastAsia="黑体" w:cs="黑体"/>
          <w:color w:val="000000"/>
          <w:sz w:val="32"/>
        </w:rPr>
        <w:t>九、名词解释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32" w:name="tz_0002_0010"/>
      <w:bookmarkEnd w:id="32"/>
      <w:r>
        <w:rPr>
          <w:rFonts w:ascii="黑体" w:hAnsi="黑体" w:eastAsia="黑体" w:cs="黑体"/>
          <w:color w:val="000000"/>
          <w:sz w:val="32"/>
        </w:rPr>
        <w:t>十、其他需要说明的事项</w:t>
      </w:r>
    </w:p>
    <w:p>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normal">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F65"/>
    <w:rsid w:val="00080786"/>
    <w:rsid w:val="001A28AB"/>
    <w:rsid w:val="003A5E1C"/>
    <w:rsid w:val="00955098"/>
    <w:rsid w:val="00DE1F65"/>
    <w:rsid w:val="00EC2E8F"/>
    <w:rsid w:val="3625329A"/>
    <w:rsid w:val="60E02126"/>
    <w:rsid w:val="6BC924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0"/>
    <w:unhideWhenUsed/>
    <w:uiPriority w:val="99"/>
    <w:pPr>
      <w:tabs>
        <w:tab w:val="center" w:pos="4153"/>
        <w:tab w:val="right" w:pos="8306"/>
      </w:tabs>
      <w:snapToGrid w:val="0"/>
    </w:pPr>
    <w:rPr>
      <w:sz w:val="18"/>
      <w:szCs w:val="18"/>
    </w:rPr>
  </w:style>
  <w:style w:type="paragraph" w:styleId="4">
    <w:name w:val="header"/>
    <w:basedOn w:val="1"/>
    <w:link w:val="29"/>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2"/>
    <w:basedOn w:val="1"/>
    <w:next w:val="1"/>
    <w:qFormat/>
    <w:uiPriority w:val="0"/>
    <w:pPr>
      <w:ind w:left="240"/>
    </w:p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uiPriority w:val="99"/>
    <w:rPr>
      <w:color w:val="0000FF" w:themeColor="hyperlink"/>
      <w:u w:val="single"/>
      <w14:textFill>
        <w14:solidFill>
          <w14:schemeClr w14:val="hlink"/>
        </w14:solidFill>
      </w14:textFill>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9">
    <w:name w:val="页眉 Char"/>
    <w:basedOn w:val="9"/>
    <w:link w:val="4"/>
    <w:uiPriority w:val="99"/>
    <w:rPr>
      <w:rFonts w:ascii="Times New Roman" w:hAnsi="Times New Roman" w:eastAsia="Times New Roman"/>
      <w:sz w:val="18"/>
      <w:szCs w:val="18"/>
      <w:lang w:eastAsia="uk-UA"/>
    </w:rPr>
  </w:style>
  <w:style w:type="character" w:customStyle="1" w:styleId="30">
    <w:name w:val="页脚 Char"/>
    <w:basedOn w:val="9"/>
    <w:link w:val="3"/>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33</Pages>
  <Words>2183</Words>
  <Characters>12449</Characters>
  <Lines>103</Lines>
  <Paragraphs>29</Paragraphs>
  <TotalTime>2</TotalTime>
  <ScaleCrop>false</ScaleCrop>
  <LinksUpToDate>false</LinksUpToDate>
  <CharactersWithSpaces>14603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2025-03-03T10:49:00Z</dcterms:created>
  <dc:creator>lenovo001</dc:creator>
  <cp:lastModifiedBy>lenovo001</cp:lastModifiedBy>
  <dcterms:modified xsi:type="dcterms:W3CDTF">2025-03-05T01:25:41Z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6C98771DBA794C11BC6429381361D523</vt:lpwstr>
  </property>
</Properties>
</file>