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Fonts w:hint="eastAsia"/>
          <w:lang w:val="en-US" w:eastAsia="zh-CN"/>
        </w:rPr>
        <w:t>3</w:t>
      </w:r>
      <w:r>
        <w:rPr>
          <w:rStyle w:val="9"/>
        </w:rPr>
        <w:fldChar w:fldCharType="end"/>
      </w:r>
    </w:p>
    <w:p>
      <w:pPr>
        <w:pStyle w:val="4"/>
        <w:tabs>
          <w:tab w:val="right" w:leader="dot" w:pos="14562"/>
        </w:tabs>
      </w:pPr>
      <w:bookmarkStart w:id="1" w:name="tz_0001_0002"/>
      <w:bookmarkEnd w:id="1"/>
      <w:r>
        <w:fldChar w:fldCharType="begin"/>
      </w:r>
      <w:r>
        <w:instrText xml:space="preserve"> HYPERLINK  \l "tz_0001_0002" </w:instrText>
      </w:r>
      <w:r>
        <w:fldChar w:fldCharType="separate"/>
      </w:r>
      <w:r>
        <w:rPr>
          <w:rStyle w:val="9"/>
        </w:rPr>
        <w:t>单位预算收入总表</w:t>
      </w:r>
      <w:r>
        <w:rPr>
          <w:rStyle w:val="9"/>
        </w:rPr>
        <w:tab/>
      </w:r>
      <w:r>
        <w:rPr>
          <w:rStyle w:val="9"/>
          <w:rFonts w:hint="eastAsia"/>
          <w:lang w:val="en-US" w:eastAsia="zh-CN"/>
        </w:rPr>
        <w:t>5</w:t>
      </w:r>
      <w:r>
        <w:fldChar w:fldCharType="end"/>
      </w:r>
    </w:p>
    <w:p>
      <w:pPr>
        <w:pStyle w:val="4"/>
        <w:tabs>
          <w:tab w:val="right" w:leader="dot" w:pos="14562"/>
        </w:tabs>
      </w:pPr>
      <w:bookmarkStart w:id="2" w:name="tz_0001_0003"/>
      <w:bookmarkEnd w:id="2"/>
      <w:r>
        <w:fldChar w:fldCharType="begin"/>
      </w:r>
      <w:r>
        <w:instrText xml:space="preserve"> HYPERLINK  \l "tz_0001_0003" </w:instrText>
      </w:r>
      <w:r>
        <w:fldChar w:fldCharType="separate"/>
      </w:r>
      <w:r>
        <w:rPr>
          <w:rStyle w:val="9"/>
        </w:rPr>
        <w:t>单位预算支出总表</w:t>
      </w:r>
      <w:r>
        <w:rPr>
          <w:rStyle w:val="9"/>
        </w:rPr>
        <w:tab/>
      </w:r>
      <w:r>
        <w:rPr>
          <w:rStyle w:val="9"/>
          <w:rFonts w:hint="eastAsia"/>
          <w:lang w:val="en-US" w:eastAsia="zh-CN"/>
        </w:rPr>
        <w:t>7</w:t>
      </w:r>
      <w:r>
        <w:fldChar w:fldCharType="end"/>
      </w:r>
    </w:p>
    <w:p>
      <w:pPr>
        <w:pStyle w:val="4"/>
        <w:tabs>
          <w:tab w:val="right" w:leader="dot" w:pos="14562"/>
        </w:tabs>
      </w:pPr>
      <w:bookmarkStart w:id="3" w:name="tz_0001_0004"/>
      <w:bookmarkEnd w:id="3"/>
      <w:r>
        <w:fldChar w:fldCharType="begin"/>
      </w:r>
      <w:r>
        <w:instrText xml:space="preserve"> HYPERLINK  \l "tz_0001_0004" </w:instrText>
      </w:r>
      <w:r>
        <w:fldChar w:fldCharType="separate"/>
      </w:r>
      <w:r>
        <w:rPr>
          <w:rStyle w:val="9"/>
        </w:rPr>
        <w:t>单位预算财政拨款收支总表</w:t>
      </w:r>
      <w:r>
        <w:rPr>
          <w:rStyle w:val="9"/>
        </w:rPr>
        <w:tab/>
      </w:r>
      <w:r>
        <w:rPr>
          <w:rStyle w:val="9"/>
          <w:rFonts w:hint="eastAsia"/>
          <w:lang w:val="en-US" w:eastAsia="zh-CN"/>
        </w:rPr>
        <w:t>8</w:t>
      </w:r>
      <w:r>
        <w:fldChar w:fldCharType="end"/>
      </w:r>
    </w:p>
    <w:p>
      <w:pPr>
        <w:pStyle w:val="4"/>
        <w:tabs>
          <w:tab w:val="right" w:leader="dot" w:pos="14562"/>
        </w:tabs>
        <w:rPr>
          <w:rFonts w:hint="eastAsia" w:eastAsia="方正仿宋_GBK"/>
          <w:lang w:val="en-US" w:eastAsia="zh-CN"/>
        </w:rPr>
      </w:pPr>
      <w:bookmarkStart w:id="4" w:name="tz_0001_0005"/>
      <w:bookmarkEnd w:id="4"/>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Fonts w:hint="eastAsia"/>
          <w:lang w:val="en-US" w:eastAsia="zh-CN"/>
        </w:rPr>
        <w:t>1</w:t>
      </w:r>
      <w:r>
        <w:fldChar w:fldCharType="end"/>
      </w:r>
      <w:r>
        <w:rPr>
          <w:rFonts w:hint="eastAsia"/>
          <w:lang w:val="en-US" w:eastAsia="zh-CN"/>
        </w:rPr>
        <w:t>1</w:t>
      </w:r>
    </w:p>
    <w:p>
      <w:pPr>
        <w:pStyle w:val="4"/>
        <w:tabs>
          <w:tab w:val="right" w:leader="dot" w:pos="14562"/>
        </w:tabs>
        <w:rPr>
          <w:rFonts w:hint="eastAsia" w:eastAsia="方正仿宋_GBK"/>
          <w:lang w:val="en-US" w:eastAsia="zh-CN"/>
        </w:rPr>
      </w:pPr>
      <w:bookmarkStart w:id="5" w:name="tz_0001_0006"/>
      <w:bookmarkEnd w:id="5"/>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bookmarkStart w:id="6" w:name="tz_0001_0007"/>
      <w:bookmarkEnd w:id="6"/>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Fonts w:hint="eastAsia"/>
          <w:lang w:val="en-US" w:eastAsia="zh-CN"/>
        </w:rPr>
        <w:t>1</w:t>
      </w:r>
      <w:r>
        <w:fldChar w:fldCharType="end"/>
      </w:r>
      <w:r>
        <w:rPr>
          <w:rFonts w:hint="eastAsia"/>
          <w:lang w:val="en-US" w:eastAsia="zh-CN"/>
        </w:rPr>
        <w:t>4</w:t>
      </w:r>
    </w:p>
    <w:p>
      <w:pPr>
        <w:pStyle w:val="4"/>
        <w:tabs>
          <w:tab w:val="right" w:leader="dot" w:pos="14562"/>
        </w:tabs>
        <w:rPr>
          <w:rFonts w:hint="eastAsia" w:eastAsia="方正仿宋_GBK"/>
          <w:lang w:val="en-US" w:eastAsia="zh-CN"/>
        </w:rPr>
      </w:pPr>
      <w:bookmarkStart w:id="7" w:name="tz_0001_0008"/>
      <w:bookmarkEnd w:id="7"/>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bookmarkStart w:id="8" w:name="tz_0001_0009"/>
      <w:bookmarkEnd w:id="8"/>
      <w:r>
        <w:fldChar w:fldCharType="begin"/>
      </w:r>
      <w:r>
        <w:instrText xml:space="preserve"> HYPERLINK  \l "tz_0001_0009" </w:instrText>
      </w:r>
      <w:r>
        <w:fldChar w:fldCharType="separate"/>
      </w:r>
      <w:r>
        <w:rPr>
          <w:rStyle w:val="9"/>
        </w:rPr>
        <w:t>单位预算财政拨款“三公”经费支出表</w:t>
      </w:r>
      <w:r>
        <w:rPr>
          <w:rStyle w:val="9"/>
        </w:rPr>
        <w:tab/>
      </w:r>
      <w:r>
        <w:rPr>
          <w:rStyle w:val="9"/>
          <w:rFonts w:hint="eastAsia"/>
          <w:lang w:val="en-US" w:eastAsia="zh-CN"/>
        </w:rPr>
        <w:t>1</w:t>
      </w:r>
      <w:r>
        <w:fldChar w:fldCharType="end"/>
      </w:r>
      <w:r>
        <w:rPr>
          <w:rFonts w:hint="eastAsia"/>
          <w:lang w:val="en-US" w:eastAsia="zh-CN"/>
        </w:rPr>
        <w:t>6</w:t>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Fonts w:hint="eastAsia"/>
          <w:lang w:val="en-US" w:eastAsia="zh-CN"/>
        </w:rPr>
        <w:t>1</w:t>
      </w:r>
      <w:r>
        <w:rPr>
          <w:rStyle w:val="9"/>
        </w:rPr>
        <w:fldChar w:fldCharType="end"/>
      </w:r>
      <w:r>
        <w:rPr>
          <w:rStyle w:val="9"/>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"tz_0002_0002" </w:instrText>
      </w:r>
      <w:r>
        <w:fldChar w:fldCharType="separate"/>
      </w:r>
      <w:r>
        <w:rPr>
          <w:rStyle w:val="9"/>
        </w:rPr>
        <w:t>二、单位预算安排的总体情况</w:t>
      </w:r>
      <w:r>
        <w:rPr>
          <w:rStyle w:val="9"/>
        </w:rPr>
        <w:tab/>
      </w:r>
      <w:r>
        <w:rPr>
          <w:rStyle w:val="9"/>
          <w:rFonts w:hint="eastAsia"/>
          <w:lang w:val="en-US" w:eastAsia="zh-CN"/>
        </w:rPr>
        <w:t>1</w:t>
      </w:r>
      <w:r>
        <w:rPr>
          <w:rStyle w:val="9"/>
        </w:rPr>
        <w:fldChar w:fldCharType="end"/>
      </w:r>
      <w:r>
        <w:rPr>
          <w:rStyle w:val="9"/>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"tz_0002_0003" </w:instrText>
      </w:r>
      <w:r>
        <w:fldChar w:fldCharType="separate"/>
      </w:r>
      <w:r>
        <w:rPr>
          <w:rStyle w:val="9"/>
        </w:rPr>
        <w:t>三、机关运行经费安排情况</w:t>
      </w:r>
      <w:r>
        <w:rPr>
          <w:rStyle w:val="9"/>
        </w:rPr>
        <w:tab/>
      </w:r>
      <w:r>
        <w:rPr>
          <w:rStyle w:val="9"/>
          <w:rFonts w:hint="eastAsia"/>
          <w:lang w:val="en-US" w:eastAsia="zh-CN"/>
        </w:rPr>
        <w:t>1</w:t>
      </w:r>
      <w:r>
        <w:rPr>
          <w:rStyle w:val="9"/>
        </w:rPr>
        <w:fldChar w:fldCharType="end"/>
      </w:r>
      <w:r>
        <w:rPr>
          <w:rStyle w:val="9"/>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Fonts w:hint="eastAsia"/>
          <w:lang w:val="en-US" w:eastAsia="zh-CN"/>
        </w:rPr>
        <w:t>1</w:t>
      </w:r>
      <w:r>
        <w:rPr>
          <w:rStyle w:val="9"/>
        </w:rPr>
        <w:fldChar w:fldCharType="end"/>
      </w:r>
      <w:r>
        <w:rPr>
          <w:rStyle w:val="9"/>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Fonts w:hint="eastAsia"/>
          <w:lang w:val="en-US" w:eastAsia="zh-CN"/>
        </w:rPr>
        <w:t>1</w:t>
      </w:r>
      <w:r>
        <w:rPr>
          <w:rStyle w:val="9"/>
        </w:rPr>
        <w:fldChar w:fldCharType="end"/>
      </w:r>
      <w:r>
        <w:rPr>
          <w:rStyle w:val="9"/>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"tz_0002_0006" </w:instrText>
      </w:r>
      <w:r>
        <w:fldChar w:fldCharType="separate"/>
      </w:r>
      <w:r>
        <w:rPr>
          <w:rStyle w:val="9"/>
        </w:rPr>
        <w:t>六、政府采购预算情况</w:t>
      </w:r>
      <w:r>
        <w:rPr>
          <w:rStyle w:val="9"/>
        </w:rPr>
        <w:tab/>
      </w:r>
      <w:r>
        <w:rPr>
          <w:rStyle w:val="9"/>
          <w:rFonts w:hint="eastAsia"/>
          <w:lang w:val="en-US" w:eastAsia="zh-CN"/>
        </w:rPr>
        <w:t>1</w:t>
      </w:r>
      <w:r>
        <w:rPr>
          <w:rStyle w:val="9"/>
        </w:rPr>
        <w:fldChar w:fldCharType="end"/>
      </w:r>
      <w:r>
        <w:rPr>
          <w:rStyle w:val="9"/>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"tz_0002_0007" </w:instrText>
      </w:r>
      <w:r>
        <w:fldChar w:fldCharType="separate"/>
      </w:r>
      <w:r>
        <w:rPr>
          <w:rStyle w:val="9"/>
        </w:rPr>
        <w:t>七、国有资产信息</w:t>
      </w:r>
      <w:r>
        <w:rPr>
          <w:rStyle w:val="9"/>
        </w:rPr>
        <w:tab/>
      </w:r>
      <w:r>
        <w:rPr>
          <w:rStyle w:val="9"/>
          <w:rFonts w:hint="eastAsia"/>
          <w:lang w:val="en-US" w:eastAsia="zh-CN"/>
        </w:rPr>
        <w:t>1</w:t>
      </w:r>
      <w:r>
        <w:rPr>
          <w:rStyle w:val="9"/>
        </w:rPr>
        <w:fldChar w:fldCharType="end"/>
      </w:r>
      <w:r>
        <w:rPr>
          <w:rStyle w:val="9"/>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"tz_0002_0008" </w:instrText>
      </w:r>
      <w:r>
        <w:fldChar w:fldCharType="separate"/>
      </w:r>
      <w:r>
        <w:rPr>
          <w:rStyle w:val="9"/>
        </w:rPr>
        <w:t>八、名词解释</w:t>
      </w:r>
      <w:r>
        <w:rPr>
          <w:rStyle w:val="9"/>
        </w:rPr>
        <w:tab/>
      </w:r>
      <w:r>
        <w:rPr>
          <w:rStyle w:val="9"/>
          <w:rFonts w:hint="eastAsia"/>
          <w:lang w:val="en-US" w:eastAsia="zh-CN"/>
        </w:rPr>
        <w:t>2</w:t>
      </w:r>
      <w:r>
        <w:rPr>
          <w:rStyle w:val="9"/>
        </w:rPr>
        <w:fldChar w:fldCharType="end"/>
      </w:r>
      <w:r>
        <w:rPr>
          <w:rStyle w:val="9"/>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"tz_0002_0009" </w:instrText>
      </w:r>
      <w:r>
        <w:fldChar w:fldCharType="separate"/>
      </w:r>
      <w:r>
        <w:rPr>
          <w:rStyle w:val="9"/>
        </w:rPr>
        <w:t>九、其他需要说明的事项</w:t>
      </w:r>
      <w:r>
        <w:rPr>
          <w:rStyle w:val="9"/>
        </w:rPr>
        <w:tab/>
      </w:r>
      <w:r>
        <w:rPr>
          <w:rStyle w:val="9"/>
          <w:rFonts w:hint="eastAsia"/>
          <w:lang w:val="en-US" w:eastAsia="zh-CN"/>
        </w:rPr>
        <w:t>2</w:t>
      </w:r>
      <w:r>
        <w:rPr>
          <w:rStyle w:val="9"/>
        </w:rPr>
        <w:fldChar w:fldCharType="end"/>
      </w:r>
      <w:r>
        <w:rPr>
          <w:rStyle w:val="9"/>
          <w:rFonts w:hint="eastAsia"/>
          <w:lang w:val="en-US" w:eastAsia="zh-CN"/>
        </w:rPr>
        <w:t>1</w:t>
      </w:r>
    </w:p>
    <w:p>
      <w:r>
        <w:fldChar w:fldCharType="end"/>
      </w:r>
    </w:p>
    <w:p>
      <w:pPr>
        <w:rPr>
          <w:lang w:val="uk-UA"/>
        </w:rPr>
      </w:pPr>
    </w:p>
    <w:p>
      <w:pPr>
        <w:rPr>
          <w:lang w:val="uk-UA"/>
        </w:rPr>
      </w:pPr>
      <w:bookmarkStart w:id="10" w:name="_GoBack"/>
      <w:bookmarkEnd w:id="10"/>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spacing w:before="0" w:after="0" w:line="240" w:lineRule="auto"/>
        <w:ind w:firstLine="0"/>
        <w:jc w:val="center"/>
        <w:outlineLvl w:val="4"/>
      </w:pPr>
      <w:bookmarkStart w:id="9" w:name="tz_0002_0001"/>
      <w:bookmarkEnd w:id="9"/>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260016中国共产党廊坊市广阳区委员会党史研究室</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172.85</w:t>
            </w:r>
          </w:p>
        </w:tc>
        <w:tc>
          <w:tcPr>
            <w:tcW w:w="4535" w:type="dxa"/>
            <w:vAlign w:val="center"/>
          </w:tcPr>
          <w:p>
            <w:pPr>
              <w:pStyle w:val="15"/>
            </w:pPr>
            <w:r>
              <w:t>一、一般公共服务支出</w:t>
            </w:r>
          </w:p>
        </w:tc>
        <w:tc>
          <w:tcPr>
            <w:tcW w:w="2126" w:type="dxa"/>
            <w:vAlign w:val="center"/>
          </w:tcPr>
          <w:p>
            <w:pPr>
              <w:pStyle w:val="14"/>
            </w:pPr>
            <w:r>
              <w:t>133.55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23.85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4.47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172.85</w:t>
            </w:r>
          </w:p>
        </w:tc>
        <w:tc>
          <w:tcPr>
            <w:tcW w:w="4535" w:type="dxa"/>
            <w:vAlign w:val="center"/>
          </w:tcPr>
          <w:p>
            <w:pPr>
              <w:pStyle w:val="17"/>
            </w:pPr>
            <w:r>
              <w:t>本年支出合计</w:t>
            </w:r>
          </w:p>
        </w:tc>
        <w:tc>
          <w:tcPr>
            <w:tcW w:w="2126" w:type="dxa"/>
            <w:vAlign w:val="center"/>
          </w:tcPr>
          <w:p>
            <w:pPr>
              <w:pStyle w:val="18"/>
            </w:pPr>
            <w:r>
              <w:t>172.85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172.85</w:t>
            </w:r>
          </w:p>
        </w:tc>
        <w:tc>
          <w:tcPr>
            <w:tcW w:w="4535" w:type="dxa"/>
            <w:vAlign w:val="center"/>
          </w:tcPr>
          <w:p>
            <w:pPr>
              <w:pStyle w:val="17"/>
            </w:pPr>
            <w:r>
              <w:t>支出总计</w:t>
            </w:r>
          </w:p>
        </w:tc>
        <w:tc>
          <w:tcPr>
            <w:tcW w:w="2126" w:type="dxa"/>
            <w:vAlign w:val="center"/>
          </w:tcPr>
          <w:p>
            <w:pPr>
              <w:pStyle w:val="18"/>
            </w:pPr>
            <w:r>
              <w:t>172.85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260016中国共产党廊坊市广阳区委员会党史研究室</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172.85</w:t>
            </w:r>
          </w:p>
        </w:tc>
        <w:tc>
          <w:tcPr>
            <w:tcW w:w="1134" w:type="dxa"/>
            <w:vAlign w:val="center"/>
          </w:tcPr>
          <w:p>
            <w:pPr>
              <w:pStyle w:val="18"/>
            </w:pPr>
            <w:r>
              <w:t>172.85</w:t>
            </w:r>
          </w:p>
        </w:tc>
        <w:tc>
          <w:tcPr>
            <w:tcW w:w="1134" w:type="dxa"/>
            <w:vAlign w:val="center"/>
          </w:tcPr>
          <w:p>
            <w:pPr>
              <w:pStyle w:val="18"/>
            </w:pPr>
            <w:r>
              <w:t>172.85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201</w:t>
            </w:r>
          </w:p>
        </w:tc>
        <w:tc>
          <w:tcPr>
            <w:tcW w:w="1559" w:type="dxa"/>
            <w:vAlign w:val="center"/>
          </w:tcPr>
          <w:p>
            <w:pPr>
              <w:pStyle w:val="15"/>
            </w:pPr>
            <w:r>
              <w:t>一般公共服务支出</w:t>
            </w:r>
          </w:p>
        </w:tc>
        <w:tc>
          <w:tcPr>
            <w:tcW w:w="1134" w:type="dxa"/>
            <w:vAlign w:val="center"/>
          </w:tcPr>
          <w:p>
            <w:pPr>
              <w:pStyle w:val="14"/>
            </w:pPr>
            <w:r>
              <w:t>133.55</w:t>
            </w:r>
          </w:p>
        </w:tc>
        <w:tc>
          <w:tcPr>
            <w:tcW w:w="1134" w:type="dxa"/>
            <w:vAlign w:val="center"/>
          </w:tcPr>
          <w:p>
            <w:pPr>
              <w:pStyle w:val="14"/>
            </w:pPr>
            <w:r>
              <w:t>133.55</w:t>
            </w:r>
          </w:p>
        </w:tc>
        <w:tc>
          <w:tcPr>
            <w:tcW w:w="1134" w:type="dxa"/>
            <w:vAlign w:val="center"/>
          </w:tcPr>
          <w:p>
            <w:pPr>
              <w:pStyle w:val="14"/>
            </w:pPr>
            <w:r>
              <w:t>133.55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20131</w:t>
            </w:r>
          </w:p>
        </w:tc>
        <w:tc>
          <w:tcPr>
            <w:tcW w:w="1559" w:type="dxa"/>
            <w:vAlign w:val="center"/>
          </w:tcPr>
          <w:p>
            <w:pPr>
              <w:pStyle w:val="15"/>
            </w:pPr>
            <w:r>
              <w:t>党委办公厅（室）及相关机构事务</w:t>
            </w:r>
          </w:p>
        </w:tc>
        <w:tc>
          <w:tcPr>
            <w:tcW w:w="1134" w:type="dxa"/>
            <w:vAlign w:val="center"/>
          </w:tcPr>
          <w:p>
            <w:pPr>
              <w:pStyle w:val="14"/>
            </w:pPr>
            <w:r>
              <w:t>133.55</w:t>
            </w:r>
          </w:p>
        </w:tc>
        <w:tc>
          <w:tcPr>
            <w:tcW w:w="1134" w:type="dxa"/>
            <w:vAlign w:val="center"/>
          </w:tcPr>
          <w:p>
            <w:pPr>
              <w:pStyle w:val="14"/>
            </w:pPr>
            <w:r>
              <w:t>133.55</w:t>
            </w:r>
          </w:p>
        </w:tc>
        <w:tc>
          <w:tcPr>
            <w:tcW w:w="1134" w:type="dxa"/>
            <w:vAlign w:val="center"/>
          </w:tcPr>
          <w:p>
            <w:pPr>
              <w:pStyle w:val="14"/>
            </w:pPr>
            <w:r>
              <w:t>133.55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2013101</w:t>
            </w:r>
          </w:p>
        </w:tc>
        <w:tc>
          <w:tcPr>
            <w:tcW w:w="1559" w:type="dxa"/>
            <w:vAlign w:val="center"/>
          </w:tcPr>
          <w:p>
            <w:pPr>
              <w:pStyle w:val="15"/>
            </w:pPr>
            <w:r>
              <w:t>行政运行</w:t>
            </w:r>
          </w:p>
        </w:tc>
        <w:tc>
          <w:tcPr>
            <w:tcW w:w="1134" w:type="dxa"/>
            <w:vAlign w:val="center"/>
          </w:tcPr>
          <w:p>
            <w:pPr>
              <w:pStyle w:val="14"/>
            </w:pPr>
            <w:r>
              <w:t>133.55</w:t>
            </w:r>
          </w:p>
        </w:tc>
        <w:tc>
          <w:tcPr>
            <w:tcW w:w="1134" w:type="dxa"/>
            <w:vAlign w:val="center"/>
          </w:tcPr>
          <w:p>
            <w:pPr>
              <w:pStyle w:val="14"/>
            </w:pPr>
            <w:r>
              <w:t>133.55</w:t>
            </w:r>
          </w:p>
        </w:tc>
        <w:tc>
          <w:tcPr>
            <w:tcW w:w="1134" w:type="dxa"/>
            <w:vAlign w:val="center"/>
          </w:tcPr>
          <w:p>
            <w:pPr>
              <w:pStyle w:val="14"/>
            </w:pPr>
            <w:r>
              <w:t>133.55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23.85</w:t>
            </w:r>
          </w:p>
        </w:tc>
        <w:tc>
          <w:tcPr>
            <w:tcW w:w="1134" w:type="dxa"/>
            <w:vAlign w:val="center"/>
          </w:tcPr>
          <w:p>
            <w:pPr>
              <w:pStyle w:val="14"/>
            </w:pPr>
            <w:r>
              <w:t>23.85</w:t>
            </w:r>
          </w:p>
        </w:tc>
        <w:tc>
          <w:tcPr>
            <w:tcW w:w="1134" w:type="dxa"/>
            <w:vAlign w:val="center"/>
          </w:tcPr>
          <w:p>
            <w:pPr>
              <w:pStyle w:val="14"/>
            </w:pPr>
            <w:r>
              <w:t>23.85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23.51</w:t>
            </w:r>
          </w:p>
        </w:tc>
        <w:tc>
          <w:tcPr>
            <w:tcW w:w="1134" w:type="dxa"/>
            <w:vAlign w:val="center"/>
          </w:tcPr>
          <w:p>
            <w:pPr>
              <w:pStyle w:val="14"/>
            </w:pPr>
            <w:r>
              <w:t>23.51</w:t>
            </w:r>
          </w:p>
        </w:tc>
        <w:tc>
          <w:tcPr>
            <w:tcW w:w="1134" w:type="dxa"/>
            <w:vAlign w:val="center"/>
          </w:tcPr>
          <w:p>
            <w:pPr>
              <w:pStyle w:val="14"/>
            </w:pPr>
            <w:r>
              <w:t>23.51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10.10</w:t>
            </w:r>
          </w:p>
        </w:tc>
        <w:tc>
          <w:tcPr>
            <w:tcW w:w="1134" w:type="dxa"/>
            <w:vAlign w:val="center"/>
          </w:tcPr>
          <w:p>
            <w:pPr>
              <w:pStyle w:val="14"/>
            </w:pPr>
            <w:r>
              <w:t>10.10</w:t>
            </w:r>
          </w:p>
        </w:tc>
        <w:tc>
          <w:tcPr>
            <w:tcW w:w="1134" w:type="dxa"/>
            <w:vAlign w:val="center"/>
          </w:tcPr>
          <w:p>
            <w:pPr>
              <w:pStyle w:val="14"/>
            </w:pPr>
            <w:r>
              <w:t>10.10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13.41</w:t>
            </w:r>
          </w:p>
        </w:tc>
        <w:tc>
          <w:tcPr>
            <w:tcW w:w="1134" w:type="dxa"/>
            <w:vAlign w:val="center"/>
          </w:tcPr>
          <w:p>
            <w:pPr>
              <w:pStyle w:val="14"/>
            </w:pPr>
            <w:r>
              <w:t>13.41</w:t>
            </w:r>
          </w:p>
        </w:tc>
        <w:tc>
          <w:tcPr>
            <w:tcW w:w="1134" w:type="dxa"/>
            <w:vAlign w:val="center"/>
          </w:tcPr>
          <w:p>
            <w:pPr>
              <w:pStyle w:val="14"/>
            </w:pPr>
            <w:r>
              <w:t>13.41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20827</w:t>
            </w:r>
          </w:p>
        </w:tc>
        <w:tc>
          <w:tcPr>
            <w:tcW w:w="1559" w:type="dxa"/>
            <w:vAlign w:val="center"/>
          </w:tcPr>
          <w:p>
            <w:pPr>
              <w:pStyle w:val="15"/>
            </w:pPr>
            <w:r>
              <w:t>财政对其他社会保险基金的补助</w:t>
            </w:r>
          </w:p>
        </w:tc>
        <w:tc>
          <w:tcPr>
            <w:tcW w:w="1134" w:type="dxa"/>
            <w:vAlign w:val="center"/>
          </w:tcPr>
          <w:p>
            <w:pPr>
              <w:pStyle w:val="14"/>
            </w:pPr>
            <w:r>
              <w:t>0.34</w:t>
            </w:r>
          </w:p>
        </w:tc>
        <w:tc>
          <w:tcPr>
            <w:tcW w:w="1134" w:type="dxa"/>
            <w:vAlign w:val="center"/>
          </w:tcPr>
          <w:p>
            <w:pPr>
              <w:pStyle w:val="14"/>
            </w:pPr>
            <w:r>
              <w:t>0.34</w:t>
            </w:r>
          </w:p>
        </w:tc>
        <w:tc>
          <w:tcPr>
            <w:tcW w:w="1134" w:type="dxa"/>
            <w:vAlign w:val="center"/>
          </w:tcPr>
          <w:p>
            <w:pPr>
              <w:pStyle w:val="14"/>
            </w:pPr>
            <w:r>
              <w:t>0.34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2082702</w:t>
            </w:r>
          </w:p>
        </w:tc>
        <w:tc>
          <w:tcPr>
            <w:tcW w:w="1559" w:type="dxa"/>
            <w:vAlign w:val="center"/>
          </w:tcPr>
          <w:p>
            <w:pPr>
              <w:pStyle w:val="15"/>
            </w:pPr>
            <w:r>
              <w:t>财政对工伤保险基金的补助</w:t>
            </w:r>
          </w:p>
        </w:tc>
        <w:tc>
          <w:tcPr>
            <w:tcW w:w="1134" w:type="dxa"/>
            <w:vAlign w:val="center"/>
          </w:tcPr>
          <w:p>
            <w:pPr>
              <w:pStyle w:val="14"/>
            </w:pPr>
            <w:r>
              <w:t>0.34</w:t>
            </w:r>
          </w:p>
        </w:tc>
        <w:tc>
          <w:tcPr>
            <w:tcW w:w="1134" w:type="dxa"/>
            <w:vAlign w:val="center"/>
          </w:tcPr>
          <w:p>
            <w:pPr>
              <w:pStyle w:val="14"/>
            </w:pPr>
            <w:r>
              <w:t>0.34</w:t>
            </w:r>
          </w:p>
        </w:tc>
        <w:tc>
          <w:tcPr>
            <w:tcW w:w="1134" w:type="dxa"/>
            <w:vAlign w:val="center"/>
          </w:tcPr>
          <w:p>
            <w:pPr>
              <w:pStyle w:val="14"/>
            </w:pPr>
            <w:r>
              <w:t>0.34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4.47</w:t>
            </w:r>
          </w:p>
        </w:tc>
        <w:tc>
          <w:tcPr>
            <w:tcW w:w="1134" w:type="dxa"/>
            <w:vAlign w:val="center"/>
          </w:tcPr>
          <w:p>
            <w:pPr>
              <w:pStyle w:val="14"/>
            </w:pPr>
            <w:r>
              <w:t>4.47</w:t>
            </w:r>
          </w:p>
        </w:tc>
        <w:tc>
          <w:tcPr>
            <w:tcW w:w="1134" w:type="dxa"/>
            <w:vAlign w:val="center"/>
          </w:tcPr>
          <w:p>
            <w:pPr>
              <w:pStyle w:val="14"/>
            </w:pPr>
            <w:r>
              <w:t>4.47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4.47</w:t>
            </w:r>
          </w:p>
        </w:tc>
        <w:tc>
          <w:tcPr>
            <w:tcW w:w="1134" w:type="dxa"/>
            <w:vAlign w:val="center"/>
          </w:tcPr>
          <w:p>
            <w:pPr>
              <w:pStyle w:val="14"/>
            </w:pPr>
            <w:r>
              <w:t>4.47</w:t>
            </w:r>
          </w:p>
        </w:tc>
        <w:tc>
          <w:tcPr>
            <w:tcW w:w="1134" w:type="dxa"/>
            <w:vAlign w:val="center"/>
          </w:tcPr>
          <w:p>
            <w:pPr>
              <w:pStyle w:val="14"/>
            </w:pPr>
            <w:r>
              <w:t>4.47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2101101</w:t>
            </w:r>
          </w:p>
        </w:tc>
        <w:tc>
          <w:tcPr>
            <w:tcW w:w="1559" w:type="dxa"/>
            <w:vAlign w:val="center"/>
          </w:tcPr>
          <w:p>
            <w:pPr>
              <w:pStyle w:val="15"/>
            </w:pPr>
            <w:r>
              <w:t>行政单位医疗</w:t>
            </w:r>
          </w:p>
        </w:tc>
        <w:tc>
          <w:tcPr>
            <w:tcW w:w="1134" w:type="dxa"/>
            <w:vAlign w:val="center"/>
          </w:tcPr>
          <w:p>
            <w:pPr>
              <w:pStyle w:val="14"/>
            </w:pPr>
            <w:r>
              <w:t>4.47</w:t>
            </w:r>
          </w:p>
        </w:tc>
        <w:tc>
          <w:tcPr>
            <w:tcW w:w="1134" w:type="dxa"/>
            <w:vAlign w:val="center"/>
          </w:tcPr>
          <w:p>
            <w:pPr>
              <w:pStyle w:val="14"/>
            </w:pPr>
            <w:r>
              <w:t>4.47</w:t>
            </w:r>
          </w:p>
        </w:tc>
        <w:tc>
          <w:tcPr>
            <w:tcW w:w="1134" w:type="dxa"/>
            <w:vAlign w:val="center"/>
          </w:tcPr>
          <w:p>
            <w:pPr>
              <w:pStyle w:val="14"/>
            </w:pPr>
            <w:r>
              <w:t>4.47</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10.98</w:t>
            </w:r>
          </w:p>
        </w:tc>
        <w:tc>
          <w:tcPr>
            <w:tcW w:w="1134" w:type="dxa"/>
            <w:vAlign w:val="center"/>
          </w:tcPr>
          <w:p>
            <w:pPr>
              <w:pStyle w:val="14"/>
            </w:pPr>
            <w:r>
              <w:t>10.98</w:t>
            </w:r>
          </w:p>
        </w:tc>
        <w:tc>
          <w:tcPr>
            <w:tcW w:w="1134" w:type="dxa"/>
            <w:vAlign w:val="center"/>
          </w:tcPr>
          <w:p>
            <w:pPr>
              <w:pStyle w:val="14"/>
            </w:pPr>
            <w:r>
              <w:t>10.98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10.98</w:t>
            </w:r>
          </w:p>
        </w:tc>
        <w:tc>
          <w:tcPr>
            <w:tcW w:w="1134" w:type="dxa"/>
            <w:vAlign w:val="center"/>
          </w:tcPr>
          <w:p>
            <w:pPr>
              <w:pStyle w:val="14"/>
            </w:pPr>
            <w:r>
              <w:t>10.98</w:t>
            </w:r>
          </w:p>
        </w:tc>
        <w:tc>
          <w:tcPr>
            <w:tcW w:w="1134" w:type="dxa"/>
            <w:vAlign w:val="center"/>
          </w:tcPr>
          <w:p>
            <w:pPr>
              <w:pStyle w:val="14"/>
            </w:pPr>
            <w:r>
              <w:t>10.98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10.98</w:t>
            </w:r>
          </w:p>
        </w:tc>
        <w:tc>
          <w:tcPr>
            <w:tcW w:w="1134" w:type="dxa"/>
            <w:vAlign w:val="center"/>
          </w:tcPr>
          <w:p>
            <w:pPr>
              <w:pStyle w:val="14"/>
            </w:pPr>
            <w:r>
              <w:t>10.98</w:t>
            </w:r>
          </w:p>
        </w:tc>
        <w:tc>
          <w:tcPr>
            <w:tcW w:w="1134" w:type="dxa"/>
            <w:vAlign w:val="center"/>
          </w:tcPr>
          <w:p>
            <w:pPr>
              <w:pStyle w:val="14"/>
            </w:pPr>
            <w:r>
              <w:t>10.98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260016中国共产党廊坊市广阳区委员会党史研究室</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172.85</w:t>
            </w:r>
          </w:p>
        </w:tc>
        <w:tc>
          <w:tcPr>
            <w:tcW w:w="1361" w:type="dxa"/>
            <w:vAlign w:val="center"/>
          </w:tcPr>
          <w:p>
            <w:pPr>
              <w:pStyle w:val="18"/>
            </w:pPr>
            <w:r>
              <w:t>172.85</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201</w:t>
            </w:r>
          </w:p>
        </w:tc>
        <w:tc>
          <w:tcPr>
            <w:tcW w:w="4535" w:type="dxa"/>
            <w:vAlign w:val="center"/>
          </w:tcPr>
          <w:p>
            <w:pPr>
              <w:pStyle w:val="15"/>
            </w:pPr>
            <w:r>
              <w:t>一般公共服务支出</w:t>
            </w:r>
          </w:p>
        </w:tc>
        <w:tc>
          <w:tcPr>
            <w:tcW w:w="1361" w:type="dxa"/>
            <w:vAlign w:val="center"/>
          </w:tcPr>
          <w:p>
            <w:pPr>
              <w:pStyle w:val="14"/>
            </w:pPr>
            <w:r>
              <w:t>133.55</w:t>
            </w:r>
          </w:p>
        </w:tc>
        <w:tc>
          <w:tcPr>
            <w:tcW w:w="1361" w:type="dxa"/>
            <w:vAlign w:val="center"/>
          </w:tcPr>
          <w:p>
            <w:pPr>
              <w:pStyle w:val="14"/>
            </w:pPr>
            <w:r>
              <w:t>133.55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20131</w:t>
            </w:r>
          </w:p>
        </w:tc>
        <w:tc>
          <w:tcPr>
            <w:tcW w:w="4535" w:type="dxa"/>
            <w:vAlign w:val="center"/>
          </w:tcPr>
          <w:p>
            <w:pPr>
              <w:pStyle w:val="15"/>
            </w:pPr>
            <w:r>
              <w:t>党委办公厅（室）及相关机构事务</w:t>
            </w:r>
          </w:p>
        </w:tc>
        <w:tc>
          <w:tcPr>
            <w:tcW w:w="1361" w:type="dxa"/>
            <w:vAlign w:val="center"/>
          </w:tcPr>
          <w:p>
            <w:pPr>
              <w:pStyle w:val="14"/>
            </w:pPr>
            <w:r>
              <w:t>133.55</w:t>
            </w:r>
          </w:p>
        </w:tc>
        <w:tc>
          <w:tcPr>
            <w:tcW w:w="1361" w:type="dxa"/>
            <w:vAlign w:val="center"/>
          </w:tcPr>
          <w:p>
            <w:pPr>
              <w:pStyle w:val="14"/>
            </w:pPr>
            <w:r>
              <w:t>133.55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2013101</w:t>
            </w:r>
          </w:p>
        </w:tc>
        <w:tc>
          <w:tcPr>
            <w:tcW w:w="4535" w:type="dxa"/>
            <w:vAlign w:val="center"/>
          </w:tcPr>
          <w:p>
            <w:pPr>
              <w:pStyle w:val="15"/>
            </w:pPr>
            <w:r>
              <w:t>行政运行</w:t>
            </w:r>
          </w:p>
        </w:tc>
        <w:tc>
          <w:tcPr>
            <w:tcW w:w="1361" w:type="dxa"/>
            <w:vAlign w:val="center"/>
          </w:tcPr>
          <w:p>
            <w:pPr>
              <w:pStyle w:val="14"/>
            </w:pPr>
            <w:r>
              <w:t>133.55</w:t>
            </w:r>
          </w:p>
        </w:tc>
        <w:tc>
          <w:tcPr>
            <w:tcW w:w="1361" w:type="dxa"/>
            <w:vAlign w:val="center"/>
          </w:tcPr>
          <w:p>
            <w:pPr>
              <w:pStyle w:val="14"/>
            </w:pPr>
            <w:r>
              <w:t>133.55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23.85</w:t>
            </w:r>
          </w:p>
        </w:tc>
        <w:tc>
          <w:tcPr>
            <w:tcW w:w="1361" w:type="dxa"/>
            <w:vAlign w:val="center"/>
          </w:tcPr>
          <w:p>
            <w:pPr>
              <w:pStyle w:val="14"/>
            </w:pPr>
            <w:r>
              <w:t>23.85</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23.51</w:t>
            </w:r>
          </w:p>
        </w:tc>
        <w:tc>
          <w:tcPr>
            <w:tcW w:w="1361" w:type="dxa"/>
            <w:vAlign w:val="center"/>
          </w:tcPr>
          <w:p>
            <w:pPr>
              <w:pStyle w:val="14"/>
            </w:pPr>
            <w:r>
              <w:t>23.51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10.10</w:t>
            </w:r>
          </w:p>
        </w:tc>
        <w:tc>
          <w:tcPr>
            <w:tcW w:w="1361" w:type="dxa"/>
            <w:vAlign w:val="center"/>
          </w:tcPr>
          <w:p>
            <w:pPr>
              <w:pStyle w:val="14"/>
            </w:pPr>
            <w:r>
              <w:t>10.10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13.41</w:t>
            </w:r>
          </w:p>
        </w:tc>
        <w:tc>
          <w:tcPr>
            <w:tcW w:w="1361" w:type="dxa"/>
            <w:vAlign w:val="center"/>
          </w:tcPr>
          <w:p>
            <w:pPr>
              <w:pStyle w:val="14"/>
            </w:pPr>
            <w:r>
              <w:t>13.41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20827</w:t>
            </w:r>
          </w:p>
        </w:tc>
        <w:tc>
          <w:tcPr>
            <w:tcW w:w="4535" w:type="dxa"/>
            <w:vAlign w:val="center"/>
          </w:tcPr>
          <w:p>
            <w:pPr>
              <w:pStyle w:val="15"/>
            </w:pPr>
            <w:r>
              <w:t>财政对其他社会保险基金的补助</w:t>
            </w:r>
          </w:p>
        </w:tc>
        <w:tc>
          <w:tcPr>
            <w:tcW w:w="1361" w:type="dxa"/>
            <w:vAlign w:val="center"/>
          </w:tcPr>
          <w:p>
            <w:pPr>
              <w:pStyle w:val="14"/>
            </w:pPr>
            <w:r>
              <w:t>0.34</w:t>
            </w:r>
          </w:p>
        </w:tc>
        <w:tc>
          <w:tcPr>
            <w:tcW w:w="1361" w:type="dxa"/>
            <w:vAlign w:val="center"/>
          </w:tcPr>
          <w:p>
            <w:pPr>
              <w:pStyle w:val="14"/>
            </w:pPr>
            <w:r>
              <w:t>0.34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2082702</w:t>
            </w:r>
          </w:p>
        </w:tc>
        <w:tc>
          <w:tcPr>
            <w:tcW w:w="4535" w:type="dxa"/>
            <w:vAlign w:val="center"/>
          </w:tcPr>
          <w:p>
            <w:pPr>
              <w:pStyle w:val="15"/>
            </w:pPr>
            <w:r>
              <w:t>财政对工伤保险基金的补助</w:t>
            </w:r>
          </w:p>
        </w:tc>
        <w:tc>
          <w:tcPr>
            <w:tcW w:w="1361" w:type="dxa"/>
            <w:vAlign w:val="center"/>
          </w:tcPr>
          <w:p>
            <w:pPr>
              <w:pStyle w:val="14"/>
            </w:pPr>
            <w:r>
              <w:t>0.34</w:t>
            </w:r>
          </w:p>
        </w:tc>
        <w:tc>
          <w:tcPr>
            <w:tcW w:w="1361" w:type="dxa"/>
            <w:vAlign w:val="center"/>
          </w:tcPr>
          <w:p>
            <w:pPr>
              <w:pStyle w:val="14"/>
            </w:pPr>
            <w:r>
              <w:t>0.34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4.47</w:t>
            </w:r>
          </w:p>
        </w:tc>
        <w:tc>
          <w:tcPr>
            <w:tcW w:w="1361" w:type="dxa"/>
            <w:vAlign w:val="center"/>
          </w:tcPr>
          <w:p>
            <w:pPr>
              <w:pStyle w:val="14"/>
            </w:pPr>
            <w:r>
              <w:t>4.47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4.47</w:t>
            </w:r>
          </w:p>
        </w:tc>
        <w:tc>
          <w:tcPr>
            <w:tcW w:w="1361" w:type="dxa"/>
            <w:vAlign w:val="center"/>
          </w:tcPr>
          <w:p>
            <w:pPr>
              <w:pStyle w:val="14"/>
            </w:pPr>
            <w:r>
              <w:t>4.47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2101101</w:t>
            </w:r>
          </w:p>
        </w:tc>
        <w:tc>
          <w:tcPr>
            <w:tcW w:w="4535" w:type="dxa"/>
            <w:vAlign w:val="center"/>
          </w:tcPr>
          <w:p>
            <w:pPr>
              <w:pStyle w:val="15"/>
            </w:pPr>
            <w:r>
              <w:t>行政单位医疗</w:t>
            </w:r>
          </w:p>
        </w:tc>
        <w:tc>
          <w:tcPr>
            <w:tcW w:w="1361" w:type="dxa"/>
            <w:vAlign w:val="center"/>
          </w:tcPr>
          <w:p>
            <w:pPr>
              <w:pStyle w:val="14"/>
            </w:pPr>
            <w:r>
              <w:t>4.47</w:t>
            </w:r>
          </w:p>
        </w:tc>
        <w:tc>
          <w:tcPr>
            <w:tcW w:w="1361" w:type="dxa"/>
            <w:vAlign w:val="center"/>
          </w:tcPr>
          <w:p>
            <w:pPr>
              <w:pStyle w:val="14"/>
            </w:pPr>
            <w:r>
              <w:t>4.47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10.98</w:t>
            </w:r>
          </w:p>
        </w:tc>
        <w:tc>
          <w:tcPr>
            <w:tcW w:w="1361" w:type="dxa"/>
            <w:vAlign w:val="center"/>
          </w:tcPr>
          <w:p>
            <w:pPr>
              <w:pStyle w:val="14"/>
            </w:pPr>
            <w:r>
              <w:t>10.98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10.98</w:t>
            </w:r>
          </w:p>
        </w:tc>
        <w:tc>
          <w:tcPr>
            <w:tcW w:w="1361" w:type="dxa"/>
            <w:vAlign w:val="center"/>
          </w:tcPr>
          <w:p>
            <w:pPr>
              <w:pStyle w:val="14"/>
            </w:pPr>
            <w:r>
              <w:t>10.98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10.98</w:t>
            </w:r>
          </w:p>
        </w:tc>
        <w:tc>
          <w:tcPr>
            <w:tcW w:w="1361" w:type="dxa"/>
            <w:vAlign w:val="center"/>
          </w:tcPr>
          <w:p>
            <w:pPr>
              <w:pStyle w:val="14"/>
            </w:pPr>
            <w:r>
              <w:t>10.98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260016中国共产党廊坊市广阳区委员会党史研究室</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172.85</w:t>
            </w:r>
          </w:p>
        </w:tc>
        <w:tc>
          <w:tcPr>
            <w:tcW w:w="3402" w:type="dxa"/>
            <w:vAlign w:val="center"/>
          </w:tcPr>
          <w:p>
            <w:pPr>
              <w:pStyle w:val="15"/>
            </w:pPr>
            <w:r>
              <w:t>一、一般公共服务支出</w:t>
            </w:r>
          </w:p>
        </w:tc>
        <w:tc>
          <w:tcPr>
            <w:tcW w:w="1474" w:type="dxa"/>
            <w:vAlign w:val="center"/>
          </w:tcPr>
          <w:p>
            <w:pPr>
              <w:pStyle w:val="14"/>
            </w:pPr>
            <w:r>
              <w:t>133.55</w:t>
            </w:r>
          </w:p>
        </w:tc>
        <w:tc>
          <w:tcPr>
            <w:tcW w:w="1474" w:type="dxa"/>
            <w:vAlign w:val="center"/>
          </w:tcPr>
          <w:p>
            <w:pPr>
              <w:pStyle w:val="14"/>
            </w:pPr>
            <w:r>
              <w:t>133.55</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23.85</w:t>
            </w:r>
          </w:p>
        </w:tc>
        <w:tc>
          <w:tcPr>
            <w:tcW w:w="1474" w:type="dxa"/>
            <w:vAlign w:val="center"/>
          </w:tcPr>
          <w:p>
            <w:pPr>
              <w:pStyle w:val="14"/>
            </w:pPr>
            <w:r>
              <w:t>23.85</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4.47</w:t>
            </w:r>
          </w:p>
        </w:tc>
        <w:tc>
          <w:tcPr>
            <w:tcW w:w="1474" w:type="dxa"/>
            <w:vAlign w:val="center"/>
          </w:tcPr>
          <w:p>
            <w:pPr>
              <w:pStyle w:val="14"/>
            </w:pPr>
            <w:r>
              <w:t>4.47</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10.98</w:t>
            </w:r>
          </w:p>
        </w:tc>
        <w:tc>
          <w:tcPr>
            <w:tcW w:w="1474" w:type="dxa"/>
            <w:vAlign w:val="center"/>
          </w:tcPr>
          <w:p>
            <w:pPr>
              <w:pStyle w:val="14"/>
            </w:pPr>
            <w:r>
              <w:t>10.98</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172.85</w:t>
            </w:r>
          </w:p>
        </w:tc>
        <w:tc>
          <w:tcPr>
            <w:tcW w:w="3402" w:type="dxa"/>
            <w:vAlign w:val="center"/>
          </w:tcPr>
          <w:p>
            <w:pPr>
              <w:pStyle w:val="17"/>
            </w:pPr>
            <w:r>
              <w:t>本年支出合计</w:t>
            </w:r>
          </w:p>
        </w:tc>
        <w:tc>
          <w:tcPr>
            <w:tcW w:w="1474" w:type="dxa"/>
            <w:vAlign w:val="center"/>
          </w:tcPr>
          <w:p>
            <w:pPr>
              <w:pStyle w:val="18"/>
            </w:pPr>
            <w:r>
              <w:t>172.85</w:t>
            </w:r>
          </w:p>
        </w:tc>
        <w:tc>
          <w:tcPr>
            <w:tcW w:w="1474" w:type="dxa"/>
            <w:vAlign w:val="center"/>
          </w:tcPr>
          <w:p>
            <w:pPr>
              <w:pStyle w:val="18"/>
            </w:pPr>
            <w:r>
              <w:t>172.85</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172.85</w:t>
            </w:r>
          </w:p>
        </w:tc>
        <w:tc>
          <w:tcPr>
            <w:tcW w:w="3402" w:type="dxa"/>
            <w:vAlign w:val="center"/>
          </w:tcPr>
          <w:p>
            <w:pPr>
              <w:pStyle w:val="17"/>
            </w:pPr>
            <w:r>
              <w:t>支出总计</w:t>
            </w:r>
          </w:p>
        </w:tc>
        <w:tc>
          <w:tcPr>
            <w:tcW w:w="1474" w:type="dxa"/>
            <w:vAlign w:val="center"/>
          </w:tcPr>
          <w:p>
            <w:pPr>
              <w:pStyle w:val="18"/>
            </w:pPr>
            <w:r>
              <w:t>172.85</w:t>
            </w:r>
          </w:p>
        </w:tc>
        <w:tc>
          <w:tcPr>
            <w:tcW w:w="1474" w:type="dxa"/>
            <w:vAlign w:val="center"/>
          </w:tcPr>
          <w:p>
            <w:pPr>
              <w:pStyle w:val="18"/>
            </w:pPr>
            <w:r>
              <w:t>172.85</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260016中国共产党廊坊市广阳区委员会党史研究室</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172.85</w:t>
            </w:r>
          </w:p>
        </w:tc>
        <w:tc>
          <w:tcPr>
            <w:tcW w:w="2551" w:type="dxa"/>
            <w:vAlign w:val="center"/>
          </w:tcPr>
          <w:p>
            <w:pPr>
              <w:pStyle w:val="18"/>
            </w:pPr>
            <w:r>
              <w:t>172.85</w:t>
            </w:r>
          </w:p>
        </w:tc>
        <w:tc>
          <w:tcPr>
            <w:tcW w:w="255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201</w:t>
            </w:r>
          </w:p>
        </w:tc>
        <w:tc>
          <w:tcPr>
            <w:tcW w:w="4535" w:type="dxa"/>
            <w:vAlign w:val="center"/>
          </w:tcPr>
          <w:p>
            <w:pPr>
              <w:pStyle w:val="15"/>
            </w:pPr>
            <w:r>
              <w:t>一般公共服务支出</w:t>
            </w:r>
          </w:p>
        </w:tc>
        <w:tc>
          <w:tcPr>
            <w:tcW w:w="2551" w:type="dxa"/>
            <w:vAlign w:val="center"/>
          </w:tcPr>
          <w:p>
            <w:pPr>
              <w:pStyle w:val="14"/>
            </w:pPr>
            <w:r>
              <w:t>133.55</w:t>
            </w:r>
          </w:p>
        </w:tc>
        <w:tc>
          <w:tcPr>
            <w:tcW w:w="2551" w:type="dxa"/>
            <w:vAlign w:val="center"/>
          </w:tcPr>
          <w:p>
            <w:pPr>
              <w:pStyle w:val="14"/>
            </w:pPr>
            <w:r>
              <w:t>133.55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20131</w:t>
            </w:r>
          </w:p>
        </w:tc>
        <w:tc>
          <w:tcPr>
            <w:tcW w:w="4535" w:type="dxa"/>
            <w:vAlign w:val="center"/>
          </w:tcPr>
          <w:p>
            <w:pPr>
              <w:pStyle w:val="15"/>
            </w:pPr>
            <w:r>
              <w:t>党委办公厅（室）及相关机构事务</w:t>
            </w:r>
          </w:p>
        </w:tc>
        <w:tc>
          <w:tcPr>
            <w:tcW w:w="2551" w:type="dxa"/>
            <w:vAlign w:val="center"/>
          </w:tcPr>
          <w:p>
            <w:pPr>
              <w:pStyle w:val="14"/>
            </w:pPr>
            <w:r>
              <w:t>133.55</w:t>
            </w:r>
          </w:p>
        </w:tc>
        <w:tc>
          <w:tcPr>
            <w:tcW w:w="2551" w:type="dxa"/>
            <w:vAlign w:val="center"/>
          </w:tcPr>
          <w:p>
            <w:pPr>
              <w:pStyle w:val="14"/>
            </w:pPr>
            <w:r>
              <w:t>133.55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2013101</w:t>
            </w:r>
          </w:p>
        </w:tc>
        <w:tc>
          <w:tcPr>
            <w:tcW w:w="4535" w:type="dxa"/>
            <w:vAlign w:val="center"/>
          </w:tcPr>
          <w:p>
            <w:pPr>
              <w:pStyle w:val="15"/>
            </w:pPr>
            <w:r>
              <w:t>行政运行</w:t>
            </w:r>
          </w:p>
        </w:tc>
        <w:tc>
          <w:tcPr>
            <w:tcW w:w="2551" w:type="dxa"/>
            <w:vAlign w:val="center"/>
          </w:tcPr>
          <w:p>
            <w:pPr>
              <w:pStyle w:val="14"/>
            </w:pPr>
            <w:r>
              <w:t>133.55</w:t>
            </w:r>
          </w:p>
        </w:tc>
        <w:tc>
          <w:tcPr>
            <w:tcW w:w="2551" w:type="dxa"/>
            <w:vAlign w:val="center"/>
          </w:tcPr>
          <w:p>
            <w:pPr>
              <w:pStyle w:val="14"/>
            </w:pPr>
            <w:r>
              <w:t>133.55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23.85</w:t>
            </w:r>
          </w:p>
        </w:tc>
        <w:tc>
          <w:tcPr>
            <w:tcW w:w="2551" w:type="dxa"/>
            <w:vAlign w:val="center"/>
          </w:tcPr>
          <w:p>
            <w:pPr>
              <w:pStyle w:val="14"/>
            </w:pPr>
            <w:r>
              <w:t>23.85</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23.51</w:t>
            </w:r>
          </w:p>
        </w:tc>
        <w:tc>
          <w:tcPr>
            <w:tcW w:w="2551" w:type="dxa"/>
            <w:vAlign w:val="center"/>
          </w:tcPr>
          <w:p>
            <w:pPr>
              <w:pStyle w:val="14"/>
            </w:pPr>
            <w:r>
              <w:t>23.51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10.10</w:t>
            </w:r>
          </w:p>
        </w:tc>
        <w:tc>
          <w:tcPr>
            <w:tcW w:w="2551" w:type="dxa"/>
            <w:vAlign w:val="center"/>
          </w:tcPr>
          <w:p>
            <w:pPr>
              <w:pStyle w:val="14"/>
            </w:pPr>
            <w:r>
              <w:t>10.10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13.41</w:t>
            </w:r>
          </w:p>
        </w:tc>
        <w:tc>
          <w:tcPr>
            <w:tcW w:w="2551" w:type="dxa"/>
            <w:vAlign w:val="center"/>
          </w:tcPr>
          <w:p>
            <w:pPr>
              <w:pStyle w:val="14"/>
            </w:pPr>
            <w:r>
              <w:t>13.41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20827</w:t>
            </w:r>
          </w:p>
        </w:tc>
        <w:tc>
          <w:tcPr>
            <w:tcW w:w="4535" w:type="dxa"/>
            <w:vAlign w:val="center"/>
          </w:tcPr>
          <w:p>
            <w:pPr>
              <w:pStyle w:val="15"/>
            </w:pPr>
            <w:r>
              <w:t>财政对其他社会保险基金的补助</w:t>
            </w:r>
          </w:p>
        </w:tc>
        <w:tc>
          <w:tcPr>
            <w:tcW w:w="2551" w:type="dxa"/>
            <w:vAlign w:val="center"/>
          </w:tcPr>
          <w:p>
            <w:pPr>
              <w:pStyle w:val="14"/>
            </w:pPr>
            <w:r>
              <w:t>0.34</w:t>
            </w:r>
          </w:p>
        </w:tc>
        <w:tc>
          <w:tcPr>
            <w:tcW w:w="2551" w:type="dxa"/>
            <w:vAlign w:val="center"/>
          </w:tcPr>
          <w:p>
            <w:pPr>
              <w:pStyle w:val="14"/>
            </w:pPr>
            <w:r>
              <w:t>0.34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2082702</w:t>
            </w:r>
          </w:p>
        </w:tc>
        <w:tc>
          <w:tcPr>
            <w:tcW w:w="4535" w:type="dxa"/>
            <w:vAlign w:val="center"/>
          </w:tcPr>
          <w:p>
            <w:pPr>
              <w:pStyle w:val="15"/>
            </w:pPr>
            <w:r>
              <w:t>财政对工伤保险基金的补助</w:t>
            </w:r>
          </w:p>
        </w:tc>
        <w:tc>
          <w:tcPr>
            <w:tcW w:w="2551" w:type="dxa"/>
            <w:vAlign w:val="center"/>
          </w:tcPr>
          <w:p>
            <w:pPr>
              <w:pStyle w:val="14"/>
            </w:pPr>
            <w:r>
              <w:t>0.34</w:t>
            </w:r>
          </w:p>
        </w:tc>
        <w:tc>
          <w:tcPr>
            <w:tcW w:w="2551" w:type="dxa"/>
            <w:vAlign w:val="center"/>
          </w:tcPr>
          <w:p>
            <w:pPr>
              <w:pStyle w:val="14"/>
            </w:pPr>
            <w:r>
              <w:t>0.34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4.47</w:t>
            </w:r>
          </w:p>
        </w:tc>
        <w:tc>
          <w:tcPr>
            <w:tcW w:w="2551" w:type="dxa"/>
            <w:vAlign w:val="center"/>
          </w:tcPr>
          <w:p>
            <w:pPr>
              <w:pStyle w:val="14"/>
            </w:pPr>
            <w:r>
              <w:t>4.47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4.47</w:t>
            </w:r>
          </w:p>
        </w:tc>
        <w:tc>
          <w:tcPr>
            <w:tcW w:w="2551" w:type="dxa"/>
            <w:vAlign w:val="center"/>
          </w:tcPr>
          <w:p>
            <w:pPr>
              <w:pStyle w:val="14"/>
            </w:pPr>
            <w:r>
              <w:t>4.47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2101101</w:t>
            </w:r>
          </w:p>
        </w:tc>
        <w:tc>
          <w:tcPr>
            <w:tcW w:w="4535" w:type="dxa"/>
            <w:vAlign w:val="center"/>
          </w:tcPr>
          <w:p>
            <w:pPr>
              <w:pStyle w:val="15"/>
            </w:pPr>
            <w:r>
              <w:t>行政单位医疗</w:t>
            </w:r>
          </w:p>
        </w:tc>
        <w:tc>
          <w:tcPr>
            <w:tcW w:w="2551" w:type="dxa"/>
            <w:vAlign w:val="center"/>
          </w:tcPr>
          <w:p>
            <w:pPr>
              <w:pStyle w:val="14"/>
            </w:pPr>
            <w:r>
              <w:t>4.47</w:t>
            </w:r>
          </w:p>
        </w:tc>
        <w:tc>
          <w:tcPr>
            <w:tcW w:w="2551" w:type="dxa"/>
            <w:vAlign w:val="center"/>
          </w:tcPr>
          <w:p>
            <w:pPr>
              <w:pStyle w:val="14"/>
            </w:pPr>
            <w:r>
              <w:t>4.47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10.98</w:t>
            </w:r>
          </w:p>
        </w:tc>
        <w:tc>
          <w:tcPr>
            <w:tcW w:w="2551" w:type="dxa"/>
            <w:vAlign w:val="center"/>
          </w:tcPr>
          <w:p>
            <w:pPr>
              <w:pStyle w:val="14"/>
            </w:pPr>
            <w:r>
              <w:t>10.98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10.98</w:t>
            </w:r>
          </w:p>
        </w:tc>
        <w:tc>
          <w:tcPr>
            <w:tcW w:w="2551" w:type="dxa"/>
            <w:vAlign w:val="center"/>
          </w:tcPr>
          <w:p>
            <w:pPr>
              <w:pStyle w:val="14"/>
            </w:pPr>
            <w:r>
              <w:t>10.98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10.98</w:t>
            </w:r>
          </w:p>
        </w:tc>
        <w:tc>
          <w:tcPr>
            <w:tcW w:w="2551" w:type="dxa"/>
            <w:vAlign w:val="center"/>
          </w:tcPr>
          <w:p>
            <w:pPr>
              <w:pStyle w:val="14"/>
            </w:pPr>
            <w:r>
              <w:t>10.98</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260016中国共产党廊坊市广阳区委员会党史研究室</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172.85</w:t>
            </w:r>
          </w:p>
        </w:tc>
        <w:tc>
          <w:tcPr>
            <w:tcW w:w="2551" w:type="dxa"/>
            <w:vAlign w:val="center"/>
          </w:tcPr>
          <w:p>
            <w:pPr>
              <w:pStyle w:val="18"/>
            </w:pPr>
            <w:r>
              <w:t>154.73</w:t>
            </w:r>
          </w:p>
        </w:tc>
        <w:tc>
          <w:tcPr>
            <w:tcW w:w="2551" w:type="dxa"/>
            <w:vAlign w:val="center"/>
          </w:tcPr>
          <w:p>
            <w:pPr>
              <w:pStyle w:val="18"/>
            </w:pPr>
            <w:r>
              <w:t>18.12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144.63</w:t>
            </w:r>
          </w:p>
        </w:tc>
        <w:tc>
          <w:tcPr>
            <w:tcW w:w="2551" w:type="dxa"/>
            <w:vAlign w:val="center"/>
          </w:tcPr>
          <w:p>
            <w:pPr>
              <w:pStyle w:val="14"/>
            </w:pPr>
            <w:r>
              <w:t>144.63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44.70</w:t>
            </w:r>
          </w:p>
        </w:tc>
        <w:tc>
          <w:tcPr>
            <w:tcW w:w="2551" w:type="dxa"/>
            <w:vAlign w:val="center"/>
          </w:tcPr>
          <w:p>
            <w:pPr>
              <w:pStyle w:val="14"/>
            </w:pPr>
            <w:r>
              <w:t>44.70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41.13</w:t>
            </w:r>
          </w:p>
        </w:tc>
        <w:tc>
          <w:tcPr>
            <w:tcW w:w="2551" w:type="dxa"/>
            <w:vAlign w:val="center"/>
          </w:tcPr>
          <w:p>
            <w:pPr>
              <w:pStyle w:val="14"/>
            </w:pPr>
            <w:r>
              <w:t>41.13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23.43</w:t>
            </w:r>
          </w:p>
        </w:tc>
        <w:tc>
          <w:tcPr>
            <w:tcW w:w="2551" w:type="dxa"/>
            <w:vAlign w:val="center"/>
          </w:tcPr>
          <w:p>
            <w:pPr>
              <w:pStyle w:val="14"/>
            </w:pPr>
            <w:r>
              <w:t>23.43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6.17</w:t>
            </w:r>
          </w:p>
        </w:tc>
        <w:tc>
          <w:tcPr>
            <w:tcW w:w="2551" w:type="dxa"/>
            <w:vAlign w:val="center"/>
          </w:tcPr>
          <w:p>
            <w:pPr>
              <w:pStyle w:val="14"/>
            </w:pPr>
            <w:r>
              <w:t>6.17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13.41</w:t>
            </w:r>
          </w:p>
        </w:tc>
        <w:tc>
          <w:tcPr>
            <w:tcW w:w="2551" w:type="dxa"/>
            <w:vAlign w:val="center"/>
          </w:tcPr>
          <w:p>
            <w:pPr>
              <w:pStyle w:val="14"/>
            </w:pPr>
            <w:r>
              <w:t>13.41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4.47</w:t>
            </w:r>
          </w:p>
        </w:tc>
        <w:tc>
          <w:tcPr>
            <w:tcW w:w="2551" w:type="dxa"/>
            <w:vAlign w:val="center"/>
          </w:tcPr>
          <w:p>
            <w:pPr>
              <w:pStyle w:val="14"/>
            </w:pPr>
            <w:r>
              <w:t>4.47</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0.34</w:t>
            </w:r>
          </w:p>
        </w:tc>
        <w:tc>
          <w:tcPr>
            <w:tcW w:w="2551" w:type="dxa"/>
            <w:vAlign w:val="center"/>
          </w:tcPr>
          <w:p>
            <w:pPr>
              <w:pStyle w:val="14"/>
            </w:pPr>
            <w:r>
              <w:t>0.34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10.98</w:t>
            </w:r>
          </w:p>
        </w:tc>
        <w:tc>
          <w:tcPr>
            <w:tcW w:w="2551" w:type="dxa"/>
            <w:vAlign w:val="center"/>
          </w:tcPr>
          <w:p>
            <w:pPr>
              <w:pStyle w:val="14"/>
            </w:pPr>
            <w:r>
              <w:t>10.98</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18.12</w:t>
            </w:r>
          </w:p>
        </w:tc>
        <w:tc>
          <w:tcPr>
            <w:tcW w:w="2551" w:type="dxa"/>
            <w:vAlign w:val="center"/>
          </w:tcPr>
          <w:p>
            <w:pPr>
              <w:pStyle w:val="14"/>
            </w:pPr>
          </w:p>
        </w:tc>
        <w:tc>
          <w:tcPr>
            <w:tcW w:w="2551" w:type="dxa"/>
            <w:vAlign w:val="center"/>
          </w:tcPr>
          <w:p>
            <w:pPr>
              <w:pStyle w:val="14"/>
            </w:pPr>
            <w:r>
              <w:t>18.12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1.28</w:t>
            </w:r>
          </w:p>
        </w:tc>
        <w:tc>
          <w:tcPr>
            <w:tcW w:w="2551" w:type="dxa"/>
            <w:vAlign w:val="center"/>
          </w:tcPr>
          <w:p>
            <w:pPr>
              <w:pStyle w:val="14"/>
            </w:pPr>
          </w:p>
        </w:tc>
        <w:tc>
          <w:tcPr>
            <w:tcW w:w="2551" w:type="dxa"/>
            <w:vAlign w:val="center"/>
          </w:tcPr>
          <w:p>
            <w:pPr>
              <w:pStyle w:val="14"/>
            </w:pPr>
            <w: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0.10</w:t>
            </w:r>
          </w:p>
        </w:tc>
        <w:tc>
          <w:tcPr>
            <w:tcW w:w="2551" w:type="dxa"/>
            <w:vAlign w:val="center"/>
          </w:tcPr>
          <w:p>
            <w:pPr>
              <w:pStyle w:val="14"/>
            </w:pPr>
          </w:p>
        </w:tc>
        <w:tc>
          <w:tcPr>
            <w:tcW w:w="2551" w:type="dxa"/>
            <w:vAlign w:val="center"/>
          </w:tcPr>
          <w:p>
            <w:pPr>
              <w:pStyle w:val="14"/>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0.26</w:t>
            </w:r>
          </w:p>
        </w:tc>
        <w:tc>
          <w:tcPr>
            <w:tcW w:w="2551" w:type="dxa"/>
            <w:vAlign w:val="center"/>
          </w:tcPr>
          <w:p>
            <w:pPr>
              <w:pStyle w:val="14"/>
            </w:pPr>
          </w:p>
        </w:tc>
        <w:tc>
          <w:tcPr>
            <w:tcW w:w="2551" w:type="dxa"/>
            <w:vAlign w:val="center"/>
          </w:tcPr>
          <w:p>
            <w:pPr>
              <w:pStyle w:val="14"/>
            </w:pPr>
            <w:r>
              <w:t>0.26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0.72</w:t>
            </w:r>
          </w:p>
        </w:tc>
        <w:tc>
          <w:tcPr>
            <w:tcW w:w="2551" w:type="dxa"/>
            <w:vAlign w:val="center"/>
          </w:tcPr>
          <w:p>
            <w:pPr>
              <w:pStyle w:val="14"/>
            </w:pPr>
          </w:p>
        </w:tc>
        <w:tc>
          <w:tcPr>
            <w:tcW w:w="2551" w:type="dxa"/>
            <w:vAlign w:val="center"/>
          </w:tcPr>
          <w:p>
            <w:pPr>
              <w:pStyle w:val="14"/>
            </w:pPr>
            <w:r>
              <w:t>0.72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4.62</w:t>
            </w:r>
          </w:p>
        </w:tc>
        <w:tc>
          <w:tcPr>
            <w:tcW w:w="2551" w:type="dxa"/>
            <w:vAlign w:val="center"/>
          </w:tcPr>
          <w:p>
            <w:pPr>
              <w:pStyle w:val="14"/>
            </w:pPr>
          </w:p>
        </w:tc>
        <w:tc>
          <w:tcPr>
            <w:tcW w:w="2551" w:type="dxa"/>
            <w:vAlign w:val="center"/>
          </w:tcPr>
          <w:p>
            <w:pPr>
              <w:pStyle w:val="14"/>
            </w:pPr>
            <w:r>
              <w:t>4.62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0.46</w:t>
            </w:r>
          </w:p>
        </w:tc>
        <w:tc>
          <w:tcPr>
            <w:tcW w:w="2551" w:type="dxa"/>
            <w:vAlign w:val="center"/>
          </w:tcPr>
          <w:p>
            <w:pPr>
              <w:pStyle w:val="14"/>
            </w:pPr>
          </w:p>
        </w:tc>
        <w:tc>
          <w:tcPr>
            <w:tcW w:w="2551" w:type="dxa"/>
            <w:vAlign w:val="center"/>
          </w:tcPr>
          <w:p>
            <w:pPr>
              <w:pStyle w:val="14"/>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1.28</w:t>
            </w:r>
          </w:p>
        </w:tc>
        <w:tc>
          <w:tcPr>
            <w:tcW w:w="2551" w:type="dxa"/>
            <w:vAlign w:val="center"/>
          </w:tcPr>
          <w:p>
            <w:pPr>
              <w:pStyle w:val="14"/>
            </w:pPr>
          </w:p>
        </w:tc>
        <w:tc>
          <w:tcPr>
            <w:tcW w:w="2551" w:type="dxa"/>
            <w:vAlign w:val="center"/>
          </w:tcPr>
          <w:p>
            <w:pPr>
              <w:pStyle w:val="14"/>
            </w:pPr>
            <w:r>
              <w:t>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0.08</w:t>
            </w:r>
          </w:p>
        </w:tc>
        <w:tc>
          <w:tcPr>
            <w:tcW w:w="2551" w:type="dxa"/>
            <w:vAlign w:val="center"/>
          </w:tcPr>
          <w:p>
            <w:pPr>
              <w:pStyle w:val="14"/>
            </w:pPr>
          </w:p>
        </w:tc>
        <w:tc>
          <w:tcPr>
            <w:tcW w:w="2551" w:type="dxa"/>
            <w:vAlign w:val="center"/>
          </w:tcPr>
          <w:p>
            <w:pPr>
              <w:pStyle w:val="14"/>
            </w:pPr>
            <w:r>
              <w:t>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0.78</w:t>
            </w:r>
          </w:p>
        </w:tc>
        <w:tc>
          <w:tcPr>
            <w:tcW w:w="2551" w:type="dxa"/>
            <w:vAlign w:val="center"/>
          </w:tcPr>
          <w:p>
            <w:pPr>
              <w:pStyle w:val="14"/>
            </w:pPr>
          </w:p>
        </w:tc>
        <w:tc>
          <w:tcPr>
            <w:tcW w:w="2551" w:type="dxa"/>
            <w:vAlign w:val="center"/>
          </w:tcPr>
          <w:p>
            <w:pPr>
              <w:pStyle w:val="14"/>
            </w:pPr>
            <w:r>
              <w:t>0.78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0.83</w:t>
            </w:r>
          </w:p>
        </w:tc>
        <w:tc>
          <w:tcPr>
            <w:tcW w:w="2551" w:type="dxa"/>
            <w:vAlign w:val="center"/>
          </w:tcPr>
          <w:p>
            <w:pPr>
              <w:pStyle w:val="14"/>
            </w:pPr>
          </w:p>
        </w:tc>
        <w:tc>
          <w:tcPr>
            <w:tcW w:w="2551" w:type="dxa"/>
            <w:vAlign w:val="center"/>
          </w:tcPr>
          <w:p>
            <w:pPr>
              <w:pStyle w:val="14"/>
            </w:pPr>
            <w:r>
              <w:t>0.83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2.19</w:t>
            </w:r>
          </w:p>
        </w:tc>
        <w:tc>
          <w:tcPr>
            <w:tcW w:w="2551" w:type="dxa"/>
            <w:vAlign w:val="center"/>
          </w:tcPr>
          <w:p>
            <w:pPr>
              <w:pStyle w:val="14"/>
            </w:pPr>
          </w:p>
        </w:tc>
        <w:tc>
          <w:tcPr>
            <w:tcW w:w="2551" w:type="dxa"/>
            <w:vAlign w:val="center"/>
          </w:tcPr>
          <w:p>
            <w:pPr>
              <w:pStyle w:val="14"/>
            </w:pPr>
            <w:r>
              <w:t>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5.52</w:t>
            </w:r>
          </w:p>
        </w:tc>
        <w:tc>
          <w:tcPr>
            <w:tcW w:w="2551" w:type="dxa"/>
            <w:vAlign w:val="center"/>
          </w:tcPr>
          <w:p>
            <w:pPr>
              <w:pStyle w:val="14"/>
            </w:pPr>
          </w:p>
        </w:tc>
        <w:tc>
          <w:tcPr>
            <w:tcW w:w="2551" w:type="dxa"/>
            <w:vAlign w:val="center"/>
          </w:tcPr>
          <w:p>
            <w:pPr>
              <w:pStyle w:val="14"/>
            </w:pPr>
            <w:r>
              <w:t>5.52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10.10</w:t>
            </w:r>
          </w:p>
        </w:tc>
        <w:tc>
          <w:tcPr>
            <w:tcW w:w="2551" w:type="dxa"/>
            <w:vAlign w:val="center"/>
          </w:tcPr>
          <w:p>
            <w:pPr>
              <w:pStyle w:val="14"/>
            </w:pPr>
            <w:r>
              <w:t>10.10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10.10</w:t>
            </w:r>
          </w:p>
        </w:tc>
        <w:tc>
          <w:tcPr>
            <w:tcW w:w="2551" w:type="dxa"/>
            <w:vAlign w:val="center"/>
          </w:tcPr>
          <w:p>
            <w:pPr>
              <w:pStyle w:val="14"/>
            </w:pPr>
            <w:r>
              <w:t>10.10</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260016中国共产党廊坊市广阳区委员会党史研究室</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260016中国共产党廊坊市广阳区委员会党史研究室</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260016中国共产党廊坊市广阳区委员会党史研究室</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“三公”经费小计</w:t>
            </w:r>
          </w:p>
        </w:tc>
        <w:tc>
          <w:tcPr>
            <w:tcW w:w="2381" w:type="dxa"/>
            <w:vAlign w:val="center"/>
          </w:tcPr>
          <w:p>
            <w:pPr>
              <w:pStyle w:val="18"/>
            </w:pPr>
            <w:r>
              <w:t>2.19</w:t>
            </w:r>
          </w:p>
        </w:tc>
        <w:tc>
          <w:tcPr>
            <w:tcW w:w="2381" w:type="dxa"/>
            <w:vAlign w:val="center"/>
          </w:tcPr>
          <w:p>
            <w:pPr>
              <w:pStyle w:val="18"/>
            </w:pPr>
            <w:r>
              <w:t>2.19</w:t>
            </w:r>
          </w:p>
        </w:tc>
        <w:tc>
          <w:tcPr>
            <w:tcW w:w="2381" w:type="dxa"/>
            <w:vAlign w:val="center"/>
          </w:tcPr>
          <w:p>
            <w:pPr>
              <w:pStyle w:val="18"/>
            </w:pPr>
          </w:p>
        </w:tc>
        <w:tc>
          <w:tcPr>
            <w:tcW w:w="238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r>
              <w:t>2.19</w:t>
            </w:r>
          </w:p>
        </w:tc>
        <w:tc>
          <w:tcPr>
            <w:tcW w:w="2381" w:type="dxa"/>
            <w:vAlign w:val="center"/>
          </w:tcPr>
          <w:p>
            <w:pPr>
              <w:pStyle w:val="14"/>
            </w:pPr>
            <w:r>
              <w:t>2.19</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r>
              <w:t>2.19</w:t>
            </w:r>
          </w:p>
        </w:tc>
        <w:tc>
          <w:tcPr>
            <w:tcW w:w="2381" w:type="dxa"/>
            <w:vAlign w:val="center"/>
          </w:tcPr>
          <w:p>
            <w:pPr>
              <w:pStyle w:val="14"/>
            </w:pPr>
            <w:r>
              <w:t>2.19</w:t>
            </w:r>
          </w:p>
        </w:tc>
        <w:tc>
          <w:tcPr>
            <w:tcW w:w="2381" w:type="dxa"/>
            <w:vAlign w:val="center"/>
          </w:tcPr>
          <w:p>
            <w:pPr>
              <w:pStyle w:val="14"/>
            </w:pPr>
          </w:p>
        </w:tc>
        <w:tc>
          <w:tcPr>
            <w:tcW w:w="238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中国共产党廊坊市广阳区委员会党史研究室2025年单位预算信息公开情况说明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按照《中华人民共和国预算法》、《地方预决算公开操作规程》和《关于进一步推进预算公开工作的实施意见》规定，现将中国共产党廊坊市广阳区委员会党史研究室2025年单位预算公开如下：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0"/>
      </w:pPr>
      <w:r>
        <w:t>(一)通过各种渠道广泛征集党史资料，科学研究总结党领导广阳区人民共同革命、共同建设的历史经验，编纂党史资料书刊，编纂党的地方志、地方史、党史大事记及党史人物传纪。</w:t>
      </w:r>
    </w:p>
    <w:p>
      <w:pPr>
        <w:pStyle w:val="20"/>
      </w:pPr>
      <w:r>
        <w:t>(二)围绕党的中心任务和工作大局开展党史专题研究，为党委和政府决策提供历史借鉴，为党委和政府处理历史遗留问题，提供依据咨询。</w:t>
      </w:r>
    </w:p>
    <w:p>
      <w:pPr>
        <w:pStyle w:val="20"/>
      </w:pPr>
      <w:r>
        <w:t>(三）运用党史资料和编研成果对党员干部和广大群众进行党史宣传教育，为促进党的自身建设和社会主义精神文明建设服务，为培养合格干部服务。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中国共产党廊坊市广阳区委员会党史研究室</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1"/>
      </w:pPr>
      <w:r>
        <w:t>按照预算管理有关规定，目前单位预算的编制实行综合预算管理，即全部收入和支出都反映在预算中。</w:t>
      </w:r>
    </w:p>
    <w:p>
      <w:pPr>
        <w:pStyle w:val="21"/>
      </w:pPr>
      <w:r>
        <w:t>1、收入说明</w:t>
      </w:r>
    </w:p>
    <w:p>
      <w:pPr>
        <w:pStyle w:val="21"/>
      </w:pPr>
      <w:r>
        <w:t>反映本单位当年全部收入。2025年预算收入172.85万元，其中：一般公共预算收入172.85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中国共产党廊坊市广阳区委员会党史研究室年度单位预算中支出预算的总体情况。2025年支出预算172.85万元，其中基本支出172.85万元，包括人员经费154.73万元和日常公用经费18.12万元；项目支出0.00万元，主要为无项目支出安排。</w:t>
      </w:r>
    </w:p>
    <w:p>
      <w:pPr>
        <w:pStyle w:val="21"/>
      </w:pPr>
      <w:r>
        <w:t>3、比上年增减情况</w:t>
      </w:r>
    </w:p>
    <w:p>
      <w:pPr>
        <w:pStyle w:val="21"/>
      </w:pPr>
      <w:r>
        <w:t>2025年预算收支安排172.85万元，较2024年预算增加4.86万元，其中：基本支出增加4.86万元，主要为人员类经费支出增加。项目支出增加0.00万元，主要为无项目支出安排。</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2025年，我单位机关运行经费共计安排18.12万元，主要用于日常维修、办公用房水电费、办公用房取暖费、办公用房物业管理费等日常运行支出。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2025年，我单位财政拨款“三公”经费预算安排2.19万元，其中因公出国（境）费0.00万元；公务用车购置及运维费2.19万元（其中：公务用车购置费为0.00万元，公务用车运维费2.19万元)；公务接待费0.00万元。与2024年相比增加0.00万元，增减变化的主要原因是与2024年相比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260016中国共产党廊坊市广阳区委员会党史研究室</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中国共产党廊坊市广阳区委员会党史研究室上年末固定资产金额为29.10万元（详见下表）。本年度拟购置固定资产总额为0.00万元，已按要求列入政府采购预算，详见政府采购预算表。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2"/>
            </w:pPr>
            <w:r>
              <w:t>260016中国共产党廊坊市广阳区委员会党史研究室</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29.10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　　其中：办公用房（平方米）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2、车辆（台、辆）</w:t>
            </w:r>
          </w:p>
        </w:tc>
        <w:tc>
          <w:tcPr>
            <w:tcW w:w="2835" w:type="dxa"/>
            <w:vAlign w:val="center"/>
          </w:tcPr>
          <w:p>
            <w:pPr>
              <w:pStyle w:val="16"/>
            </w:pPr>
            <w:r>
              <w:t>1</w:t>
            </w:r>
          </w:p>
        </w:tc>
        <w:tc>
          <w:tcPr>
            <w:tcW w:w="2835" w:type="dxa"/>
            <w:vAlign w:val="center"/>
          </w:tcPr>
          <w:p>
            <w:pPr>
              <w:pStyle w:val="14"/>
            </w:pPr>
            <w:r>
              <w:t>22.88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4、其他固定资产</w:t>
            </w:r>
          </w:p>
        </w:tc>
        <w:tc>
          <w:tcPr>
            <w:tcW w:w="2835" w:type="dxa"/>
            <w:vAlign w:val="center"/>
          </w:tcPr>
          <w:p>
            <w:pPr>
              <w:pStyle w:val="16"/>
            </w:pPr>
            <w:r>
              <w:t>21</w:t>
            </w:r>
          </w:p>
        </w:tc>
        <w:tc>
          <w:tcPr>
            <w:tcW w:w="2835" w:type="dxa"/>
            <w:vAlign w:val="center"/>
          </w:tcPr>
          <w:p>
            <w:pPr>
              <w:pStyle w:val="14"/>
            </w:pPr>
            <w:r>
              <w:t>6.22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footerReference r:id="rId5"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205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065DAE"/>
    <w:rsid w:val="00065DAE"/>
    <w:rsid w:val="005B0BD3"/>
    <w:rsid w:val="1A7D2ED9"/>
    <w:rsid w:val="20FF7F1A"/>
    <w:rsid w:val="664643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ascii="Times New Roman" w:hAnsi="Times New Roman" w:eastAsia="Times New Roman"/>
      <w:sz w:val="18"/>
      <w:szCs w:val="18"/>
      <w:lang w:eastAsia="uk-UA"/>
    </w:rPr>
  </w:style>
  <w:style w:type="character" w:customStyle="1" w:styleId="26">
    <w:name w:val="页脚 Char"/>
    <w:basedOn w:val="8"/>
    <w:link w:val="2"/>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519</Words>
  <Characters>2959</Characters>
  <Lines>24</Lines>
  <Paragraphs>6</Paragraphs>
  <TotalTime>4</TotalTime>
  <ScaleCrop>false</ScaleCrop>
  <LinksUpToDate>false</LinksUpToDate>
  <CharactersWithSpaces>3472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2025-03-03T14:26:00Z</dcterms:created>
  <dc:creator>lenovo001</dc:creator>
  <cp:lastModifiedBy>lenovo001</cp:lastModifiedBy>
  <dcterms:modified xsi:type="dcterms:W3CDTF">2025-03-04T06:47:08Z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D207707F023C425384FDCF51FA9626EC</vt:lpwstr>
  </property>
</Properties>
</file>