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7</w:t>
      </w:r>
      <w:r>
        <w:rPr>
          <w:rStyle w:val="9"/>
        </w:rPr>
        <w:fldChar w:fldCharType="end"/>
      </w:r>
    </w:p>
    <w:p>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8</w:t>
      </w:r>
      <w:r>
        <w:rPr>
          <w:rStyle w:val="9"/>
        </w:rPr>
        <w:fldChar w:fldCharType="end"/>
      </w:r>
    </w:p>
    <w:p>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11</w:t>
      </w:r>
      <w:r>
        <w:rPr>
          <w:rStyle w:val="9"/>
        </w:rPr>
        <w:fldChar w:fldCharType="end"/>
      </w:r>
    </w:p>
    <w:p>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12</w:t>
      </w:r>
      <w:r>
        <w:rPr>
          <w:rStyle w:val="9"/>
        </w:rPr>
        <w:fldChar w:fldCharType="end"/>
      </w:r>
    </w:p>
    <w:p>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14</w:t>
      </w:r>
      <w:r>
        <w:rPr>
          <w:rStyle w:val="9"/>
        </w:rPr>
        <w:fldChar w:fldCharType="end"/>
      </w:r>
    </w:p>
    <w:p>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15</w:t>
      </w:r>
      <w:r>
        <w:rPr>
          <w:rStyle w:val="9"/>
        </w:rPr>
        <w:fldChar w:fldCharType="end"/>
      </w:r>
    </w:p>
    <w:p>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16</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17</w:t>
      </w:r>
      <w:r>
        <w:rPr>
          <w:rStyle w:val="9"/>
        </w:rPr>
        <w:fldChar w:fldCharType="end"/>
      </w:r>
    </w:p>
    <w:p>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18</w:t>
      </w:r>
      <w:r>
        <w:rPr>
          <w:rStyle w:val="9"/>
        </w:rPr>
        <w:fldChar w:fldCharType="end"/>
      </w:r>
    </w:p>
    <w:p>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19</w:t>
      </w:r>
      <w:r>
        <w:rPr>
          <w:rStyle w:val="9"/>
        </w:rPr>
        <w:fldChar w:fldCharType="end"/>
      </w:r>
    </w:p>
    <w:p>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20</w:t>
      </w:r>
      <w:r>
        <w:rPr>
          <w:rStyle w:val="9"/>
        </w:rPr>
        <w:fldChar w:fldCharType="end"/>
      </w:r>
    </w:p>
    <w:p>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21</w:t>
      </w:r>
      <w:r>
        <w:rPr>
          <w:rStyle w:val="9"/>
        </w:rPr>
        <w:fldChar w:fldCharType="end"/>
      </w:r>
    </w:p>
    <w:p>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22</w:t>
      </w:r>
      <w:r>
        <w:rPr>
          <w:rStyle w:val="9"/>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141.16</w:t>
            </w:r>
          </w:p>
        </w:tc>
        <w:tc>
          <w:tcPr>
            <w:tcW w:w="4535" w:type="dxa"/>
            <w:vAlign w:val="center"/>
          </w:tcPr>
          <w:p>
            <w:pPr>
              <w:pStyle w:val="15"/>
            </w:pPr>
            <w:r>
              <w:t>一、一般公共服务支出</w:t>
            </w:r>
          </w:p>
        </w:tc>
        <w:tc>
          <w:tcPr>
            <w:tcW w:w="2126" w:type="dxa"/>
            <w:vAlign w:val="center"/>
          </w:tcPr>
          <w:p>
            <w:pPr>
              <w:pStyle w:val="14"/>
            </w:pPr>
            <w:r>
              <w:t>115.75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11.93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3.95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141.16</w:t>
            </w:r>
          </w:p>
        </w:tc>
        <w:tc>
          <w:tcPr>
            <w:tcW w:w="4535" w:type="dxa"/>
            <w:vAlign w:val="center"/>
          </w:tcPr>
          <w:p>
            <w:pPr>
              <w:pStyle w:val="17"/>
            </w:pPr>
            <w:r>
              <w:t>本年支出合计</w:t>
            </w:r>
          </w:p>
        </w:tc>
        <w:tc>
          <w:tcPr>
            <w:tcW w:w="2126" w:type="dxa"/>
            <w:vAlign w:val="center"/>
          </w:tcPr>
          <w:p>
            <w:pPr>
              <w:pStyle w:val="18"/>
            </w:pPr>
            <w:r>
              <w:t>141.16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141.16</w:t>
            </w:r>
          </w:p>
        </w:tc>
        <w:tc>
          <w:tcPr>
            <w:tcW w:w="4535" w:type="dxa"/>
            <w:vAlign w:val="center"/>
          </w:tcPr>
          <w:p>
            <w:pPr>
              <w:pStyle w:val="17"/>
            </w:pPr>
            <w:r>
              <w:t>支出总计</w:t>
            </w:r>
          </w:p>
        </w:tc>
        <w:tc>
          <w:tcPr>
            <w:tcW w:w="2126" w:type="dxa"/>
            <w:vAlign w:val="center"/>
          </w:tcPr>
          <w:p>
            <w:pPr>
              <w:pStyle w:val="18"/>
            </w:pPr>
            <w:r>
              <w:t>141.16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141.16</w:t>
            </w:r>
          </w:p>
        </w:tc>
        <w:tc>
          <w:tcPr>
            <w:tcW w:w="1134" w:type="dxa"/>
            <w:vAlign w:val="center"/>
          </w:tcPr>
          <w:p>
            <w:pPr>
              <w:pStyle w:val="18"/>
            </w:pPr>
            <w:r>
              <w:t>141.16</w:t>
            </w:r>
          </w:p>
        </w:tc>
        <w:tc>
          <w:tcPr>
            <w:tcW w:w="1134" w:type="dxa"/>
            <w:vAlign w:val="center"/>
          </w:tcPr>
          <w:p>
            <w:pPr>
              <w:pStyle w:val="18"/>
            </w:pPr>
            <w:r>
              <w:t>141.16</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115.75</w:t>
            </w:r>
          </w:p>
        </w:tc>
        <w:tc>
          <w:tcPr>
            <w:tcW w:w="1134" w:type="dxa"/>
            <w:vAlign w:val="center"/>
          </w:tcPr>
          <w:p>
            <w:pPr>
              <w:pStyle w:val="14"/>
            </w:pPr>
            <w:r>
              <w:t>115.75</w:t>
            </w:r>
          </w:p>
        </w:tc>
        <w:tc>
          <w:tcPr>
            <w:tcW w:w="1134" w:type="dxa"/>
            <w:vAlign w:val="center"/>
          </w:tcPr>
          <w:p>
            <w:pPr>
              <w:pStyle w:val="14"/>
            </w:pPr>
            <w:r>
              <w:t>115.75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20128</w:t>
            </w:r>
          </w:p>
        </w:tc>
        <w:tc>
          <w:tcPr>
            <w:tcW w:w="1559" w:type="dxa"/>
            <w:vAlign w:val="center"/>
          </w:tcPr>
          <w:p>
            <w:pPr>
              <w:pStyle w:val="15"/>
            </w:pPr>
            <w:r>
              <w:t>民主党派及工商联事务</w:t>
            </w:r>
          </w:p>
        </w:tc>
        <w:tc>
          <w:tcPr>
            <w:tcW w:w="1134" w:type="dxa"/>
            <w:vAlign w:val="center"/>
          </w:tcPr>
          <w:p>
            <w:pPr>
              <w:pStyle w:val="14"/>
            </w:pPr>
            <w:r>
              <w:t>115.75</w:t>
            </w:r>
          </w:p>
        </w:tc>
        <w:tc>
          <w:tcPr>
            <w:tcW w:w="1134" w:type="dxa"/>
            <w:vAlign w:val="center"/>
          </w:tcPr>
          <w:p>
            <w:pPr>
              <w:pStyle w:val="14"/>
            </w:pPr>
            <w:r>
              <w:t>115.75</w:t>
            </w:r>
          </w:p>
        </w:tc>
        <w:tc>
          <w:tcPr>
            <w:tcW w:w="1134" w:type="dxa"/>
            <w:vAlign w:val="center"/>
          </w:tcPr>
          <w:p>
            <w:pPr>
              <w:pStyle w:val="14"/>
            </w:pPr>
            <w:r>
              <w:t>115.75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2012801</w:t>
            </w:r>
          </w:p>
        </w:tc>
        <w:tc>
          <w:tcPr>
            <w:tcW w:w="1559" w:type="dxa"/>
            <w:vAlign w:val="center"/>
          </w:tcPr>
          <w:p>
            <w:pPr>
              <w:pStyle w:val="15"/>
            </w:pPr>
            <w:r>
              <w:t>行政运行</w:t>
            </w:r>
          </w:p>
        </w:tc>
        <w:tc>
          <w:tcPr>
            <w:tcW w:w="1134" w:type="dxa"/>
            <w:vAlign w:val="center"/>
          </w:tcPr>
          <w:p>
            <w:pPr>
              <w:pStyle w:val="14"/>
            </w:pPr>
            <w:r>
              <w:t>115.75</w:t>
            </w:r>
          </w:p>
        </w:tc>
        <w:tc>
          <w:tcPr>
            <w:tcW w:w="1134" w:type="dxa"/>
            <w:vAlign w:val="center"/>
          </w:tcPr>
          <w:p>
            <w:pPr>
              <w:pStyle w:val="14"/>
            </w:pPr>
            <w:r>
              <w:t>115.75</w:t>
            </w:r>
          </w:p>
        </w:tc>
        <w:tc>
          <w:tcPr>
            <w:tcW w:w="1134" w:type="dxa"/>
            <w:vAlign w:val="center"/>
          </w:tcPr>
          <w:p>
            <w:pPr>
              <w:pStyle w:val="14"/>
            </w:pPr>
            <w:r>
              <w:t>115.75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11.93</w:t>
            </w:r>
          </w:p>
        </w:tc>
        <w:tc>
          <w:tcPr>
            <w:tcW w:w="1134" w:type="dxa"/>
            <w:vAlign w:val="center"/>
          </w:tcPr>
          <w:p>
            <w:pPr>
              <w:pStyle w:val="14"/>
            </w:pPr>
            <w:r>
              <w:t>11.93</w:t>
            </w:r>
          </w:p>
        </w:tc>
        <w:tc>
          <w:tcPr>
            <w:tcW w:w="1134" w:type="dxa"/>
            <w:vAlign w:val="center"/>
          </w:tcPr>
          <w:p>
            <w:pPr>
              <w:pStyle w:val="14"/>
            </w:pPr>
            <w:r>
              <w:t>11.93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11.63</w:t>
            </w:r>
          </w:p>
        </w:tc>
        <w:tc>
          <w:tcPr>
            <w:tcW w:w="1134" w:type="dxa"/>
            <w:vAlign w:val="center"/>
          </w:tcPr>
          <w:p>
            <w:pPr>
              <w:pStyle w:val="14"/>
            </w:pPr>
            <w:r>
              <w:t>11.63</w:t>
            </w:r>
          </w:p>
        </w:tc>
        <w:tc>
          <w:tcPr>
            <w:tcW w:w="1134" w:type="dxa"/>
            <w:vAlign w:val="center"/>
          </w:tcPr>
          <w:p>
            <w:pPr>
              <w:pStyle w:val="14"/>
            </w:pPr>
            <w:r>
              <w:t>11.63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11.63</w:t>
            </w:r>
          </w:p>
        </w:tc>
        <w:tc>
          <w:tcPr>
            <w:tcW w:w="1134" w:type="dxa"/>
            <w:vAlign w:val="center"/>
          </w:tcPr>
          <w:p>
            <w:pPr>
              <w:pStyle w:val="14"/>
            </w:pPr>
            <w:r>
              <w:t>11.63</w:t>
            </w:r>
          </w:p>
        </w:tc>
        <w:tc>
          <w:tcPr>
            <w:tcW w:w="1134" w:type="dxa"/>
            <w:vAlign w:val="center"/>
          </w:tcPr>
          <w:p>
            <w:pPr>
              <w:pStyle w:val="14"/>
            </w:pPr>
            <w:r>
              <w:t>11.63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r>
              <w:t>0.30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3.95</w:t>
            </w:r>
          </w:p>
        </w:tc>
        <w:tc>
          <w:tcPr>
            <w:tcW w:w="1134" w:type="dxa"/>
            <w:vAlign w:val="center"/>
          </w:tcPr>
          <w:p>
            <w:pPr>
              <w:pStyle w:val="14"/>
            </w:pPr>
            <w:r>
              <w:t>3.95</w:t>
            </w:r>
          </w:p>
        </w:tc>
        <w:tc>
          <w:tcPr>
            <w:tcW w:w="1134" w:type="dxa"/>
            <w:vAlign w:val="center"/>
          </w:tcPr>
          <w:p>
            <w:pPr>
              <w:pStyle w:val="14"/>
            </w:pPr>
            <w:r>
              <w:t>3.95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3.95</w:t>
            </w:r>
          </w:p>
        </w:tc>
        <w:tc>
          <w:tcPr>
            <w:tcW w:w="1134" w:type="dxa"/>
            <w:vAlign w:val="center"/>
          </w:tcPr>
          <w:p>
            <w:pPr>
              <w:pStyle w:val="14"/>
            </w:pPr>
            <w:r>
              <w:t>3.95</w:t>
            </w:r>
          </w:p>
        </w:tc>
        <w:tc>
          <w:tcPr>
            <w:tcW w:w="1134" w:type="dxa"/>
            <w:vAlign w:val="center"/>
          </w:tcPr>
          <w:p>
            <w:pPr>
              <w:pStyle w:val="14"/>
            </w:pPr>
            <w:r>
              <w:t>3.95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3.95</w:t>
            </w:r>
          </w:p>
        </w:tc>
        <w:tc>
          <w:tcPr>
            <w:tcW w:w="1134" w:type="dxa"/>
            <w:vAlign w:val="center"/>
          </w:tcPr>
          <w:p>
            <w:pPr>
              <w:pStyle w:val="14"/>
            </w:pPr>
            <w:r>
              <w:t>3.95</w:t>
            </w:r>
          </w:p>
        </w:tc>
        <w:tc>
          <w:tcPr>
            <w:tcW w:w="1134" w:type="dxa"/>
            <w:vAlign w:val="center"/>
          </w:tcPr>
          <w:p>
            <w:pPr>
              <w:pStyle w:val="14"/>
            </w:pPr>
            <w:r>
              <w:t>3.95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9.53</w:t>
            </w:r>
          </w:p>
        </w:tc>
        <w:tc>
          <w:tcPr>
            <w:tcW w:w="1134" w:type="dxa"/>
            <w:vAlign w:val="center"/>
          </w:tcPr>
          <w:p>
            <w:pPr>
              <w:pStyle w:val="14"/>
            </w:pPr>
            <w:r>
              <w:t>9.53</w:t>
            </w:r>
          </w:p>
        </w:tc>
        <w:tc>
          <w:tcPr>
            <w:tcW w:w="1134" w:type="dxa"/>
            <w:vAlign w:val="center"/>
          </w:tcPr>
          <w:p>
            <w:pPr>
              <w:pStyle w:val="14"/>
            </w:pPr>
            <w:r>
              <w:t>9.53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9.53</w:t>
            </w:r>
          </w:p>
        </w:tc>
        <w:tc>
          <w:tcPr>
            <w:tcW w:w="1134" w:type="dxa"/>
            <w:vAlign w:val="center"/>
          </w:tcPr>
          <w:p>
            <w:pPr>
              <w:pStyle w:val="14"/>
            </w:pPr>
            <w:r>
              <w:t>9.53</w:t>
            </w:r>
          </w:p>
        </w:tc>
        <w:tc>
          <w:tcPr>
            <w:tcW w:w="1134" w:type="dxa"/>
            <w:vAlign w:val="center"/>
          </w:tcPr>
          <w:p>
            <w:pPr>
              <w:pStyle w:val="14"/>
            </w:pPr>
            <w:r>
              <w:t>9.53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9.53</w:t>
            </w:r>
          </w:p>
        </w:tc>
        <w:tc>
          <w:tcPr>
            <w:tcW w:w="1134" w:type="dxa"/>
            <w:vAlign w:val="center"/>
          </w:tcPr>
          <w:p>
            <w:pPr>
              <w:pStyle w:val="14"/>
            </w:pPr>
            <w:r>
              <w:t>9.53</w:t>
            </w:r>
          </w:p>
        </w:tc>
        <w:tc>
          <w:tcPr>
            <w:tcW w:w="1134" w:type="dxa"/>
            <w:vAlign w:val="center"/>
          </w:tcPr>
          <w:p>
            <w:pPr>
              <w:pStyle w:val="14"/>
            </w:pPr>
            <w:r>
              <w:t>9.53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141.16</w:t>
            </w:r>
          </w:p>
        </w:tc>
        <w:tc>
          <w:tcPr>
            <w:tcW w:w="1361" w:type="dxa"/>
            <w:vAlign w:val="center"/>
          </w:tcPr>
          <w:p>
            <w:pPr>
              <w:pStyle w:val="18"/>
            </w:pPr>
            <w:r>
              <w:t>141.16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115.75</w:t>
            </w:r>
          </w:p>
        </w:tc>
        <w:tc>
          <w:tcPr>
            <w:tcW w:w="1361" w:type="dxa"/>
            <w:vAlign w:val="center"/>
          </w:tcPr>
          <w:p>
            <w:pPr>
              <w:pStyle w:val="14"/>
            </w:pPr>
            <w:r>
              <w:t>115.75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20128</w:t>
            </w:r>
          </w:p>
        </w:tc>
        <w:tc>
          <w:tcPr>
            <w:tcW w:w="4535" w:type="dxa"/>
            <w:vAlign w:val="center"/>
          </w:tcPr>
          <w:p>
            <w:pPr>
              <w:pStyle w:val="15"/>
            </w:pPr>
            <w:r>
              <w:t>民主党派及工商联事务</w:t>
            </w:r>
          </w:p>
        </w:tc>
        <w:tc>
          <w:tcPr>
            <w:tcW w:w="1361" w:type="dxa"/>
            <w:vAlign w:val="center"/>
          </w:tcPr>
          <w:p>
            <w:pPr>
              <w:pStyle w:val="14"/>
            </w:pPr>
            <w:r>
              <w:t>115.75</w:t>
            </w:r>
          </w:p>
        </w:tc>
        <w:tc>
          <w:tcPr>
            <w:tcW w:w="1361" w:type="dxa"/>
            <w:vAlign w:val="center"/>
          </w:tcPr>
          <w:p>
            <w:pPr>
              <w:pStyle w:val="14"/>
            </w:pPr>
            <w:r>
              <w:t>115.75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2012801</w:t>
            </w:r>
          </w:p>
        </w:tc>
        <w:tc>
          <w:tcPr>
            <w:tcW w:w="4535" w:type="dxa"/>
            <w:vAlign w:val="center"/>
          </w:tcPr>
          <w:p>
            <w:pPr>
              <w:pStyle w:val="15"/>
            </w:pPr>
            <w:r>
              <w:t>行政运行</w:t>
            </w:r>
          </w:p>
        </w:tc>
        <w:tc>
          <w:tcPr>
            <w:tcW w:w="1361" w:type="dxa"/>
            <w:vAlign w:val="center"/>
          </w:tcPr>
          <w:p>
            <w:pPr>
              <w:pStyle w:val="14"/>
            </w:pPr>
            <w:r>
              <w:t>115.75</w:t>
            </w:r>
          </w:p>
        </w:tc>
        <w:tc>
          <w:tcPr>
            <w:tcW w:w="1361" w:type="dxa"/>
            <w:vAlign w:val="center"/>
          </w:tcPr>
          <w:p>
            <w:pPr>
              <w:pStyle w:val="14"/>
            </w:pPr>
            <w:r>
              <w:t>115.75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11.93</w:t>
            </w:r>
          </w:p>
        </w:tc>
        <w:tc>
          <w:tcPr>
            <w:tcW w:w="1361" w:type="dxa"/>
            <w:vAlign w:val="center"/>
          </w:tcPr>
          <w:p>
            <w:pPr>
              <w:pStyle w:val="14"/>
            </w:pPr>
            <w:r>
              <w:t>11.93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11.63</w:t>
            </w:r>
          </w:p>
        </w:tc>
        <w:tc>
          <w:tcPr>
            <w:tcW w:w="1361" w:type="dxa"/>
            <w:vAlign w:val="center"/>
          </w:tcPr>
          <w:p>
            <w:pPr>
              <w:pStyle w:val="14"/>
            </w:pPr>
            <w:r>
              <w:t>11.63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11.63</w:t>
            </w:r>
          </w:p>
        </w:tc>
        <w:tc>
          <w:tcPr>
            <w:tcW w:w="1361" w:type="dxa"/>
            <w:vAlign w:val="center"/>
          </w:tcPr>
          <w:p>
            <w:pPr>
              <w:pStyle w:val="14"/>
            </w:pPr>
            <w:r>
              <w:t>11.63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0.30</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0.30</w:t>
            </w:r>
          </w:p>
        </w:tc>
        <w:tc>
          <w:tcPr>
            <w:tcW w:w="1361" w:type="dxa"/>
            <w:vAlign w:val="center"/>
          </w:tcPr>
          <w:p>
            <w:pPr>
              <w:pStyle w:val="14"/>
            </w:pPr>
            <w:r>
              <w:t>0.30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3.95</w:t>
            </w:r>
          </w:p>
        </w:tc>
        <w:tc>
          <w:tcPr>
            <w:tcW w:w="1361" w:type="dxa"/>
            <w:vAlign w:val="center"/>
          </w:tcPr>
          <w:p>
            <w:pPr>
              <w:pStyle w:val="14"/>
            </w:pPr>
            <w:r>
              <w:t>3.95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3.95</w:t>
            </w:r>
          </w:p>
        </w:tc>
        <w:tc>
          <w:tcPr>
            <w:tcW w:w="1361" w:type="dxa"/>
            <w:vAlign w:val="center"/>
          </w:tcPr>
          <w:p>
            <w:pPr>
              <w:pStyle w:val="14"/>
            </w:pPr>
            <w:r>
              <w:t>3.95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3.95</w:t>
            </w:r>
          </w:p>
        </w:tc>
        <w:tc>
          <w:tcPr>
            <w:tcW w:w="1361" w:type="dxa"/>
            <w:vAlign w:val="center"/>
          </w:tcPr>
          <w:p>
            <w:pPr>
              <w:pStyle w:val="14"/>
            </w:pPr>
            <w:r>
              <w:t>3.95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9.53</w:t>
            </w:r>
          </w:p>
        </w:tc>
        <w:tc>
          <w:tcPr>
            <w:tcW w:w="1361" w:type="dxa"/>
            <w:vAlign w:val="center"/>
          </w:tcPr>
          <w:p>
            <w:pPr>
              <w:pStyle w:val="14"/>
            </w:pPr>
            <w:r>
              <w:t>9.53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9.53</w:t>
            </w:r>
          </w:p>
        </w:tc>
        <w:tc>
          <w:tcPr>
            <w:tcW w:w="1361" w:type="dxa"/>
            <w:vAlign w:val="center"/>
          </w:tcPr>
          <w:p>
            <w:pPr>
              <w:pStyle w:val="14"/>
            </w:pPr>
            <w:r>
              <w:t>9.53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9.53</w:t>
            </w:r>
          </w:p>
        </w:tc>
        <w:tc>
          <w:tcPr>
            <w:tcW w:w="1361" w:type="dxa"/>
            <w:vAlign w:val="center"/>
          </w:tcPr>
          <w:p>
            <w:pPr>
              <w:pStyle w:val="14"/>
            </w:pPr>
            <w:r>
              <w:t>9.53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141.16</w:t>
            </w:r>
          </w:p>
        </w:tc>
        <w:tc>
          <w:tcPr>
            <w:tcW w:w="3402" w:type="dxa"/>
            <w:vAlign w:val="center"/>
          </w:tcPr>
          <w:p>
            <w:pPr>
              <w:pStyle w:val="15"/>
            </w:pPr>
            <w:r>
              <w:t>一、一般公共服务支出</w:t>
            </w:r>
          </w:p>
        </w:tc>
        <w:tc>
          <w:tcPr>
            <w:tcW w:w="1474" w:type="dxa"/>
            <w:vAlign w:val="center"/>
          </w:tcPr>
          <w:p>
            <w:pPr>
              <w:pStyle w:val="14"/>
            </w:pPr>
            <w:r>
              <w:t>115.75</w:t>
            </w:r>
          </w:p>
        </w:tc>
        <w:tc>
          <w:tcPr>
            <w:tcW w:w="1474" w:type="dxa"/>
            <w:vAlign w:val="center"/>
          </w:tcPr>
          <w:p>
            <w:pPr>
              <w:pStyle w:val="14"/>
            </w:pPr>
            <w:r>
              <w:t>115.75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11.93</w:t>
            </w:r>
          </w:p>
        </w:tc>
        <w:tc>
          <w:tcPr>
            <w:tcW w:w="1474" w:type="dxa"/>
            <w:vAlign w:val="center"/>
          </w:tcPr>
          <w:p>
            <w:pPr>
              <w:pStyle w:val="14"/>
            </w:pPr>
            <w:r>
              <w:t>11.93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3.95</w:t>
            </w:r>
          </w:p>
        </w:tc>
        <w:tc>
          <w:tcPr>
            <w:tcW w:w="1474" w:type="dxa"/>
            <w:vAlign w:val="center"/>
          </w:tcPr>
          <w:p>
            <w:pPr>
              <w:pStyle w:val="14"/>
            </w:pPr>
            <w:r>
              <w:t>3.95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9.53</w:t>
            </w:r>
          </w:p>
        </w:tc>
        <w:tc>
          <w:tcPr>
            <w:tcW w:w="1474" w:type="dxa"/>
            <w:vAlign w:val="center"/>
          </w:tcPr>
          <w:p>
            <w:pPr>
              <w:pStyle w:val="14"/>
            </w:pPr>
            <w:r>
              <w:t>9.53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141.16</w:t>
            </w:r>
          </w:p>
        </w:tc>
        <w:tc>
          <w:tcPr>
            <w:tcW w:w="3402" w:type="dxa"/>
            <w:vAlign w:val="center"/>
          </w:tcPr>
          <w:p>
            <w:pPr>
              <w:pStyle w:val="17"/>
            </w:pPr>
            <w:r>
              <w:t>本年支出合计</w:t>
            </w:r>
          </w:p>
        </w:tc>
        <w:tc>
          <w:tcPr>
            <w:tcW w:w="1474" w:type="dxa"/>
            <w:vAlign w:val="center"/>
          </w:tcPr>
          <w:p>
            <w:pPr>
              <w:pStyle w:val="18"/>
            </w:pPr>
            <w:r>
              <w:t>141.16</w:t>
            </w:r>
          </w:p>
        </w:tc>
        <w:tc>
          <w:tcPr>
            <w:tcW w:w="1474" w:type="dxa"/>
            <w:vAlign w:val="center"/>
          </w:tcPr>
          <w:p>
            <w:pPr>
              <w:pStyle w:val="18"/>
            </w:pPr>
            <w:r>
              <w:t>141.16</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141.16</w:t>
            </w:r>
          </w:p>
        </w:tc>
        <w:tc>
          <w:tcPr>
            <w:tcW w:w="3402" w:type="dxa"/>
            <w:vAlign w:val="center"/>
          </w:tcPr>
          <w:p>
            <w:pPr>
              <w:pStyle w:val="17"/>
            </w:pPr>
            <w:r>
              <w:t>支出总计</w:t>
            </w:r>
          </w:p>
        </w:tc>
        <w:tc>
          <w:tcPr>
            <w:tcW w:w="1474" w:type="dxa"/>
            <w:vAlign w:val="center"/>
          </w:tcPr>
          <w:p>
            <w:pPr>
              <w:pStyle w:val="18"/>
            </w:pPr>
            <w:r>
              <w:t>141.16</w:t>
            </w:r>
          </w:p>
        </w:tc>
        <w:tc>
          <w:tcPr>
            <w:tcW w:w="1474" w:type="dxa"/>
            <w:vAlign w:val="center"/>
          </w:tcPr>
          <w:p>
            <w:pPr>
              <w:pStyle w:val="18"/>
            </w:pPr>
            <w:r>
              <w:t>141.16</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141.16</w:t>
            </w:r>
          </w:p>
        </w:tc>
        <w:tc>
          <w:tcPr>
            <w:tcW w:w="2551" w:type="dxa"/>
            <w:vAlign w:val="center"/>
          </w:tcPr>
          <w:p>
            <w:pPr>
              <w:pStyle w:val="18"/>
            </w:pPr>
            <w:r>
              <w:t>141.16</w:t>
            </w:r>
          </w:p>
        </w:tc>
        <w:tc>
          <w:tcPr>
            <w:tcW w:w="255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115.75</w:t>
            </w:r>
          </w:p>
        </w:tc>
        <w:tc>
          <w:tcPr>
            <w:tcW w:w="2551" w:type="dxa"/>
            <w:vAlign w:val="center"/>
          </w:tcPr>
          <w:p>
            <w:pPr>
              <w:pStyle w:val="14"/>
            </w:pPr>
            <w:r>
              <w:t>115.75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20128</w:t>
            </w:r>
          </w:p>
        </w:tc>
        <w:tc>
          <w:tcPr>
            <w:tcW w:w="4535" w:type="dxa"/>
            <w:vAlign w:val="center"/>
          </w:tcPr>
          <w:p>
            <w:pPr>
              <w:pStyle w:val="15"/>
            </w:pPr>
            <w:r>
              <w:t>民主党派及工商联事务</w:t>
            </w:r>
          </w:p>
        </w:tc>
        <w:tc>
          <w:tcPr>
            <w:tcW w:w="2551" w:type="dxa"/>
            <w:vAlign w:val="center"/>
          </w:tcPr>
          <w:p>
            <w:pPr>
              <w:pStyle w:val="14"/>
            </w:pPr>
            <w:r>
              <w:t>115.75</w:t>
            </w:r>
          </w:p>
        </w:tc>
        <w:tc>
          <w:tcPr>
            <w:tcW w:w="2551" w:type="dxa"/>
            <w:vAlign w:val="center"/>
          </w:tcPr>
          <w:p>
            <w:pPr>
              <w:pStyle w:val="14"/>
            </w:pPr>
            <w:r>
              <w:t>115.75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2012801</w:t>
            </w:r>
          </w:p>
        </w:tc>
        <w:tc>
          <w:tcPr>
            <w:tcW w:w="4535" w:type="dxa"/>
            <w:vAlign w:val="center"/>
          </w:tcPr>
          <w:p>
            <w:pPr>
              <w:pStyle w:val="15"/>
            </w:pPr>
            <w:r>
              <w:t>行政运行</w:t>
            </w:r>
          </w:p>
        </w:tc>
        <w:tc>
          <w:tcPr>
            <w:tcW w:w="2551" w:type="dxa"/>
            <w:vAlign w:val="center"/>
          </w:tcPr>
          <w:p>
            <w:pPr>
              <w:pStyle w:val="14"/>
            </w:pPr>
            <w:r>
              <w:t>115.75</w:t>
            </w:r>
          </w:p>
        </w:tc>
        <w:tc>
          <w:tcPr>
            <w:tcW w:w="2551" w:type="dxa"/>
            <w:vAlign w:val="center"/>
          </w:tcPr>
          <w:p>
            <w:pPr>
              <w:pStyle w:val="14"/>
            </w:pPr>
            <w:r>
              <w:t>115.75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11.93</w:t>
            </w:r>
          </w:p>
        </w:tc>
        <w:tc>
          <w:tcPr>
            <w:tcW w:w="2551" w:type="dxa"/>
            <w:vAlign w:val="center"/>
          </w:tcPr>
          <w:p>
            <w:pPr>
              <w:pStyle w:val="14"/>
            </w:pPr>
            <w:r>
              <w:t>11.93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11.63</w:t>
            </w:r>
          </w:p>
        </w:tc>
        <w:tc>
          <w:tcPr>
            <w:tcW w:w="2551" w:type="dxa"/>
            <w:vAlign w:val="center"/>
          </w:tcPr>
          <w:p>
            <w:pPr>
              <w:pStyle w:val="14"/>
            </w:pPr>
            <w:r>
              <w:t>11.63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11.63</w:t>
            </w:r>
          </w:p>
        </w:tc>
        <w:tc>
          <w:tcPr>
            <w:tcW w:w="2551" w:type="dxa"/>
            <w:vAlign w:val="center"/>
          </w:tcPr>
          <w:p>
            <w:pPr>
              <w:pStyle w:val="14"/>
            </w:pPr>
            <w:r>
              <w:t>11.63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0.30</w:t>
            </w:r>
          </w:p>
        </w:tc>
        <w:tc>
          <w:tcPr>
            <w:tcW w:w="2551" w:type="dxa"/>
            <w:vAlign w:val="center"/>
          </w:tcPr>
          <w:p>
            <w:pPr>
              <w:pStyle w:val="14"/>
            </w:pPr>
            <w:r>
              <w:t>0.30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0.30</w:t>
            </w:r>
          </w:p>
        </w:tc>
        <w:tc>
          <w:tcPr>
            <w:tcW w:w="2551" w:type="dxa"/>
            <w:vAlign w:val="center"/>
          </w:tcPr>
          <w:p>
            <w:pPr>
              <w:pStyle w:val="14"/>
            </w:pPr>
            <w:r>
              <w:t>0.30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3.95</w:t>
            </w:r>
          </w:p>
        </w:tc>
        <w:tc>
          <w:tcPr>
            <w:tcW w:w="2551" w:type="dxa"/>
            <w:vAlign w:val="center"/>
          </w:tcPr>
          <w:p>
            <w:pPr>
              <w:pStyle w:val="14"/>
            </w:pPr>
            <w:r>
              <w:t>3.95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3.95</w:t>
            </w:r>
          </w:p>
        </w:tc>
        <w:tc>
          <w:tcPr>
            <w:tcW w:w="2551" w:type="dxa"/>
            <w:vAlign w:val="center"/>
          </w:tcPr>
          <w:p>
            <w:pPr>
              <w:pStyle w:val="14"/>
            </w:pPr>
            <w:r>
              <w:t>3.95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3.95</w:t>
            </w:r>
          </w:p>
        </w:tc>
        <w:tc>
          <w:tcPr>
            <w:tcW w:w="2551" w:type="dxa"/>
            <w:vAlign w:val="center"/>
          </w:tcPr>
          <w:p>
            <w:pPr>
              <w:pStyle w:val="14"/>
            </w:pPr>
            <w:r>
              <w:t>3.95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9.53</w:t>
            </w:r>
          </w:p>
        </w:tc>
        <w:tc>
          <w:tcPr>
            <w:tcW w:w="2551" w:type="dxa"/>
            <w:vAlign w:val="center"/>
          </w:tcPr>
          <w:p>
            <w:pPr>
              <w:pStyle w:val="14"/>
            </w:pPr>
            <w:r>
              <w:t>9.53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9.53</w:t>
            </w:r>
          </w:p>
        </w:tc>
        <w:tc>
          <w:tcPr>
            <w:tcW w:w="2551" w:type="dxa"/>
            <w:vAlign w:val="center"/>
          </w:tcPr>
          <w:p>
            <w:pPr>
              <w:pStyle w:val="14"/>
            </w:pPr>
            <w:r>
              <w:t>9.53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9.53</w:t>
            </w:r>
          </w:p>
        </w:tc>
        <w:tc>
          <w:tcPr>
            <w:tcW w:w="2551" w:type="dxa"/>
            <w:vAlign w:val="center"/>
          </w:tcPr>
          <w:p>
            <w:pPr>
              <w:pStyle w:val="14"/>
            </w:pPr>
            <w:r>
              <w:t>9.53</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141.16</w:t>
            </w:r>
          </w:p>
        </w:tc>
        <w:tc>
          <w:tcPr>
            <w:tcW w:w="2551" w:type="dxa"/>
            <w:vAlign w:val="center"/>
          </w:tcPr>
          <w:p>
            <w:pPr>
              <w:pStyle w:val="18"/>
            </w:pPr>
            <w:r>
              <w:t>125.74</w:t>
            </w:r>
          </w:p>
        </w:tc>
        <w:tc>
          <w:tcPr>
            <w:tcW w:w="2551" w:type="dxa"/>
            <w:vAlign w:val="center"/>
          </w:tcPr>
          <w:p>
            <w:pPr>
              <w:pStyle w:val="18"/>
            </w:pPr>
            <w:r>
              <w:t>15.42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125.74</w:t>
            </w:r>
          </w:p>
        </w:tc>
        <w:tc>
          <w:tcPr>
            <w:tcW w:w="2551" w:type="dxa"/>
            <w:vAlign w:val="center"/>
          </w:tcPr>
          <w:p>
            <w:pPr>
              <w:pStyle w:val="14"/>
            </w:pPr>
            <w:r>
              <w:t>125.74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38.56</w:t>
            </w:r>
          </w:p>
        </w:tc>
        <w:tc>
          <w:tcPr>
            <w:tcW w:w="2551" w:type="dxa"/>
            <w:vAlign w:val="center"/>
          </w:tcPr>
          <w:p>
            <w:pPr>
              <w:pStyle w:val="14"/>
            </w:pPr>
            <w:r>
              <w:t>38.56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35.44</w:t>
            </w:r>
          </w:p>
        </w:tc>
        <w:tc>
          <w:tcPr>
            <w:tcW w:w="2551" w:type="dxa"/>
            <w:vAlign w:val="center"/>
          </w:tcPr>
          <w:p>
            <w:pPr>
              <w:pStyle w:val="14"/>
            </w:pPr>
            <w:r>
              <w:t>35.44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20.16</w:t>
            </w:r>
          </w:p>
        </w:tc>
        <w:tc>
          <w:tcPr>
            <w:tcW w:w="2551" w:type="dxa"/>
            <w:vAlign w:val="center"/>
          </w:tcPr>
          <w:p>
            <w:pPr>
              <w:pStyle w:val="14"/>
            </w:pPr>
            <w:r>
              <w:t>20.16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6.17</w:t>
            </w:r>
          </w:p>
        </w:tc>
        <w:tc>
          <w:tcPr>
            <w:tcW w:w="2551" w:type="dxa"/>
            <w:vAlign w:val="center"/>
          </w:tcPr>
          <w:p>
            <w:pPr>
              <w:pStyle w:val="14"/>
            </w:pPr>
            <w:r>
              <w:t>6.17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11.63</w:t>
            </w:r>
          </w:p>
        </w:tc>
        <w:tc>
          <w:tcPr>
            <w:tcW w:w="2551" w:type="dxa"/>
            <w:vAlign w:val="center"/>
          </w:tcPr>
          <w:p>
            <w:pPr>
              <w:pStyle w:val="14"/>
            </w:pPr>
            <w:r>
              <w:t>11.63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3.95</w:t>
            </w:r>
          </w:p>
        </w:tc>
        <w:tc>
          <w:tcPr>
            <w:tcW w:w="2551" w:type="dxa"/>
            <w:vAlign w:val="center"/>
          </w:tcPr>
          <w:p>
            <w:pPr>
              <w:pStyle w:val="14"/>
            </w:pPr>
            <w:r>
              <w:t>3.95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0.30</w:t>
            </w:r>
          </w:p>
        </w:tc>
        <w:tc>
          <w:tcPr>
            <w:tcW w:w="2551" w:type="dxa"/>
            <w:vAlign w:val="center"/>
          </w:tcPr>
          <w:p>
            <w:pPr>
              <w:pStyle w:val="14"/>
            </w:pPr>
            <w:r>
              <w:t>0.30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9.53</w:t>
            </w:r>
          </w:p>
        </w:tc>
        <w:tc>
          <w:tcPr>
            <w:tcW w:w="2551" w:type="dxa"/>
            <w:vAlign w:val="center"/>
          </w:tcPr>
          <w:p>
            <w:pPr>
              <w:pStyle w:val="14"/>
            </w:pPr>
            <w:r>
              <w:t>9.53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15.42</w:t>
            </w:r>
          </w:p>
        </w:tc>
        <w:tc>
          <w:tcPr>
            <w:tcW w:w="2551" w:type="dxa"/>
            <w:vAlign w:val="center"/>
          </w:tcPr>
          <w:p>
            <w:pPr>
              <w:pStyle w:val="14"/>
            </w:pPr>
          </w:p>
        </w:tc>
        <w:tc>
          <w:tcPr>
            <w:tcW w:w="2551" w:type="dxa"/>
            <w:vAlign w:val="center"/>
          </w:tcPr>
          <w:p>
            <w:pPr>
              <w:pStyle w:val="14"/>
            </w:pPr>
            <w:r>
              <w:t>15.42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1.12</w:t>
            </w:r>
          </w:p>
        </w:tc>
        <w:tc>
          <w:tcPr>
            <w:tcW w:w="2551" w:type="dxa"/>
            <w:vAlign w:val="center"/>
          </w:tcPr>
          <w:p>
            <w:pPr>
              <w:pStyle w:val="14"/>
            </w:pPr>
          </w:p>
        </w:tc>
        <w:tc>
          <w:tcPr>
            <w:tcW w:w="2551" w:type="dxa"/>
            <w:vAlign w:val="center"/>
          </w:tcPr>
          <w:p>
            <w:pPr>
              <w:pStyle w:val="14"/>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0.08</w:t>
            </w:r>
          </w:p>
        </w:tc>
        <w:tc>
          <w:tcPr>
            <w:tcW w:w="2551" w:type="dxa"/>
            <w:vAlign w:val="center"/>
          </w:tcPr>
          <w:p>
            <w:pPr>
              <w:pStyle w:val="14"/>
            </w:pPr>
          </w:p>
        </w:tc>
        <w:tc>
          <w:tcPr>
            <w:tcW w:w="2551" w:type="dxa"/>
            <w:vAlign w:val="center"/>
          </w:tcPr>
          <w:p>
            <w:pPr>
              <w:pStyle w:val="14"/>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0.22</w:t>
            </w:r>
          </w:p>
        </w:tc>
        <w:tc>
          <w:tcPr>
            <w:tcW w:w="2551" w:type="dxa"/>
            <w:vAlign w:val="center"/>
          </w:tcPr>
          <w:p>
            <w:pPr>
              <w:pStyle w:val="14"/>
            </w:pPr>
          </w:p>
        </w:tc>
        <w:tc>
          <w:tcPr>
            <w:tcW w:w="2551" w:type="dxa"/>
            <w:vAlign w:val="center"/>
          </w:tcPr>
          <w:p>
            <w:pPr>
              <w:pStyle w:val="14"/>
            </w:pPr>
            <w:r>
              <w:t>0.22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0.63</w:t>
            </w:r>
          </w:p>
        </w:tc>
        <w:tc>
          <w:tcPr>
            <w:tcW w:w="2551" w:type="dxa"/>
            <w:vAlign w:val="center"/>
          </w:tcPr>
          <w:p>
            <w:pPr>
              <w:pStyle w:val="14"/>
            </w:pPr>
          </w:p>
        </w:tc>
        <w:tc>
          <w:tcPr>
            <w:tcW w:w="2551" w:type="dxa"/>
            <w:vAlign w:val="center"/>
          </w:tcPr>
          <w:p>
            <w:pPr>
              <w:pStyle w:val="14"/>
            </w:pPr>
            <w:r>
              <w:t>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3.93</w:t>
            </w:r>
          </w:p>
        </w:tc>
        <w:tc>
          <w:tcPr>
            <w:tcW w:w="2551" w:type="dxa"/>
            <w:vAlign w:val="center"/>
          </w:tcPr>
          <w:p>
            <w:pPr>
              <w:pStyle w:val="14"/>
            </w:pPr>
          </w:p>
        </w:tc>
        <w:tc>
          <w:tcPr>
            <w:tcW w:w="2551" w:type="dxa"/>
            <w:vAlign w:val="center"/>
          </w:tcPr>
          <w:p>
            <w:pPr>
              <w:pStyle w:val="14"/>
            </w:pPr>
            <w:r>
              <w:t>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0.41</w:t>
            </w:r>
          </w:p>
        </w:tc>
        <w:tc>
          <w:tcPr>
            <w:tcW w:w="2551" w:type="dxa"/>
            <w:vAlign w:val="center"/>
          </w:tcPr>
          <w:p>
            <w:pPr>
              <w:pStyle w:val="14"/>
            </w:pPr>
          </w:p>
        </w:tc>
        <w:tc>
          <w:tcPr>
            <w:tcW w:w="2551" w:type="dxa"/>
            <w:vAlign w:val="center"/>
          </w:tcPr>
          <w:p>
            <w:pPr>
              <w:pStyle w:val="14"/>
            </w:pPr>
            <w:r>
              <w:t>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1.12</w:t>
            </w:r>
          </w:p>
        </w:tc>
        <w:tc>
          <w:tcPr>
            <w:tcW w:w="2551" w:type="dxa"/>
            <w:vAlign w:val="center"/>
          </w:tcPr>
          <w:p>
            <w:pPr>
              <w:pStyle w:val="14"/>
            </w:pPr>
          </w:p>
        </w:tc>
        <w:tc>
          <w:tcPr>
            <w:tcW w:w="2551" w:type="dxa"/>
            <w:vAlign w:val="center"/>
          </w:tcPr>
          <w:p>
            <w:pPr>
              <w:pStyle w:val="14"/>
            </w:pPr>
            <w:r>
              <w:t>1.12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0.07</w:t>
            </w:r>
          </w:p>
        </w:tc>
        <w:tc>
          <w:tcPr>
            <w:tcW w:w="2551" w:type="dxa"/>
            <w:vAlign w:val="center"/>
          </w:tcPr>
          <w:p>
            <w:pPr>
              <w:pStyle w:val="14"/>
            </w:pPr>
          </w:p>
        </w:tc>
        <w:tc>
          <w:tcPr>
            <w:tcW w:w="2551" w:type="dxa"/>
            <w:vAlign w:val="center"/>
          </w:tcPr>
          <w:p>
            <w:pPr>
              <w:pStyle w:val="14"/>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0.68</w:t>
            </w:r>
          </w:p>
        </w:tc>
        <w:tc>
          <w:tcPr>
            <w:tcW w:w="2551" w:type="dxa"/>
            <w:vAlign w:val="center"/>
          </w:tcPr>
          <w:p>
            <w:pPr>
              <w:pStyle w:val="14"/>
            </w:pPr>
          </w:p>
        </w:tc>
        <w:tc>
          <w:tcPr>
            <w:tcW w:w="2551" w:type="dxa"/>
            <w:vAlign w:val="center"/>
          </w:tcPr>
          <w:p>
            <w:pPr>
              <w:pStyle w:val="14"/>
            </w:pPr>
            <w:r>
              <w:t>0.68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0.65</w:t>
            </w:r>
          </w:p>
        </w:tc>
        <w:tc>
          <w:tcPr>
            <w:tcW w:w="2551" w:type="dxa"/>
            <w:vAlign w:val="center"/>
          </w:tcPr>
          <w:p>
            <w:pPr>
              <w:pStyle w:val="14"/>
            </w:pPr>
          </w:p>
        </w:tc>
        <w:tc>
          <w:tcPr>
            <w:tcW w:w="2551" w:type="dxa"/>
            <w:vAlign w:val="center"/>
          </w:tcPr>
          <w:p>
            <w:pPr>
              <w:pStyle w:val="14"/>
            </w:pPr>
            <w:r>
              <w:t>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2.19</w:t>
            </w:r>
          </w:p>
        </w:tc>
        <w:tc>
          <w:tcPr>
            <w:tcW w:w="2551" w:type="dxa"/>
            <w:vAlign w:val="center"/>
          </w:tcPr>
          <w:p>
            <w:pPr>
              <w:pStyle w:val="14"/>
            </w:pPr>
          </w:p>
        </w:tc>
        <w:tc>
          <w:tcPr>
            <w:tcW w:w="2551" w:type="dxa"/>
            <w:vAlign w:val="center"/>
          </w:tcPr>
          <w:p>
            <w:pPr>
              <w:pStyle w:val="14"/>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4.32</w:t>
            </w:r>
          </w:p>
        </w:tc>
        <w:tc>
          <w:tcPr>
            <w:tcW w:w="2551" w:type="dxa"/>
            <w:vAlign w:val="center"/>
          </w:tcPr>
          <w:p>
            <w:pPr>
              <w:pStyle w:val="14"/>
            </w:pPr>
          </w:p>
        </w:tc>
        <w:tc>
          <w:tcPr>
            <w:tcW w:w="2551" w:type="dxa"/>
            <w:vAlign w:val="center"/>
          </w:tcPr>
          <w:p>
            <w:pPr>
              <w:pStyle w:val="14"/>
            </w:pPr>
            <w:r>
              <w:t>4.32</w:t>
            </w: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2.19</w:t>
            </w:r>
          </w:p>
        </w:tc>
        <w:tc>
          <w:tcPr>
            <w:tcW w:w="2381" w:type="dxa"/>
            <w:vAlign w:val="center"/>
          </w:tcPr>
          <w:p>
            <w:pPr>
              <w:pStyle w:val="18"/>
            </w:pPr>
            <w:r>
              <w:t>2.19</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廊坊市广阳区工商业联合会2025年单位预算信息公开情况说明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按照《中华人民共和国预算法》、《地方预决算公开操作规程》和《关于进一步推进预算公开工作的实施意见》规定，现将廊坊市广阳区工商业联合会2025年单位预算公开如下：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0"/>
      </w:pPr>
      <w:r>
        <w:t>（一）依据《中国工商业联合会章程》，落实全国、省、市工商联部署，贯彻执行廊坊市广阳区工商联执行委员会、常务委员会决议。</w:t>
      </w:r>
    </w:p>
    <w:p>
      <w:pPr>
        <w:pStyle w:val="20"/>
      </w:pPr>
      <w:r>
        <w:t>（二）做好区工商联履行政治协商、参政议政、民主监督职能的有关工作。</w:t>
      </w:r>
    </w:p>
    <w:p>
      <w:pPr>
        <w:pStyle w:val="20"/>
      </w:pPr>
      <w:r>
        <w:t>(三)开展非公有制经济人士思想政治工作。加强非公有制经济代表人士的日常联系和教育培养，协助做好非公有制经济代表人士的考察与政治安排推荐工作；参与非公有制企业党建工作；指导非公有制企业文化建设；参与推动构建亲清政商关系。</w:t>
      </w:r>
      <w:bookmarkStart w:id="18" w:name="_GoBack"/>
      <w:bookmarkEnd w:id="18"/>
    </w:p>
    <w:p>
      <w:pPr>
        <w:pStyle w:val="20"/>
      </w:pPr>
      <w:r>
        <w:t>（四）负责廊坊市广阳区总商会具体工作，加强与政府</w:t>
      </w:r>
      <w:r>
        <w:rPr>
          <w:highlight w:val="none"/>
        </w:rPr>
        <w:t>部门</w:t>
      </w:r>
      <w:r>
        <w:t>及有关经济组织的联系，为非公有制企业开展经济活动提供服务。</w:t>
      </w:r>
    </w:p>
    <w:p>
      <w:pPr>
        <w:pStyle w:val="20"/>
      </w:pPr>
      <w:r>
        <w:t>（五）依照法律法规和《中国工商业联合会章程》，维护非公有制企业的合法权益。反映非公有制企业的意见、建议，为非公有制企业提供服务，帮助解决生产经营中的实际问题。</w:t>
      </w:r>
    </w:p>
    <w:p>
      <w:pPr>
        <w:pStyle w:val="20"/>
      </w:pPr>
      <w:r>
        <w:t>（六）加强与国外及香港特别行政区、澳门特别行政区、台湾地区工商社团和工商经济界的联系，促进经济、技术和贸易合作，协助引进资金、技术、人才。</w:t>
      </w:r>
    </w:p>
    <w:p>
      <w:pPr>
        <w:pStyle w:val="20"/>
      </w:pPr>
      <w:r>
        <w:t>（七）负责对所属商会履行业务主管单位职责，促进所属商会改革和发展。</w:t>
      </w:r>
    </w:p>
    <w:p>
      <w:pPr>
        <w:pStyle w:val="20"/>
      </w:pPr>
      <w:r>
        <w:t>（八）承办区委、区政府和全国、省、市工商联授权和交办的其他工作。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廊坊市广阳区工商业联合会</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141.16万元，其中：一般公共预算收入141.16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廊坊市广阳区工商业联合会年度单位预算中支出预算的总体情况。2025年支出预算141.16万元，其中基本支出141.16万元，包括人员经费125.74万元和日常公用经费15.42万元；项目支出0.00万元，主要为无项目支出安排。</w:t>
      </w:r>
    </w:p>
    <w:p>
      <w:pPr>
        <w:pStyle w:val="21"/>
      </w:pPr>
      <w:r>
        <w:t>3、比上年增减情况</w:t>
      </w:r>
    </w:p>
    <w:p>
      <w:pPr>
        <w:pStyle w:val="21"/>
      </w:pPr>
      <w:r>
        <w:t>2025年预算收支安排141.16万元，较2024年预算增加5.44万元，其中：基本支出增加5.44万元，主要为人员类经费支出增加。项目支出增加0.00万元，主要为无项目支出安排。</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22"/>
      </w:pPr>
      <w:r>
        <w:t>2025年，我单位机关运行经费共计安排15.42万元，主要用于日常维修、办公用房水电费、办公用房取暖费、办公用房物业管理费等日常运行支出。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23"/>
      </w:pPr>
      <w:r>
        <w:t>2025年，我单位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pPr>
        <w:spacing w:before="10" w:after="10"/>
        <w:ind w:firstLine="640"/>
        <w:outlineLvl w:val="5"/>
        <w:sectPr>
          <w:pgSz w:w="16840" w:h="11900" w:orient="landscape"/>
          <w:pgMar w:top="1361" w:right="1020" w:bottom="1361" w:left="1020" w:header="720" w:footer="720" w:gutter="0"/>
          <w:cols w:space="720" w:num="1"/>
        </w:sectPr>
      </w:pPr>
      <w:bookmarkStart w:id="13" w:name="tz_0002_0005"/>
      <w:bookmarkEnd w:id="13"/>
      <w:r>
        <w:rPr>
          <w:rFonts w:ascii="黑体" w:hAnsi="黑体" w:eastAsia="黑体" w:cs="黑体"/>
          <w:color w:val="000000"/>
          <w:sz w:val="32"/>
        </w:rPr>
        <w:t>五、单位项目预算安排情况及绩效目标</w:t>
      </w: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廊坊市广阳区工商业联合会上年末固定资产金额为22.43万元（详见下表）。本年度拟购置固定资产总额为0.00万元，已按要求列入政府采购预算，详见政府采购预算表。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260011廊坊市广阳区工商业联合会</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17.90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5"/>
            </w:pPr>
            <w:r>
              <w:t>4、其他固定资产</w:t>
            </w:r>
          </w:p>
        </w:tc>
        <w:tc>
          <w:tcPr>
            <w:tcW w:w="2835" w:type="dxa"/>
            <w:vAlign w:val="center"/>
          </w:tcPr>
          <w:p>
            <w:pPr>
              <w:pStyle w:val="16"/>
            </w:pPr>
            <w:r>
              <w:t>12</w:t>
            </w:r>
          </w:p>
        </w:tc>
        <w:tc>
          <w:tcPr>
            <w:tcW w:w="2835" w:type="dxa"/>
            <w:vAlign w:val="center"/>
          </w:tcPr>
          <w:p>
            <w:pPr>
              <w:pStyle w:val="14"/>
            </w:pPr>
            <w:r>
              <w:t>4.53</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F237E"/>
    <w:rsid w:val="006F3555"/>
    <w:rsid w:val="0078602A"/>
    <w:rsid w:val="008F237E"/>
    <w:rsid w:val="00DE4C82"/>
    <w:rsid w:val="601E05C4"/>
    <w:rsid w:val="7AAF2B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ascii="Times New Roman" w:hAnsi="Times New Roman" w:eastAsia="Times New Roman"/>
      <w:sz w:val="18"/>
      <w:szCs w:val="18"/>
      <w:lang w:eastAsia="uk-UA"/>
    </w:rPr>
  </w:style>
  <w:style w:type="character" w:customStyle="1" w:styleId="26">
    <w:name w:val="页脚 Char"/>
    <w:basedOn w:val="8"/>
    <w:link w:val="2"/>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1340</Words>
  <Characters>7643</Characters>
  <Lines>63</Lines>
  <Paragraphs>17</Paragraphs>
  <TotalTime>1</TotalTime>
  <ScaleCrop>false</ScaleCrop>
  <LinksUpToDate>false</LinksUpToDate>
  <CharactersWithSpaces>8966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2025-03-03T14:26:00Z</dcterms:created>
  <dc:creator>lenovo001</dc:creator>
  <cp:lastModifiedBy>lenovo001</cp:lastModifiedBy>
  <dcterms:modified xsi:type="dcterms:W3CDTF">2025-03-04T06:34:17Z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4BA98CC1CC0642AA94D508372662CD07</vt:lpwstr>
  </property>
</Properties>
</file>