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Fonts w:hint="eastAsia"/>
          <w:lang w:val="en-US" w:eastAsia="zh-CN"/>
        </w:rPr>
        <w:t>3</w:t>
      </w:r>
      <w:r>
        <w:rPr>
          <w:rStyle w:val="9"/>
        </w:rPr>
        <w:fldChar w:fldCharType="end"/>
      </w:r>
    </w:p>
    <w:p>
      <w:pPr>
        <w:pStyle w:val="4"/>
        <w:tabs>
          <w:tab w:val="right" w:leader="dot" w:pos="14562"/>
        </w:tabs>
      </w:pPr>
      <w:bookmarkStart w:id="1" w:name="tz_0001_0002"/>
      <w:bookmarkEnd w:id="1"/>
      <w:r>
        <w:fldChar w:fldCharType="begin"/>
      </w:r>
      <w:r>
        <w:instrText xml:space="preserve"> HYPERLINK  \l "tz_0001_0002" </w:instrText>
      </w:r>
      <w:r>
        <w:fldChar w:fldCharType="separate"/>
      </w:r>
      <w:r>
        <w:rPr>
          <w:rStyle w:val="9"/>
        </w:rPr>
        <w:t>单位预算收入总表</w:t>
      </w:r>
      <w:r>
        <w:rPr>
          <w:rStyle w:val="9"/>
        </w:rPr>
        <w:tab/>
      </w:r>
      <w:r>
        <w:rPr>
          <w:rStyle w:val="9"/>
          <w:rFonts w:hint="eastAsia"/>
          <w:lang w:val="en-US" w:eastAsia="zh-CN"/>
        </w:rPr>
        <w:t>5</w:t>
      </w:r>
      <w:r>
        <w:fldChar w:fldCharType="end"/>
      </w:r>
    </w:p>
    <w:p>
      <w:pPr>
        <w:pStyle w:val="4"/>
        <w:tabs>
          <w:tab w:val="right" w:leader="dot" w:pos="14562"/>
        </w:tabs>
      </w:pPr>
      <w:bookmarkStart w:id="2" w:name="tz_0001_0003"/>
      <w:bookmarkEnd w:id="2"/>
      <w:r>
        <w:fldChar w:fldCharType="begin"/>
      </w:r>
      <w:r>
        <w:instrText xml:space="preserve"> HYPERLINK  \l "tz_0001_0003" </w:instrText>
      </w:r>
      <w:r>
        <w:fldChar w:fldCharType="separate"/>
      </w:r>
      <w:r>
        <w:rPr>
          <w:rStyle w:val="9"/>
        </w:rPr>
        <w:t>单位预算支出总表</w:t>
      </w:r>
      <w:r>
        <w:rPr>
          <w:rStyle w:val="9"/>
        </w:rPr>
        <w:tab/>
      </w:r>
      <w:r>
        <w:rPr>
          <w:rStyle w:val="9"/>
          <w:rFonts w:hint="eastAsia"/>
          <w:lang w:val="en-US" w:eastAsia="zh-CN"/>
        </w:rPr>
        <w:t>7</w:t>
      </w:r>
      <w:r>
        <w:fldChar w:fldCharType="end"/>
      </w:r>
    </w:p>
    <w:p>
      <w:pPr>
        <w:pStyle w:val="4"/>
        <w:tabs>
          <w:tab w:val="right" w:leader="dot" w:pos="14562"/>
        </w:tabs>
      </w:pPr>
      <w:bookmarkStart w:id="3" w:name="tz_0001_0004"/>
      <w:bookmarkEnd w:id="3"/>
      <w:r>
        <w:fldChar w:fldCharType="begin"/>
      </w:r>
      <w:r>
        <w:instrText xml:space="preserve"> HYPERLINK  \l "tz_0001_0004" </w:instrText>
      </w:r>
      <w:r>
        <w:fldChar w:fldCharType="separate"/>
      </w:r>
      <w:r>
        <w:rPr>
          <w:rStyle w:val="9"/>
        </w:rPr>
        <w:t>单位预算财政拨款收支总表</w:t>
      </w:r>
      <w:r>
        <w:rPr>
          <w:rStyle w:val="9"/>
        </w:rPr>
        <w:tab/>
      </w:r>
      <w:r>
        <w:rPr>
          <w:rStyle w:val="9"/>
          <w:rFonts w:hint="eastAsia"/>
          <w:lang w:val="en-US" w:eastAsia="zh-CN"/>
        </w:rPr>
        <w:t>8</w:t>
      </w:r>
      <w:r>
        <w:fldChar w:fldCharType="end"/>
      </w:r>
    </w:p>
    <w:p>
      <w:pPr>
        <w:pStyle w:val="4"/>
        <w:tabs>
          <w:tab w:val="right" w:leader="dot" w:pos="14562"/>
        </w:tabs>
        <w:rPr>
          <w:rFonts w:hint="eastAsia" w:eastAsia="方正仿宋_GBK"/>
          <w:lang w:val="en-US" w:eastAsia="zh-CN"/>
        </w:rPr>
      </w:pPr>
      <w:bookmarkStart w:id="4" w:name="tz_0001_0005"/>
      <w:bookmarkEnd w:id="4"/>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bookmarkStart w:id="5" w:name="tz_0001_0006"/>
      <w:bookmarkEnd w:id="5"/>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bookmarkStart w:id="6" w:name="tz_0001_0007"/>
      <w:bookmarkEnd w:id="6"/>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bookmarkStart w:id="7" w:name="tz_0001_0008"/>
      <w:bookmarkEnd w:id="7"/>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bookmarkStart w:id="8" w:name="tz_0001_0009"/>
      <w:bookmarkEnd w:id="8"/>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w:t>
      </w:r>
      <w:r>
        <w:fldChar w:fldCharType="end"/>
      </w:r>
      <w:r>
        <w:rPr>
          <w:rFonts w:hint="eastAsia"/>
          <w:lang w:val="en-US" w:eastAsia="zh-CN"/>
        </w:rPr>
        <w:t>6</w:t>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Fonts w:hint="eastAsia"/>
          <w:lang w:val="en-US" w:eastAsia="zh-CN"/>
        </w:rPr>
        <w:t>1</w:t>
      </w:r>
      <w:r>
        <w:rPr>
          <w:rStyle w:val="9"/>
        </w:rPr>
        <w:fldChar w:fldCharType="end"/>
      </w:r>
      <w:r>
        <w:rPr>
          <w:rStyle w:val="9"/>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"tz_0002_0002" </w:instrText>
      </w:r>
      <w:r>
        <w:fldChar w:fldCharType="separate"/>
      </w:r>
      <w:r>
        <w:rPr>
          <w:rStyle w:val="9"/>
        </w:rPr>
        <w:t>二、单位预算安排的总体情况</w:t>
      </w:r>
      <w:r>
        <w:rPr>
          <w:rStyle w:val="9"/>
        </w:rPr>
        <w:tab/>
      </w:r>
      <w:r>
        <w:rPr>
          <w:rStyle w:val="9"/>
          <w:rFonts w:hint="eastAsia"/>
          <w:lang w:val="en-US" w:eastAsia="zh-CN"/>
        </w:rPr>
        <w:t>1</w:t>
      </w:r>
      <w:r>
        <w:rPr>
          <w:rStyle w:val="9"/>
        </w:rPr>
        <w:fldChar w:fldCharType="end"/>
      </w:r>
      <w:r>
        <w:rPr>
          <w:rStyle w:val="9"/>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"tz_0002_0003" </w:instrText>
      </w:r>
      <w:r>
        <w:fldChar w:fldCharType="separate"/>
      </w:r>
      <w:r>
        <w:rPr>
          <w:rStyle w:val="9"/>
        </w:rPr>
        <w:t>三、机关运行经费安排情况</w:t>
      </w:r>
      <w:r>
        <w:rPr>
          <w:rStyle w:val="9"/>
        </w:rPr>
        <w:tab/>
      </w:r>
      <w:r>
        <w:rPr>
          <w:rStyle w:val="9"/>
          <w:rFonts w:hint="eastAsia"/>
          <w:lang w:val="en-US" w:eastAsia="zh-CN"/>
        </w:rPr>
        <w:t>1</w:t>
      </w:r>
      <w:r>
        <w:rPr>
          <w:rStyle w:val="9"/>
        </w:rPr>
        <w:fldChar w:fldCharType="end"/>
      </w:r>
      <w:r>
        <w:rPr>
          <w:rStyle w:val="9"/>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Fonts w:hint="eastAsia"/>
          <w:lang w:val="en-US" w:eastAsia="zh-CN"/>
        </w:rPr>
        <w:t>1</w:t>
      </w:r>
      <w:r>
        <w:rPr>
          <w:rStyle w:val="9"/>
        </w:rPr>
        <w:fldChar w:fldCharType="end"/>
      </w:r>
      <w:r>
        <w:rPr>
          <w:rStyle w:val="9"/>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Fonts w:hint="eastAsia"/>
          <w:lang w:val="en-US" w:eastAsia="zh-CN"/>
        </w:rPr>
        <w:t>1</w:t>
      </w:r>
      <w:r>
        <w:rPr>
          <w:rStyle w:val="9"/>
        </w:rPr>
        <w:fldChar w:fldCharType="end"/>
      </w:r>
      <w:r>
        <w:rPr>
          <w:rStyle w:val="9"/>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"tz_0002_0006" </w:instrText>
      </w:r>
      <w:r>
        <w:fldChar w:fldCharType="separate"/>
      </w:r>
      <w:r>
        <w:rPr>
          <w:rStyle w:val="9"/>
        </w:rPr>
        <w:t>六、政府采购预算情况</w:t>
      </w:r>
      <w:r>
        <w:rPr>
          <w:rStyle w:val="9"/>
        </w:rPr>
        <w:tab/>
      </w:r>
      <w:r>
        <w:rPr>
          <w:rStyle w:val="9"/>
          <w:rFonts w:hint="eastAsia"/>
          <w:lang w:val="en-US" w:eastAsia="zh-CN"/>
        </w:rPr>
        <w:t>2</w:t>
      </w:r>
      <w:r>
        <w:rPr>
          <w:rStyle w:val="9"/>
        </w:rPr>
        <w:fldChar w:fldCharType="end"/>
      </w:r>
      <w:r>
        <w:rPr>
          <w:rStyle w:val="9"/>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"tz_0002_0007" </w:instrText>
      </w:r>
      <w:r>
        <w:fldChar w:fldCharType="separate"/>
      </w:r>
      <w:r>
        <w:rPr>
          <w:rStyle w:val="9"/>
        </w:rPr>
        <w:t>七、国有资产信息</w:t>
      </w:r>
      <w:r>
        <w:rPr>
          <w:rStyle w:val="9"/>
        </w:rPr>
        <w:tab/>
      </w:r>
      <w:r>
        <w:rPr>
          <w:rStyle w:val="9"/>
          <w:rFonts w:hint="eastAsia"/>
          <w:lang w:val="en-US" w:eastAsia="zh-CN"/>
        </w:rPr>
        <w:t>2</w:t>
      </w:r>
      <w:r>
        <w:rPr>
          <w:rStyle w:val="9"/>
        </w:rPr>
        <w:fldChar w:fldCharType="end"/>
      </w:r>
      <w:r>
        <w:rPr>
          <w:rStyle w:val="9"/>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"tz_0002_0008" </w:instrText>
      </w:r>
      <w:r>
        <w:fldChar w:fldCharType="separate"/>
      </w:r>
      <w:r>
        <w:rPr>
          <w:rStyle w:val="9"/>
        </w:rPr>
        <w:t>八、名词解释</w:t>
      </w:r>
      <w:r>
        <w:rPr>
          <w:rStyle w:val="9"/>
        </w:rPr>
        <w:tab/>
      </w:r>
      <w:r>
        <w:rPr>
          <w:rStyle w:val="9"/>
          <w:rFonts w:hint="eastAsia"/>
          <w:lang w:val="en-US" w:eastAsia="zh-CN"/>
        </w:rPr>
        <w:t>2</w:t>
      </w:r>
      <w:r>
        <w:rPr>
          <w:rStyle w:val="9"/>
        </w:rPr>
        <w:fldChar w:fldCharType="end"/>
      </w:r>
      <w:r>
        <w:rPr>
          <w:rStyle w:val="9"/>
          <w:rFonts w:hint="eastAsia"/>
          <w:lang w:val="en-US" w:eastAsia="zh-CN"/>
        </w:rPr>
        <w:t>4</w:t>
      </w:r>
    </w:p>
    <w:p>
      <w:pPr>
        <w:pStyle w:val="4"/>
        <w:tabs>
          <w:tab w:val="right" w:leader="dot" w:pos="14562"/>
        </w:tabs>
        <w:rPr>
          <w:rFonts w:hint="eastAsia" w:eastAsia="方正仿宋_GBK"/>
          <w:lang w:val="en-US" w:eastAsia="zh-CN"/>
        </w:rPr>
      </w:pPr>
      <w:r>
        <w:fldChar w:fldCharType="begin"/>
      </w:r>
      <w:r>
        <w:instrText xml:space="preserve"> HYPERLINK \l "tz_0002_0009" </w:instrText>
      </w:r>
      <w:r>
        <w:fldChar w:fldCharType="separate"/>
      </w:r>
      <w:r>
        <w:rPr>
          <w:rStyle w:val="9"/>
        </w:rPr>
        <w:t>九、其他需要说明的事项</w:t>
      </w:r>
      <w:r>
        <w:rPr>
          <w:rStyle w:val="9"/>
        </w:rPr>
        <w:tab/>
      </w:r>
      <w:r>
        <w:rPr>
          <w:rStyle w:val="9"/>
          <w:rFonts w:hint="eastAsia"/>
          <w:lang w:val="en-US" w:eastAsia="zh-CN"/>
        </w:rPr>
        <w:t>2</w:t>
      </w:r>
      <w:r>
        <w:rPr>
          <w:rStyle w:val="9"/>
        </w:rPr>
        <w:fldChar w:fldCharType="end"/>
      </w:r>
      <w:r>
        <w:rPr>
          <w:rStyle w:val="9"/>
          <w:rFonts w:hint="eastAsia"/>
          <w:lang w:val="en-US" w:eastAsia="zh-CN"/>
        </w:rPr>
        <w:t>5</w:t>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bookmarkStart w:id="10" w:name="_GoBack"/>
      <w:bookmarkEnd w:id="10"/>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260009廊坊市广阳区妇女联合会</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211.56</w:t>
            </w:r>
          </w:p>
        </w:tc>
        <w:tc>
          <w:tcPr>
            <w:tcW w:w="4535" w:type="dxa"/>
            <w:vAlign w:val="center"/>
          </w:tcPr>
          <w:p>
            <w:pPr>
              <w:pStyle w:val="15"/>
            </w:pPr>
            <w:r>
              <w:t>一、一般公共服务支出</w:t>
            </w:r>
          </w:p>
        </w:tc>
        <w:tc>
          <w:tcPr>
            <w:tcW w:w="2126" w:type="dxa"/>
            <w:vAlign w:val="center"/>
          </w:tcPr>
          <w:p>
            <w:pPr>
              <w:pStyle w:val="14"/>
            </w:pPr>
            <w:r>
              <w:t>169.45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13.61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211.56</w:t>
            </w:r>
          </w:p>
        </w:tc>
        <w:tc>
          <w:tcPr>
            <w:tcW w:w="4535" w:type="dxa"/>
            <w:vAlign w:val="center"/>
          </w:tcPr>
          <w:p>
            <w:pPr>
              <w:pStyle w:val="17"/>
            </w:pPr>
            <w:r>
              <w:t>本年支出合计</w:t>
            </w:r>
          </w:p>
        </w:tc>
        <w:tc>
          <w:tcPr>
            <w:tcW w:w="2126" w:type="dxa"/>
            <w:vAlign w:val="center"/>
          </w:tcPr>
          <w:p>
            <w:pPr>
              <w:pStyle w:val="18"/>
            </w:pPr>
            <w:r>
              <w:t>211.56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211.56</w:t>
            </w:r>
          </w:p>
        </w:tc>
        <w:tc>
          <w:tcPr>
            <w:tcW w:w="4535" w:type="dxa"/>
            <w:vAlign w:val="center"/>
          </w:tcPr>
          <w:p>
            <w:pPr>
              <w:pStyle w:val="17"/>
            </w:pPr>
            <w:r>
              <w:t>支出总计</w:t>
            </w:r>
          </w:p>
        </w:tc>
        <w:tc>
          <w:tcPr>
            <w:tcW w:w="2126" w:type="dxa"/>
            <w:vAlign w:val="center"/>
          </w:tcPr>
          <w:p>
            <w:pPr>
              <w:pStyle w:val="18"/>
            </w:pPr>
            <w:r>
              <w:t>211.56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260009廊坊市广阳区妇女联合会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211.56</w:t>
            </w:r>
          </w:p>
        </w:tc>
        <w:tc>
          <w:tcPr>
            <w:tcW w:w="1134" w:type="dxa"/>
            <w:vAlign w:val="center"/>
          </w:tcPr>
          <w:p>
            <w:pPr>
              <w:pStyle w:val="18"/>
            </w:pPr>
            <w:r>
              <w:t>211.56</w:t>
            </w:r>
          </w:p>
        </w:tc>
        <w:tc>
          <w:tcPr>
            <w:tcW w:w="1134" w:type="dxa"/>
            <w:vAlign w:val="center"/>
          </w:tcPr>
          <w:p>
            <w:pPr>
              <w:pStyle w:val="18"/>
            </w:pPr>
            <w:r>
              <w:t>211.56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169.45</w:t>
            </w:r>
          </w:p>
        </w:tc>
        <w:tc>
          <w:tcPr>
            <w:tcW w:w="1134" w:type="dxa"/>
            <w:vAlign w:val="center"/>
          </w:tcPr>
          <w:p>
            <w:pPr>
              <w:pStyle w:val="14"/>
            </w:pPr>
            <w:r>
              <w:t>169.45</w:t>
            </w:r>
          </w:p>
        </w:tc>
        <w:tc>
          <w:tcPr>
            <w:tcW w:w="1134" w:type="dxa"/>
            <w:vAlign w:val="center"/>
          </w:tcPr>
          <w:p>
            <w:pPr>
              <w:pStyle w:val="14"/>
            </w:pPr>
            <w:r>
              <w:t>169.45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20129</w:t>
            </w:r>
          </w:p>
        </w:tc>
        <w:tc>
          <w:tcPr>
            <w:tcW w:w="1559" w:type="dxa"/>
            <w:vAlign w:val="center"/>
          </w:tcPr>
          <w:p>
            <w:pPr>
              <w:pStyle w:val="15"/>
            </w:pPr>
            <w:r>
              <w:t>群众团体事务</w:t>
            </w:r>
          </w:p>
        </w:tc>
        <w:tc>
          <w:tcPr>
            <w:tcW w:w="1134" w:type="dxa"/>
            <w:vAlign w:val="center"/>
          </w:tcPr>
          <w:p>
            <w:pPr>
              <w:pStyle w:val="14"/>
            </w:pPr>
            <w:r>
              <w:t>169.45</w:t>
            </w:r>
          </w:p>
        </w:tc>
        <w:tc>
          <w:tcPr>
            <w:tcW w:w="1134" w:type="dxa"/>
            <w:vAlign w:val="center"/>
          </w:tcPr>
          <w:p>
            <w:pPr>
              <w:pStyle w:val="14"/>
            </w:pPr>
            <w:r>
              <w:t>169.45</w:t>
            </w:r>
          </w:p>
        </w:tc>
        <w:tc>
          <w:tcPr>
            <w:tcW w:w="1134" w:type="dxa"/>
            <w:vAlign w:val="center"/>
          </w:tcPr>
          <w:p>
            <w:pPr>
              <w:pStyle w:val="14"/>
            </w:pPr>
            <w:r>
              <w:t>169.45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2012901</w:t>
            </w:r>
          </w:p>
        </w:tc>
        <w:tc>
          <w:tcPr>
            <w:tcW w:w="1559" w:type="dxa"/>
            <w:vAlign w:val="center"/>
          </w:tcPr>
          <w:p>
            <w:pPr>
              <w:pStyle w:val="15"/>
            </w:pPr>
            <w:r>
              <w:t>行政运行</w:t>
            </w:r>
          </w:p>
        </w:tc>
        <w:tc>
          <w:tcPr>
            <w:tcW w:w="1134" w:type="dxa"/>
            <w:vAlign w:val="center"/>
          </w:tcPr>
          <w:p>
            <w:pPr>
              <w:pStyle w:val="14"/>
            </w:pPr>
            <w:r>
              <w:t>160.95</w:t>
            </w:r>
          </w:p>
        </w:tc>
        <w:tc>
          <w:tcPr>
            <w:tcW w:w="1134" w:type="dxa"/>
            <w:vAlign w:val="center"/>
          </w:tcPr>
          <w:p>
            <w:pPr>
              <w:pStyle w:val="14"/>
            </w:pPr>
            <w:r>
              <w:t>160.95</w:t>
            </w:r>
          </w:p>
        </w:tc>
        <w:tc>
          <w:tcPr>
            <w:tcW w:w="1134" w:type="dxa"/>
            <w:vAlign w:val="center"/>
          </w:tcPr>
          <w:p>
            <w:pPr>
              <w:pStyle w:val="14"/>
            </w:pPr>
            <w:r>
              <w:t>160.95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2012999</w:t>
            </w:r>
          </w:p>
        </w:tc>
        <w:tc>
          <w:tcPr>
            <w:tcW w:w="1559" w:type="dxa"/>
            <w:vAlign w:val="center"/>
          </w:tcPr>
          <w:p>
            <w:pPr>
              <w:pStyle w:val="15"/>
            </w:pPr>
            <w:r>
              <w:t>其他群众团体事务支出</w:t>
            </w:r>
          </w:p>
        </w:tc>
        <w:tc>
          <w:tcPr>
            <w:tcW w:w="1134" w:type="dxa"/>
            <w:vAlign w:val="center"/>
          </w:tcPr>
          <w:p>
            <w:pPr>
              <w:pStyle w:val="14"/>
            </w:pPr>
            <w:r>
              <w:t>8.50</w:t>
            </w:r>
          </w:p>
        </w:tc>
        <w:tc>
          <w:tcPr>
            <w:tcW w:w="1134" w:type="dxa"/>
            <w:vAlign w:val="center"/>
          </w:tcPr>
          <w:p>
            <w:pPr>
              <w:pStyle w:val="14"/>
            </w:pPr>
            <w:r>
              <w:t>8.50</w:t>
            </w:r>
          </w:p>
        </w:tc>
        <w:tc>
          <w:tcPr>
            <w:tcW w:w="1134" w:type="dxa"/>
            <w:vAlign w:val="center"/>
          </w:tcPr>
          <w:p>
            <w:pPr>
              <w:pStyle w:val="14"/>
            </w:pPr>
            <w:r>
              <w:t>8.50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22.89</w:t>
            </w:r>
          </w:p>
        </w:tc>
        <w:tc>
          <w:tcPr>
            <w:tcW w:w="1134" w:type="dxa"/>
            <w:vAlign w:val="center"/>
          </w:tcPr>
          <w:p>
            <w:pPr>
              <w:pStyle w:val="14"/>
            </w:pPr>
            <w:r>
              <w:t>22.89</w:t>
            </w:r>
          </w:p>
        </w:tc>
        <w:tc>
          <w:tcPr>
            <w:tcW w:w="1134" w:type="dxa"/>
            <w:vAlign w:val="center"/>
          </w:tcPr>
          <w:p>
            <w:pPr>
              <w:pStyle w:val="14"/>
            </w:pPr>
            <w:r>
              <w:t>22.89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22.46</w:t>
            </w:r>
          </w:p>
        </w:tc>
        <w:tc>
          <w:tcPr>
            <w:tcW w:w="1134" w:type="dxa"/>
            <w:vAlign w:val="center"/>
          </w:tcPr>
          <w:p>
            <w:pPr>
              <w:pStyle w:val="14"/>
            </w:pPr>
            <w:r>
              <w:t>22.46</w:t>
            </w:r>
          </w:p>
        </w:tc>
        <w:tc>
          <w:tcPr>
            <w:tcW w:w="1134" w:type="dxa"/>
            <w:vAlign w:val="center"/>
          </w:tcPr>
          <w:p>
            <w:pPr>
              <w:pStyle w:val="14"/>
            </w:pPr>
            <w:r>
              <w:t>22.46</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5.85</w:t>
            </w:r>
          </w:p>
        </w:tc>
        <w:tc>
          <w:tcPr>
            <w:tcW w:w="1134" w:type="dxa"/>
            <w:vAlign w:val="center"/>
          </w:tcPr>
          <w:p>
            <w:pPr>
              <w:pStyle w:val="14"/>
            </w:pPr>
            <w:r>
              <w:t>5.85</w:t>
            </w:r>
          </w:p>
        </w:tc>
        <w:tc>
          <w:tcPr>
            <w:tcW w:w="1134" w:type="dxa"/>
            <w:vAlign w:val="center"/>
          </w:tcPr>
          <w:p>
            <w:pPr>
              <w:pStyle w:val="14"/>
            </w:pPr>
            <w:r>
              <w:t>5.85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16.61</w:t>
            </w:r>
          </w:p>
        </w:tc>
        <w:tc>
          <w:tcPr>
            <w:tcW w:w="1134" w:type="dxa"/>
            <w:vAlign w:val="center"/>
          </w:tcPr>
          <w:p>
            <w:pPr>
              <w:pStyle w:val="14"/>
            </w:pPr>
            <w:r>
              <w:t>16.61</w:t>
            </w:r>
          </w:p>
        </w:tc>
        <w:tc>
          <w:tcPr>
            <w:tcW w:w="1134" w:type="dxa"/>
            <w:vAlign w:val="center"/>
          </w:tcPr>
          <w:p>
            <w:pPr>
              <w:pStyle w:val="14"/>
            </w:pPr>
            <w:r>
              <w:t>16.61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0.43</w:t>
            </w:r>
          </w:p>
        </w:tc>
        <w:tc>
          <w:tcPr>
            <w:tcW w:w="1134" w:type="dxa"/>
            <w:vAlign w:val="center"/>
          </w:tcPr>
          <w:p>
            <w:pPr>
              <w:pStyle w:val="14"/>
            </w:pPr>
            <w:r>
              <w:t>0.43</w:t>
            </w:r>
          </w:p>
        </w:tc>
        <w:tc>
          <w:tcPr>
            <w:tcW w:w="1134" w:type="dxa"/>
            <w:vAlign w:val="center"/>
          </w:tcPr>
          <w:p>
            <w:pPr>
              <w:pStyle w:val="14"/>
            </w:pPr>
            <w:r>
              <w:t>0.43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0.43</w:t>
            </w:r>
          </w:p>
        </w:tc>
        <w:tc>
          <w:tcPr>
            <w:tcW w:w="1134" w:type="dxa"/>
            <w:vAlign w:val="center"/>
          </w:tcPr>
          <w:p>
            <w:pPr>
              <w:pStyle w:val="14"/>
            </w:pPr>
            <w:r>
              <w:t>0.43</w:t>
            </w:r>
          </w:p>
        </w:tc>
        <w:tc>
          <w:tcPr>
            <w:tcW w:w="1134" w:type="dxa"/>
            <w:vAlign w:val="center"/>
          </w:tcPr>
          <w:p>
            <w:pPr>
              <w:pStyle w:val="14"/>
            </w:pPr>
            <w:r>
              <w:t>0.43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5.61</w:t>
            </w:r>
          </w:p>
        </w:tc>
        <w:tc>
          <w:tcPr>
            <w:tcW w:w="1134" w:type="dxa"/>
            <w:vAlign w:val="center"/>
          </w:tcPr>
          <w:p>
            <w:pPr>
              <w:pStyle w:val="14"/>
            </w:pPr>
            <w:r>
              <w:t>5.61</w:t>
            </w:r>
          </w:p>
        </w:tc>
        <w:tc>
          <w:tcPr>
            <w:tcW w:w="1134" w:type="dxa"/>
            <w:vAlign w:val="center"/>
          </w:tcPr>
          <w:p>
            <w:pPr>
              <w:pStyle w:val="14"/>
            </w:pPr>
            <w:r>
              <w:t>5.61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5.61</w:t>
            </w:r>
          </w:p>
        </w:tc>
        <w:tc>
          <w:tcPr>
            <w:tcW w:w="1134" w:type="dxa"/>
            <w:vAlign w:val="center"/>
          </w:tcPr>
          <w:p>
            <w:pPr>
              <w:pStyle w:val="14"/>
            </w:pPr>
            <w:r>
              <w:t>5.61</w:t>
            </w:r>
          </w:p>
        </w:tc>
        <w:tc>
          <w:tcPr>
            <w:tcW w:w="1134" w:type="dxa"/>
            <w:vAlign w:val="center"/>
          </w:tcPr>
          <w:p>
            <w:pPr>
              <w:pStyle w:val="14"/>
            </w:pPr>
            <w:r>
              <w:t>5.61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5.61</w:t>
            </w:r>
          </w:p>
        </w:tc>
        <w:tc>
          <w:tcPr>
            <w:tcW w:w="1134" w:type="dxa"/>
            <w:vAlign w:val="center"/>
          </w:tcPr>
          <w:p>
            <w:pPr>
              <w:pStyle w:val="14"/>
            </w:pPr>
            <w:r>
              <w:t>5.61</w:t>
            </w:r>
          </w:p>
        </w:tc>
        <w:tc>
          <w:tcPr>
            <w:tcW w:w="1134" w:type="dxa"/>
            <w:vAlign w:val="center"/>
          </w:tcPr>
          <w:p>
            <w:pPr>
              <w:pStyle w:val="14"/>
            </w:pPr>
            <w:r>
              <w:t>5.61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13.61</w:t>
            </w:r>
          </w:p>
        </w:tc>
        <w:tc>
          <w:tcPr>
            <w:tcW w:w="1134" w:type="dxa"/>
            <w:vAlign w:val="center"/>
          </w:tcPr>
          <w:p>
            <w:pPr>
              <w:pStyle w:val="14"/>
            </w:pPr>
            <w:r>
              <w:t>13.61</w:t>
            </w:r>
          </w:p>
        </w:tc>
        <w:tc>
          <w:tcPr>
            <w:tcW w:w="1134" w:type="dxa"/>
            <w:vAlign w:val="center"/>
          </w:tcPr>
          <w:p>
            <w:pPr>
              <w:pStyle w:val="14"/>
            </w:pPr>
            <w:r>
              <w:t>13.61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13.61</w:t>
            </w:r>
          </w:p>
        </w:tc>
        <w:tc>
          <w:tcPr>
            <w:tcW w:w="1134" w:type="dxa"/>
            <w:vAlign w:val="center"/>
          </w:tcPr>
          <w:p>
            <w:pPr>
              <w:pStyle w:val="14"/>
            </w:pPr>
            <w:r>
              <w:t>13.61</w:t>
            </w:r>
          </w:p>
        </w:tc>
        <w:tc>
          <w:tcPr>
            <w:tcW w:w="1134" w:type="dxa"/>
            <w:vAlign w:val="center"/>
          </w:tcPr>
          <w:p>
            <w:pPr>
              <w:pStyle w:val="14"/>
            </w:pPr>
            <w:r>
              <w:t>13.61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13.61</w:t>
            </w:r>
          </w:p>
        </w:tc>
        <w:tc>
          <w:tcPr>
            <w:tcW w:w="1134" w:type="dxa"/>
            <w:vAlign w:val="center"/>
          </w:tcPr>
          <w:p>
            <w:pPr>
              <w:pStyle w:val="14"/>
            </w:pPr>
            <w:r>
              <w:t>13.61</w:t>
            </w:r>
          </w:p>
        </w:tc>
        <w:tc>
          <w:tcPr>
            <w:tcW w:w="1134" w:type="dxa"/>
            <w:vAlign w:val="center"/>
          </w:tcPr>
          <w:p>
            <w:pPr>
              <w:pStyle w:val="14"/>
            </w:pPr>
            <w:r>
              <w:t>13.61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260009廊坊市广阳区妇女联合会</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211.56</w:t>
            </w:r>
          </w:p>
        </w:tc>
        <w:tc>
          <w:tcPr>
            <w:tcW w:w="1361" w:type="dxa"/>
            <w:vAlign w:val="center"/>
          </w:tcPr>
          <w:p>
            <w:pPr>
              <w:pStyle w:val="18"/>
            </w:pPr>
            <w:r>
              <w:t>203.06</w:t>
            </w:r>
          </w:p>
        </w:tc>
        <w:tc>
          <w:tcPr>
            <w:tcW w:w="1361" w:type="dxa"/>
            <w:vAlign w:val="center"/>
          </w:tcPr>
          <w:p>
            <w:pPr>
              <w:pStyle w:val="18"/>
            </w:pPr>
            <w:r>
              <w:t>8.50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169.45</w:t>
            </w:r>
          </w:p>
        </w:tc>
        <w:tc>
          <w:tcPr>
            <w:tcW w:w="1361" w:type="dxa"/>
            <w:vAlign w:val="center"/>
          </w:tcPr>
          <w:p>
            <w:pPr>
              <w:pStyle w:val="14"/>
            </w:pPr>
            <w:r>
              <w:t>160.95</w:t>
            </w:r>
          </w:p>
        </w:tc>
        <w:tc>
          <w:tcPr>
            <w:tcW w:w="1361" w:type="dxa"/>
            <w:vAlign w:val="center"/>
          </w:tcPr>
          <w:p>
            <w:pPr>
              <w:pStyle w:val="14"/>
            </w:pPr>
            <w:r>
              <w:t>8.50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20129</w:t>
            </w:r>
          </w:p>
        </w:tc>
        <w:tc>
          <w:tcPr>
            <w:tcW w:w="4535" w:type="dxa"/>
            <w:vAlign w:val="center"/>
          </w:tcPr>
          <w:p>
            <w:pPr>
              <w:pStyle w:val="15"/>
            </w:pPr>
            <w:r>
              <w:t>群众团体事务</w:t>
            </w:r>
          </w:p>
        </w:tc>
        <w:tc>
          <w:tcPr>
            <w:tcW w:w="1361" w:type="dxa"/>
            <w:vAlign w:val="center"/>
          </w:tcPr>
          <w:p>
            <w:pPr>
              <w:pStyle w:val="14"/>
            </w:pPr>
            <w:r>
              <w:t>169.45</w:t>
            </w:r>
          </w:p>
        </w:tc>
        <w:tc>
          <w:tcPr>
            <w:tcW w:w="1361" w:type="dxa"/>
            <w:vAlign w:val="center"/>
          </w:tcPr>
          <w:p>
            <w:pPr>
              <w:pStyle w:val="14"/>
            </w:pPr>
            <w:r>
              <w:t>160.95</w:t>
            </w:r>
          </w:p>
        </w:tc>
        <w:tc>
          <w:tcPr>
            <w:tcW w:w="1361" w:type="dxa"/>
            <w:vAlign w:val="center"/>
          </w:tcPr>
          <w:p>
            <w:pPr>
              <w:pStyle w:val="14"/>
            </w:pPr>
            <w:r>
              <w:t>8.50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2012901</w:t>
            </w:r>
          </w:p>
        </w:tc>
        <w:tc>
          <w:tcPr>
            <w:tcW w:w="4535" w:type="dxa"/>
            <w:vAlign w:val="center"/>
          </w:tcPr>
          <w:p>
            <w:pPr>
              <w:pStyle w:val="15"/>
            </w:pPr>
            <w:r>
              <w:t>行政运行</w:t>
            </w:r>
          </w:p>
        </w:tc>
        <w:tc>
          <w:tcPr>
            <w:tcW w:w="1361" w:type="dxa"/>
            <w:vAlign w:val="center"/>
          </w:tcPr>
          <w:p>
            <w:pPr>
              <w:pStyle w:val="14"/>
            </w:pPr>
            <w:r>
              <w:t>160.95</w:t>
            </w:r>
          </w:p>
        </w:tc>
        <w:tc>
          <w:tcPr>
            <w:tcW w:w="1361" w:type="dxa"/>
            <w:vAlign w:val="center"/>
          </w:tcPr>
          <w:p>
            <w:pPr>
              <w:pStyle w:val="14"/>
            </w:pPr>
            <w:r>
              <w:t>160.95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2012999</w:t>
            </w:r>
          </w:p>
        </w:tc>
        <w:tc>
          <w:tcPr>
            <w:tcW w:w="4535" w:type="dxa"/>
            <w:vAlign w:val="center"/>
          </w:tcPr>
          <w:p>
            <w:pPr>
              <w:pStyle w:val="15"/>
            </w:pPr>
            <w:r>
              <w:t>其他群众团体事务支出</w:t>
            </w:r>
          </w:p>
        </w:tc>
        <w:tc>
          <w:tcPr>
            <w:tcW w:w="1361" w:type="dxa"/>
            <w:vAlign w:val="center"/>
          </w:tcPr>
          <w:p>
            <w:pPr>
              <w:pStyle w:val="14"/>
            </w:pPr>
            <w:r>
              <w:t>8.50</w:t>
            </w:r>
          </w:p>
        </w:tc>
        <w:tc>
          <w:tcPr>
            <w:tcW w:w="1361" w:type="dxa"/>
            <w:vAlign w:val="center"/>
          </w:tcPr>
          <w:p>
            <w:pPr>
              <w:pStyle w:val="14"/>
            </w:pPr>
          </w:p>
        </w:tc>
        <w:tc>
          <w:tcPr>
            <w:tcW w:w="1361" w:type="dxa"/>
            <w:vAlign w:val="center"/>
          </w:tcPr>
          <w:p>
            <w:pPr>
              <w:pStyle w:val="14"/>
            </w:pPr>
            <w:r>
              <w:t>8.50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22.89</w:t>
            </w:r>
          </w:p>
        </w:tc>
        <w:tc>
          <w:tcPr>
            <w:tcW w:w="1361" w:type="dxa"/>
            <w:vAlign w:val="center"/>
          </w:tcPr>
          <w:p>
            <w:pPr>
              <w:pStyle w:val="14"/>
            </w:pPr>
            <w:r>
              <w:t>22.89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22.46</w:t>
            </w:r>
          </w:p>
        </w:tc>
        <w:tc>
          <w:tcPr>
            <w:tcW w:w="1361" w:type="dxa"/>
            <w:vAlign w:val="center"/>
          </w:tcPr>
          <w:p>
            <w:pPr>
              <w:pStyle w:val="14"/>
            </w:pPr>
            <w:r>
              <w:t>22.46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5.85</w:t>
            </w:r>
          </w:p>
        </w:tc>
        <w:tc>
          <w:tcPr>
            <w:tcW w:w="1361" w:type="dxa"/>
            <w:vAlign w:val="center"/>
          </w:tcPr>
          <w:p>
            <w:pPr>
              <w:pStyle w:val="14"/>
            </w:pPr>
            <w:r>
              <w:t>5.85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16.61</w:t>
            </w:r>
          </w:p>
        </w:tc>
        <w:tc>
          <w:tcPr>
            <w:tcW w:w="1361" w:type="dxa"/>
            <w:vAlign w:val="center"/>
          </w:tcPr>
          <w:p>
            <w:pPr>
              <w:pStyle w:val="14"/>
            </w:pPr>
            <w:r>
              <w:t>16.61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20827</w:t>
            </w:r>
          </w:p>
        </w:tc>
        <w:tc>
          <w:tcPr>
            <w:tcW w:w="4535" w:type="dxa"/>
            <w:vAlign w:val="center"/>
          </w:tcPr>
          <w:p>
            <w:pPr>
              <w:pStyle w:val="15"/>
            </w:pPr>
            <w:r>
              <w:t>财政对其他社会保险基金的补助</w:t>
            </w:r>
          </w:p>
        </w:tc>
        <w:tc>
          <w:tcPr>
            <w:tcW w:w="1361" w:type="dxa"/>
            <w:vAlign w:val="center"/>
          </w:tcPr>
          <w:p>
            <w:pPr>
              <w:pStyle w:val="14"/>
            </w:pPr>
            <w:r>
              <w:t>0.43</w:t>
            </w:r>
          </w:p>
        </w:tc>
        <w:tc>
          <w:tcPr>
            <w:tcW w:w="1361" w:type="dxa"/>
            <w:vAlign w:val="center"/>
          </w:tcPr>
          <w:p>
            <w:pPr>
              <w:pStyle w:val="14"/>
            </w:pPr>
            <w:r>
              <w:t>0.43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2082702</w:t>
            </w:r>
          </w:p>
        </w:tc>
        <w:tc>
          <w:tcPr>
            <w:tcW w:w="4535" w:type="dxa"/>
            <w:vAlign w:val="center"/>
          </w:tcPr>
          <w:p>
            <w:pPr>
              <w:pStyle w:val="15"/>
            </w:pPr>
            <w:r>
              <w:t>财政对工伤保险基金的补助</w:t>
            </w:r>
          </w:p>
        </w:tc>
        <w:tc>
          <w:tcPr>
            <w:tcW w:w="1361" w:type="dxa"/>
            <w:vAlign w:val="center"/>
          </w:tcPr>
          <w:p>
            <w:pPr>
              <w:pStyle w:val="14"/>
            </w:pPr>
            <w:r>
              <w:t>0.43</w:t>
            </w:r>
          </w:p>
        </w:tc>
        <w:tc>
          <w:tcPr>
            <w:tcW w:w="1361" w:type="dxa"/>
            <w:vAlign w:val="center"/>
          </w:tcPr>
          <w:p>
            <w:pPr>
              <w:pStyle w:val="14"/>
            </w:pPr>
            <w:r>
              <w:t>0.43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5.61</w:t>
            </w:r>
          </w:p>
        </w:tc>
        <w:tc>
          <w:tcPr>
            <w:tcW w:w="1361" w:type="dxa"/>
            <w:vAlign w:val="center"/>
          </w:tcPr>
          <w:p>
            <w:pPr>
              <w:pStyle w:val="14"/>
            </w:pPr>
            <w:r>
              <w:t>5.61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5.61</w:t>
            </w:r>
          </w:p>
        </w:tc>
        <w:tc>
          <w:tcPr>
            <w:tcW w:w="1361" w:type="dxa"/>
            <w:vAlign w:val="center"/>
          </w:tcPr>
          <w:p>
            <w:pPr>
              <w:pStyle w:val="14"/>
            </w:pPr>
            <w:r>
              <w:t>5.61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5.61</w:t>
            </w:r>
          </w:p>
        </w:tc>
        <w:tc>
          <w:tcPr>
            <w:tcW w:w="1361" w:type="dxa"/>
            <w:vAlign w:val="center"/>
          </w:tcPr>
          <w:p>
            <w:pPr>
              <w:pStyle w:val="14"/>
            </w:pPr>
            <w:r>
              <w:t>5.61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13.61</w:t>
            </w:r>
          </w:p>
        </w:tc>
        <w:tc>
          <w:tcPr>
            <w:tcW w:w="1361" w:type="dxa"/>
            <w:vAlign w:val="center"/>
          </w:tcPr>
          <w:p>
            <w:pPr>
              <w:pStyle w:val="14"/>
            </w:pPr>
            <w:r>
              <w:t>13.61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13.61</w:t>
            </w:r>
          </w:p>
        </w:tc>
        <w:tc>
          <w:tcPr>
            <w:tcW w:w="1361" w:type="dxa"/>
            <w:vAlign w:val="center"/>
          </w:tcPr>
          <w:p>
            <w:pPr>
              <w:pStyle w:val="14"/>
            </w:pPr>
            <w:r>
              <w:t>13.61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13.61</w:t>
            </w:r>
          </w:p>
        </w:tc>
        <w:tc>
          <w:tcPr>
            <w:tcW w:w="1361" w:type="dxa"/>
            <w:vAlign w:val="center"/>
          </w:tcPr>
          <w:p>
            <w:pPr>
              <w:pStyle w:val="14"/>
            </w:pPr>
            <w:r>
              <w:t>13.61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260009廊坊市广阳区妇女联合会</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211.56</w:t>
            </w:r>
          </w:p>
        </w:tc>
        <w:tc>
          <w:tcPr>
            <w:tcW w:w="3402" w:type="dxa"/>
            <w:vAlign w:val="center"/>
          </w:tcPr>
          <w:p>
            <w:pPr>
              <w:pStyle w:val="15"/>
            </w:pPr>
            <w:r>
              <w:t>一、一般公共服务支出</w:t>
            </w:r>
          </w:p>
        </w:tc>
        <w:tc>
          <w:tcPr>
            <w:tcW w:w="1474" w:type="dxa"/>
            <w:vAlign w:val="center"/>
          </w:tcPr>
          <w:p>
            <w:pPr>
              <w:pStyle w:val="14"/>
            </w:pPr>
            <w:r>
              <w:t>169.45</w:t>
            </w:r>
          </w:p>
        </w:tc>
        <w:tc>
          <w:tcPr>
            <w:tcW w:w="1474" w:type="dxa"/>
            <w:vAlign w:val="center"/>
          </w:tcPr>
          <w:p>
            <w:pPr>
              <w:pStyle w:val="14"/>
            </w:pPr>
            <w:r>
              <w:t>169.45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22.89</w:t>
            </w:r>
          </w:p>
        </w:tc>
        <w:tc>
          <w:tcPr>
            <w:tcW w:w="1474" w:type="dxa"/>
            <w:vAlign w:val="center"/>
          </w:tcPr>
          <w:p>
            <w:pPr>
              <w:pStyle w:val="14"/>
            </w:pPr>
            <w:r>
              <w:t>22.89</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5.61</w:t>
            </w:r>
          </w:p>
        </w:tc>
        <w:tc>
          <w:tcPr>
            <w:tcW w:w="1474" w:type="dxa"/>
            <w:vAlign w:val="center"/>
          </w:tcPr>
          <w:p>
            <w:pPr>
              <w:pStyle w:val="14"/>
            </w:pPr>
            <w:r>
              <w:t>5.61</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13.61</w:t>
            </w:r>
          </w:p>
        </w:tc>
        <w:tc>
          <w:tcPr>
            <w:tcW w:w="1474" w:type="dxa"/>
            <w:vAlign w:val="center"/>
          </w:tcPr>
          <w:p>
            <w:pPr>
              <w:pStyle w:val="14"/>
            </w:pPr>
            <w:r>
              <w:t>13.61</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211.56</w:t>
            </w:r>
          </w:p>
        </w:tc>
        <w:tc>
          <w:tcPr>
            <w:tcW w:w="3402" w:type="dxa"/>
            <w:vAlign w:val="center"/>
          </w:tcPr>
          <w:p>
            <w:pPr>
              <w:pStyle w:val="17"/>
            </w:pPr>
            <w:r>
              <w:t>本年支出合计</w:t>
            </w:r>
          </w:p>
        </w:tc>
        <w:tc>
          <w:tcPr>
            <w:tcW w:w="1474" w:type="dxa"/>
            <w:vAlign w:val="center"/>
          </w:tcPr>
          <w:p>
            <w:pPr>
              <w:pStyle w:val="18"/>
            </w:pPr>
            <w:r>
              <w:t>211.56</w:t>
            </w:r>
          </w:p>
        </w:tc>
        <w:tc>
          <w:tcPr>
            <w:tcW w:w="1474" w:type="dxa"/>
            <w:vAlign w:val="center"/>
          </w:tcPr>
          <w:p>
            <w:pPr>
              <w:pStyle w:val="18"/>
            </w:pPr>
            <w:r>
              <w:t>211.56</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211.56</w:t>
            </w:r>
          </w:p>
        </w:tc>
        <w:tc>
          <w:tcPr>
            <w:tcW w:w="3402" w:type="dxa"/>
            <w:vAlign w:val="center"/>
          </w:tcPr>
          <w:p>
            <w:pPr>
              <w:pStyle w:val="17"/>
            </w:pPr>
            <w:r>
              <w:t>支出总计</w:t>
            </w:r>
          </w:p>
        </w:tc>
        <w:tc>
          <w:tcPr>
            <w:tcW w:w="1474" w:type="dxa"/>
            <w:vAlign w:val="center"/>
          </w:tcPr>
          <w:p>
            <w:pPr>
              <w:pStyle w:val="18"/>
            </w:pPr>
            <w:r>
              <w:t>211.56</w:t>
            </w:r>
          </w:p>
        </w:tc>
        <w:tc>
          <w:tcPr>
            <w:tcW w:w="1474" w:type="dxa"/>
            <w:vAlign w:val="center"/>
          </w:tcPr>
          <w:p>
            <w:pPr>
              <w:pStyle w:val="18"/>
            </w:pPr>
            <w:r>
              <w:t>211.56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260009廊坊市广阳区妇女联合会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211.56</w:t>
            </w:r>
          </w:p>
        </w:tc>
        <w:tc>
          <w:tcPr>
            <w:tcW w:w="2551" w:type="dxa"/>
            <w:vAlign w:val="center"/>
          </w:tcPr>
          <w:p>
            <w:pPr>
              <w:pStyle w:val="18"/>
            </w:pPr>
            <w:r>
              <w:t>203.06</w:t>
            </w:r>
          </w:p>
        </w:tc>
        <w:tc>
          <w:tcPr>
            <w:tcW w:w="2551" w:type="dxa"/>
            <w:vAlign w:val="center"/>
          </w:tcPr>
          <w:p>
            <w:pPr>
              <w:pStyle w:val="18"/>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169.45</w:t>
            </w:r>
          </w:p>
        </w:tc>
        <w:tc>
          <w:tcPr>
            <w:tcW w:w="2551" w:type="dxa"/>
            <w:vAlign w:val="center"/>
          </w:tcPr>
          <w:p>
            <w:pPr>
              <w:pStyle w:val="14"/>
            </w:pPr>
            <w:r>
              <w:t>160.95</w:t>
            </w:r>
          </w:p>
        </w:tc>
        <w:tc>
          <w:tcPr>
            <w:tcW w:w="2551" w:type="dxa"/>
            <w:vAlign w:val="center"/>
          </w:tcPr>
          <w:p>
            <w:pPr>
              <w:pStyle w:val="14"/>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20129</w:t>
            </w:r>
          </w:p>
        </w:tc>
        <w:tc>
          <w:tcPr>
            <w:tcW w:w="4535" w:type="dxa"/>
            <w:vAlign w:val="center"/>
          </w:tcPr>
          <w:p>
            <w:pPr>
              <w:pStyle w:val="15"/>
            </w:pPr>
            <w:r>
              <w:t>群众团体事务</w:t>
            </w:r>
          </w:p>
        </w:tc>
        <w:tc>
          <w:tcPr>
            <w:tcW w:w="2551" w:type="dxa"/>
            <w:vAlign w:val="center"/>
          </w:tcPr>
          <w:p>
            <w:pPr>
              <w:pStyle w:val="14"/>
            </w:pPr>
            <w:r>
              <w:t>169.45</w:t>
            </w:r>
          </w:p>
        </w:tc>
        <w:tc>
          <w:tcPr>
            <w:tcW w:w="2551" w:type="dxa"/>
            <w:vAlign w:val="center"/>
          </w:tcPr>
          <w:p>
            <w:pPr>
              <w:pStyle w:val="14"/>
            </w:pPr>
            <w:r>
              <w:t>160.95</w:t>
            </w:r>
          </w:p>
        </w:tc>
        <w:tc>
          <w:tcPr>
            <w:tcW w:w="2551" w:type="dxa"/>
            <w:vAlign w:val="center"/>
          </w:tcPr>
          <w:p>
            <w:pPr>
              <w:pStyle w:val="14"/>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2012901</w:t>
            </w:r>
          </w:p>
        </w:tc>
        <w:tc>
          <w:tcPr>
            <w:tcW w:w="4535" w:type="dxa"/>
            <w:vAlign w:val="center"/>
          </w:tcPr>
          <w:p>
            <w:pPr>
              <w:pStyle w:val="15"/>
            </w:pPr>
            <w:r>
              <w:t>行政运行</w:t>
            </w:r>
          </w:p>
        </w:tc>
        <w:tc>
          <w:tcPr>
            <w:tcW w:w="2551" w:type="dxa"/>
            <w:vAlign w:val="center"/>
          </w:tcPr>
          <w:p>
            <w:pPr>
              <w:pStyle w:val="14"/>
            </w:pPr>
            <w:r>
              <w:t>160.95</w:t>
            </w:r>
          </w:p>
        </w:tc>
        <w:tc>
          <w:tcPr>
            <w:tcW w:w="2551" w:type="dxa"/>
            <w:vAlign w:val="center"/>
          </w:tcPr>
          <w:p>
            <w:pPr>
              <w:pStyle w:val="14"/>
            </w:pPr>
            <w:r>
              <w:t>160.95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2012999</w:t>
            </w:r>
          </w:p>
        </w:tc>
        <w:tc>
          <w:tcPr>
            <w:tcW w:w="4535" w:type="dxa"/>
            <w:vAlign w:val="center"/>
          </w:tcPr>
          <w:p>
            <w:pPr>
              <w:pStyle w:val="15"/>
            </w:pPr>
            <w:r>
              <w:t>其他群众团体事务支出</w:t>
            </w:r>
          </w:p>
        </w:tc>
        <w:tc>
          <w:tcPr>
            <w:tcW w:w="2551" w:type="dxa"/>
            <w:vAlign w:val="center"/>
          </w:tcPr>
          <w:p>
            <w:pPr>
              <w:pStyle w:val="14"/>
            </w:pPr>
            <w:r>
              <w:t>8.50</w:t>
            </w:r>
          </w:p>
        </w:tc>
        <w:tc>
          <w:tcPr>
            <w:tcW w:w="2551" w:type="dxa"/>
            <w:vAlign w:val="center"/>
          </w:tcPr>
          <w:p>
            <w:pPr>
              <w:pStyle w:val="14"/>
            </w:pPr>
          </w:p>
        </w:tc>
        <w:tc>
          <w:tcPr>
            <w:tcW w:w="2551" w:type="dxa"/>
            <w:vAlign w:val="center"/>
          </w:tcPr>
          <w:p>
            <w:pPr>
              <w:pStyle w:val="14"/>
            </w:pPr>
            <w: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22.89</w:t>
            </w:r>
          </w:p>
        </w:tc>
        <w:tc>
          <w:tcPr>
            <w:tcW w:w="2551" w:type="dxa"/>
            <w:vAlign w:val="center"/>
          </w:tcPr>
          <w:p>
            <w:pPr>
              <w:pStyle w:val="14"/>
            </w:pPr>
            <w:r>
              <w:t>22.89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22.46</w:t>
            </w:r>
          </w:p>
        </w:tc>
        <w:tc>
          <w:tcPr>
            <w:tcW w:w="2551" w:type="dxa"/>
            <w:vAlign w:val="center"/>
          </w:tcPr>
          <w:p>
            <w:pPr>
              <w:pStyle w:val="14"/>
            </w:pPr>
            <w:r>
              <w:t>22.46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5.85</w:t>
            </w:r>
          </w:p>
        </w:tc>
        <w:tc>
          <w:tcPr>
            <w:tcW w:w="2551" w:type="dxa"/>
            <w:vAlign w:val="center"/>
          </w:tcPr>
          <w:p>
            <w:pPr>
              <w:pStyle w:val="14"/>
            </w:pPr>
            <w:r>
              <w:t>5.85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16.61</w:t>
            </w:r>
          </w:p>
        </w:tc>
        <w:tc>
          <w:tcPr>
            <w:tcW w:w="2551" w:type="dxa"/>
            <w:vAlign w:val="center"/>
          </w:tcPr>
          <w:p>
            <w:pPr>
              <w:pStyle w:val="14"/>
            </w:pPr>
            <w:r>
              <w:t>16.61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0.43</w:t>
            </w:r>
          </w:p>
        </w:tc>
        <w:tc>
          <w:tcPr>
            <w:tcW w:w="2551" w:type="dxa"/>
            <w:vAlign w:val="center"/>
          </w:tcPr>
          <w:p>
            <w:pPr>
              <w:pStyle w:val="14"/>
            </w:pPr>
            <w:r>
              <w:t>0.43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0.43</w:t>
            </w:r>
          </w:p>
        </w:tc>
        <w:tc>
          <w:tcPr>
            <w:tcW w:w="2551" w:type="dxa"/>
            <w:vAlign w:val="center"/>
          </w:tcPr>
          <w:p>
            <w:pPr>
              <w:pStyle w:val="14"/>
            </w:pPr>
            <w:r>
              <w:t>0.43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5.61</w:t>
            </w:r>
          </w:p>
        </w:tc>
        <w:tc>
          <w:tcPr>
            <w:tcW w:w="2551" w:type="dxa"/>
            <w:vAlign w:val="center"/>
          </w:tcPr>
          <w:p>
            <w:pPr>
              <w:pStyle w:val="14"/>
            </w:pPr>
            <w:r>
              <w:t>5.61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5.61</w:t>
            </w:r>
          </w:p>
        </w:tc>
        <w:tc>
          <w:tcPr>
            <w:tcW w:w="2551" w:type="dxa"/>
            <w:vAlign w:val="center"/>
          </w:tcPr>
          <w:p>
            <w:pPr>
              <w:pStyle w:val="14"/>
            </w:pPr>
            <w:r>
              <w:t>5.61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5.61</w:t>
            </w:r>
          </w:p>
        </w:tc>
        <w:tc>
          <w:tcPr>
            <w:tcW w:w="2551" w:type="dxa"/>
            <w:vAlign w:val="center"/>
          </w:tcPr>
          <w:p>
            <w:pPr>
              <w:pStyle w:val="14"/>
            </w:pPr>
            <w:r>
              <w:t>5.61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13.61</w:t>
            </w:r>
          </w:p>
        </w:tc>
        <w:tc>
          <w:tcPr>
            <w:tcW w:w="2551" w:type="dxa"/>
            <w:vAlign w:val="center"/>
          </w:tcPr>
          <w:p>
            <w:pPr>
              <w:pStyle w:val="14"/>
            </w:pPr>
            <w:r>
              <w:t>13.61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13.61</w:t>
            </w:r>
          </w:p>
        </w:tc>
        <w:tc>
          <w:tcPr>
            <w:tcW w:w="2551" w:type="dxa"/>
            <w:vAlign w:val="center"/>
          </w:tcPr>
          <w:p>
            <w:pPr>
              <w:pStyle w:val="14"/>
            </w:pPr>
            <w:r>
              <w:t>13.61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13.61</w:t>
            </w:r>
          </w:p>
        </w:tc>
        <w:tc>
          <w:tcPr>
            <w:tcW w:w="2551" w:type="dxa"/>
            <w:vAlign w:val="center"/>
          </w:tcPr>
          <w:p>
            <w:pPr>
              <w:pStyle w:val="14"/>
            </w:pPr>
            <w:r>
              <w:t>13.61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260009廊坊市广阳区妇女联合会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203.06</w:t>
            </w:r>
          </w:p>
        </w:tc>
        <w:tc>
          <w:tcPr>
            <w:tcW w:w="2551" w:type="dxa"/>
            <w:vAlign w:val="center"/>
          </w:tcPr>
          <w:p>
            <w:pPr>
              <w:pStyle w:val="18"/>
            </w:pPr>
            <w:r>
              <w:t>185.46</w:t>
            </w:r>
          </w:p>
        </w:tc>
        <w:tc>
          <w:tcPr>
            <w:tcW w:w="2551" w:type="dxa"/>
            <w:vAlign w:val="center"/>
          </w:tcPr>
          <w:p>
            <w:pPr>
              <w:pStyle w:val="18"/>
            </w:pPr>
            <w:r>
              <w:t>17.60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179.61</w:t>
            </w:r>
          </w:p>
        </w:tc>
        <w:tc>
          <w:tcPr>
            <w:tcW w:w="2551" w:type="dxa"/>
            <w:vAlign w:val="center"/>
          </w:tcPr>
          <w:p>
            <w:pPr>
              <w:pStyle w:val="14"/>
            </w:pPr>
            <w:r>
              <w:t>179.61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55.68</w:t>
            </w:r>
          </w:p>
        </w:tc>
        <w:tc>
          <w:tcPr>
            <w:tcW w:w="2551" w:type="dxa"/>
            <w:vAlign w:val="center"/>
          </w:tcPr>
          <w:p>
            <w:pPr>
              <w:pStyle w:val="14"/>
            </w:pPr>
            <w:r>
              <w:t>55.68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45.57</w:t>
            </w:r>
          </w:p>
        </w:tc>
        <w:tc>
          <w:tcPr>
            <w:tcW w:w="2551" w:type="dxa"/>
            <w:vAlign w:val="center"/>
          </w:tcPr>
          <w:p>
            <w:pPr>
              <w:pStyle w:val="14"/>
            </w:pPr>
            <w:r>
              <w:t>45.57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23.87</w:t>
            </w:r>
          </w:p>
        </w:tc>
        <w:tc>
          <w:tcPr>
            <w:tcW w:w="2551" w:type="dxa"/>
            <w:vAlign w:val="center"/>
          </w:tcPr>
          <w:p>
            <w:pPr>
              <w:pStyle w:val="14"/>
            </w:pPr>
            <w:r>
              <w:t>23.87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18.23</w:t>
            </w:r>
          </w:p>
        </w:tc>
        <w:tc>
          <w:tcPr>
            <w:tcW w:w="2551" w:type="dxa"/>
            <w:vAlign w:val="center"/>
          </w:tcPr>
          <w:p>
            <w:pPr>
              <w:pStyle w:val="14"/>
            </w:pPr>
            <w:r>
              <w:t>18.23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16.61</w:t>
            </w:r>
          </w:p>
        </w:tc>
        <w:tc>
          <w:tcPr>
            <w:tcW w:w="2551" w:type="dxa"/>
            <w:vAlign w:val="center"/>
          </w:tcPr>
          <w:p>
            <w:pPr>
              <w:pStyle w:val="14"/>
            </w:pPr>
            <w:r>
              <w:t>16.61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5.61</w:t>
            </w:r>
          </w:p>
        </w:tc>
        <w:tc>
          <w:tcPr>
            <w:tcW w:w="2551" w:type="dxa"/>
            <w:vAlign w:val="center"/>
          </w:tcPr>
          <w:p>
            <w:pPr>
              <w:pStyle w:val="14"/>
            </w:pPr>
            <w:r>
              <w:t>5.61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0.43</w:t>
            </w:r>
          </w:p>
        </w:tc>
        <w:tc>
          <w:tcPr>
            <w:tcW w:w="2551" w:type="dxa"/>
            <w:vAlign w:val="center"/>
          </w:tcPr>
          <w:p>
            <w:pPr>
              <w:pStyle w:val="14"/>
            </w:pPr>
            <w:r>
              <w:t>0.43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13.61</w:t>
            </w:r>
          </w:p>
        </w:tc>
        <w:tc>
          <w:tcPr>
            <w:tcW w:w="2551" w:type="dxa"/>
            <w:vAlign w:val="center"/>
          </w:tcPr>
          <w:p>
            <w:pPr>
              <w:pStyle w:val="14"/>
            </w:pPr>
            <w:r>
              <w:t>13.61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17.60</w:t>
            </w:r>
          </w:p>
        </w:tc>
        <w:tc>
          <w:tcPr>
            <w:tcW w:w="2551" w:type="dxa"/>
            <w:vAlign w:val="center"/>
          </w:tcPr>
          <w:p>
            <w:pPr>
              <w:pStyle w:val="14"/>
            </w:pPr>
          </w:p>
        </w:tc>
        <w:tc>
          <w:tcPr>
            <w:tcW w:w="2551" w:type="dxa"/>
            <w:vAlign w:val="center"/>
          </w:tcPr>
          <w:p>
            <w:pPr>
              <w:pStyle w:val="14"/>
            </w:pPr>
            <w:r>
              <w:t>17.60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1.60</w:t>
            </w:r>
          </w:p>
        </w:tc>
        <w:tc>
          <w:tcPr>
            <w:tcW w:w="2551" w:type="dxa"/>
            <w:vAlign w:val="center"/>
          </w:tcPr>
          <w:p>
            <w:pPr>
              <w:pStyle w:val="14"/>
            </w:pPr>
          </w:p>
        </w:tc>
        <w:tc>
          <w:tcPr>
            <w:tcW w:w="2551" w:type="dxa"/>
            <w:vAlign w:val="center"/>
          </w:tcPr>
          <w:p>
            <w:pPr>
              <w:pStyle w:val="14"/>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0.12</w:t>
            </w:r>
          </w:p>
        </w:tc>
        <w:tc>
          <w:tcPr>
            <w:tcW w:w="2551" w:type="dxa"/>
            <w:vAlign w:val="center"/>
          </w:tcPr>
          <w:p>
            <w:pPr>
              <w:pStyle w:val="14"/>
            </w:pPr>
          </w:p>
        </w:tc>
        <w:tc>
          <w:tcPr>
            <w:tcW w:w="2551" w:type="dxa"/>
            <w:vAlign w:val="center"/>
          </w:tcPr>
          <w:p>
            <w:pPr>
              <w:pStyle w:val="14"/>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0.32</w:t>
            </w:r>
          </w:p>
        </w:tc>
        <w:tc>
          <w:tcPr>
            <w:tcW w:w="2551" w:type="dxa"/>
            <w:vAlign w:val="center"/>
          </w:tcPr>
          <w:p>
            <w:pPr>
              <w:pStyle w:val="14"/>
            </w:pPr>
          </w:p>
        </w:tc>
        <w:tc>
          <w:tcPr>
            <w:tcW w:w="2551" w:type="dxa"/>
            <w:vAlign w:val="center"/>
          </w:tcPr>
          <w:p>
            <w:pPr>
              <w:pStyle w:val="14"/>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0.90</w:t>
            </w:r>
          </w:p>
        </w:tc>
        <w:tc>
          <w:tcPr>
            <w:tcW w:w="2551" w:type="dxa"/>
            <w:vAlign w:val="center"/>
          </w:tcPr>
          <w:p>
            <w:pPr>
              <w:pStyle w:val="14"/>
            </w:pPr>
          </w:p>
        </w:tc>
        <w:tc>
          <w:tcPr>
            <w:tcW w:w="2551" w:type="dxa"/>
            <w:vAlign w:val="center"/>
          </w:tcPr>
          <w:p>
            <w:pPr>
              <w:pStyle w:val="14"/>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4.86</w:t>
            </w:r>
          </w:p>
        </w:tc>
        <w:tc>
          <w:tcPr>
            <w:tcW w:w="2551" w:type="dxa"/>
            <w:vAlign w:val="center"/>
          </w:tcPr>
          <w:p>
            <w:pPr>
              <w:pStyle w:val="14"/>
            </w:pPr>
          </w:p>
        </w:tc>
        <w:tc>
          <w:tcPr>
            <w:tcW w:w="2551" w:type="dxa"/>
            <w:vAlign w:val="center"/>
          </w:tcPr>
          <w:p>
            <w:pPr>
              <w:pStyle w:val="14"/>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0.58</w:t>
            </w:r>
          </w:p>
        </w:tc>
        <w:tc>
          <w:tcPr>
            <w:tcW w:w="2551" w:type="dxa"/>
            <w:vAlign w:val="center"/>
          </w:tcPr>
          <w:p>
            <w:pPr>
              <w:pStyle w:val="14"/>
            </w:pPr>
          </w:p>
        </w:tc>
        <w:tc>
          <w:tcPr>
            <w:tcW w:w="2551" w:type="dxa"/>
            <w:vAlign w:val="center"/>
          </w:tcPr>
          <w:p>
            <w:pPr>
              <w:pStyle w:val="14"/>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1.60</w:t>
            </w:r>
          </w:p>
        </w:tc>
        <w:tc>
          <w:tcPr>
            <w:tcW w:w="2551" w:type="dxa"/>
            <w:vAlign w:val="center"/>
          </w:tcPr>
          <w:p>
            <w:pPr>
              <w:pStyle w:val="14"/>
            </w:pPr>
          </w:p>
        </w:tc>
        <w:tc>
          <w:tcPr>
            <w:tcW w:w="2551" w:type="dxa"/>
            <w:vAlign w:val="center"/>
          </w:tcPr>
          <w:p>
            <w:pPr>
              <w:pStyle w:val="14"/>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0.10</w:t>
            </w:r>
          </w:p>
        </w:tc>
        <w:tc>
          <w:tcPr>
            <w:tcW w:w="2551" w:type="dxa"/>
            <w:vAlign w:val="center"/>
          </w:tcPr>
          <w:p>
            <w:pPr>
              <w:pStyle w:val="14"/>
            </w:pPr>
          </w:p>
        </w:tc>
        <w:tc>
          <w:tcPr>
            <w:tcW w:w="2551" w:type="dxa"/>
            <w:vAlign w:val="center"/>
          </w:tcPr>
          <w:p>
            <w:pPr>
              <w:pStyle w:val="14"/>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0.98</w:t>
            </w:r>
          </w:p>
        </w:tc>
        <w:tc>
          <w:tcPr>
            <w:tcW w:w="2551" w:type="dxa"/>
            <w:vAlign w:val="center"/>
          </w:tcPr>
          <w:p>
            <w:pPr>
              <w:pStyle w:val="14"/>
            </w:pPr>
          </w:p>
        </w:tc>
        <w:tc>
          <w:tcPr>
            <w:tcW w:w="2551" w:type="dxa"/>
            <w:vAlign w:val="center"/>
          </w:tcPr>
          <w:p>
            <w:pPr>
              <w:pStyle w:val="14"/>
            </w:pPr>
            <w:r>
              <w:t>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1.02</w:t>
            </w:r>
          </w:p>
        </w:tc>
        <w:tc>
          <w:tcPr>
            <w:tcW w:w="2551" w:type="dxa"/>
            <w:vAlign w:val="center"/>
          </w:tcPr>
          <w:p>
            <w:pPr>
              <w:pStyle w:val="14"/>
            </w:pPr>
          </w:p>
        </w:tc>
        <w:tc>
          <w:tcPr>
            <w:tcW w:w="2551" w:type="dxa"/>
            <w:vAlign w:val="center"/>
          </w:tcPr>
          <w:p>
            <w:pPr>
              <w:pStyle w:val="14"/>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5.52</w:t>
            </w:r>
          </w:p>
        </w:tc>
        <w:tc>
          <w:tcPr>
            <w:tcW w:w="2551" w:type="dxa"/>
            <w:vAlign w:val="center"/>
          </w:tcPr>
          <w:p>
            <w:pPr>
              <w:pStyle w:val="14"/>
            </w:pPr>
          </w:p>
        </w:tc>
        <w:tc>
          <w:tcPr>
            <w:tcW w:w="2551" w:type="dxa"/>
            <w:vAlign w:val="center"/>
          </w:tcPr>
          <w:p>
            <w:pPr>
              <w:pStyle w:val="14"/>
            </w:pPr>
            <w:r>
              <w:t>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5.85</w:t>
            </w:r>
          </w:p>
        </w:tc>
        <w:tc>
          <w:tcPr>
            <w:tcW w:w="2551" w:type="dxa"/>
            <w:vAlign w:val="center"/>
          </w:tcPr>
          <w:p>
            <w:pPr>
              <w:pStyle w:val="14"/>
            </w:pPr>
            <w:r>
              <w:t>5.85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5.85</w:t>
            </w:r>
          </w:p>
        </w:tc>
        <w:tc>
          <w:tcPr>
            <w:tcW w:w="2551" w:type="dxa"/>
            <w:vAlign w:val="center"/>
          </w:tcPr>
          <w:p>
            <w:pPr>
              <w:pStyle w:val="14"/>
            </w:pPr>
            <w:r>
              <w:t>5.85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260009廊坊市广阳区妇女联合会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260009廊坊市广阳区妇女联合会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260009廊坊市广阳区妇女联合会</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廊坊市广阳区妇女联合会2025年单位预算信息公开情况说明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按照《中华人民共和国预算法》、《地方预决算公开操作规程》和《关于进一步推进预算公开工作的实施意见》规定，现将廊坊市广阳区妇女联合会2025年单位预算公开如下：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0"/>
      </w:pPr>
      <w:r>
        <w:t>负责全区内外协调、政务服务、事务管理，组织开展有关妇女工作的综合性调研活动，综合反映妇女工作信息，起草和审核重要文件和文稿；负责妇联系统的内部考核工作和机关的各项管理工作；    负责全区妇女理论、妇女政策及妇女社会问题的研究工作；负责收集、编写广阳区妇女运动历史史料工作。负责机关干部的管理，机构、编制、职称、工资、出国政审等人事工作；负责与各界妇女组织、妇女人士的联谊工作和外事工作；配合有关部门作好培养选拔妇女干部工作。负责基本国策及妇女先进典型、妇联各项工作的新闻宣传工作；负责妇女的思想教育工作；负责动员组织城乡妇女参与经济建设和社会发展，开发妇女人力资源；负责指导各级妇联组织搞好妇女文化科技培训和职业技能培训工作；负责开展社区妇女工作；负责动员和组织妇女参与扶贫、生态环境建设，促进农村妇女依靠科技致富；负责处理日常群众来信来访，接受各种渠道妇女投诉工作；参与有关维护妇女儿童权益政策和地方性法规草案的拟定和修改，参与有关的普法工作；负责维护妇女儿童权益工作；负责参与拟定和宣传有关保护儿童的法律法规；组织实施“春蕾计划”，开展助学工作，促进女童教育事业的发展；指导妇女儿童活动阵地的工作；负责家庭教育工作的协调与服务；参与并推进校外教育；协调推动全区为儿童的健康成长创造良好的社会环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廊坊市广阳区妇女联合会</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211.56万元，其中：一般公共预算收入211.56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廊坊市广阳区妇女联合会年度单位预算中支出预算的总体情况。2025年支出预算211.56万元，其中基本支出203.06万元，包括人员经费185.46万元和日常公用经费17.60万元；项目支出8.50万元，主要为妇女之家建设资金。</w:t>
      </w:r>
    </w:p>
    <w:p>
      <w:pPr>
        <w:pStyle w:val="21"/>
      </w:pPr>
      <w:r>
        <w:t>3、比上年增减情况</w:t>
      </w:r>
    </w:p>
    <w:p>
      <w:pPr>
        <w:pStyle w:val="21"/>
      </w:pPr>
      <w:r>
        <w:t>2025年预算收支安排211.56万元，较2024年预算增加7.71万元，其中：基本支出增加7.71万元，主要为人员类经费支出增加。项目支出增加0.00万元，主要为与2024年相比持平，无增减变化。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2025年，我单位机关运行经费共计安排17.60万元，主要用于日常维修、办公用房水电费、办公用房取暖费、办公用房物业管理费等日常运行支出。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1、妇女之家建设资金［省级］绩效目标表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13100325P00008010001M</w:t>
            </w:r>
          </w:p>
        </w:tc>
        <w:tc>
          <w:tcPr>
            <w:tcW w:w="2835" w:type="dxa"/>
            <w:vAlign w:val="center"/>
          </w:tcPr>
          <w:p>
            <w:pPr>
              <w:pStyle w:val="13"/>
            </w:pPr>
            <w:r>
              <w:t>项目名称</w:t>
            </w:r>
          </w:p>
        </w:tc>
        <w:tc>
          <w:tcPr>
            <w:tcW w:w="6095" w:type="dxa"/>
            <w:gridSpan w:val="3"/>
            <w:vAlign w:val="center"/>
          </w:tcPr>
          <w:p>
            <w:pPr>
              <w:pStyle w:val="15"/>
            </w:pPr>
            <w:r>
              <w:t>妇女之家建设资金［省级］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8.50</w:t>
            </w:r>
          </w:p>
        </w:tc>
        <w:tc>
          <w:tcPr>
            <w:tcW w:w="2835" w:type="dxa"/>
            <w:vAlign w:val="center"/>
          </w:tcPr>
          <w:p>
            <w:pPr>
              <w:pStyle w:val="13"/>
            </w:pPr>
            <w:r>
              <w:t>其中：财政    资金</w:t>
            </w:r>
          </w:p>
        </w:tc>
        <w:tc>
          <w:tcPr>
            <w:tcW w:w="2551" w:type="dxa"/>
            <w:vAlign w:val="center"/>
          </w:tcPr>
          <w:p>
            <w:pPr>
              <w:pStyle w:val="15"/>
            </w:pPr>
            <w:r>
              <w:t>8.50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用于创建2025年省级“示范妇女之家”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30%</w:t>
            </w:r>
          </w:p>
        </w:tc>
        <w:tc>
          <w:tcPr>
            <w:tcW w:w="2835" w:type="dxa"/>
            <w:vAlign w:val="center"/>
          </w:tcPr>
          <w:p>
            <w:pPr>
              <w:pStyle w:val="16"/>
            </w:pPr>
            <w:r>
              <w:t>60%</w:t>
            </w:r>
          </w:p>
        </w:tc>
        <w:tc>
          <w:tcPr>
            <w:tcW w:w="2551" w:type="dxa"/>
            <w:vAlign w:val="center"/>
          </w:tcPr>
          <w:p>
            <w:pPr>
              <w:pStyle w:val="16"/>
            </w:pPr>
            <w:r>
              <w:t>100%</w:t>
            </w:r>
          </w:p>
        </w:tc>
        <w:tc>
          <w:tcPr>
            <w:tcW w:w="3544" w:type="dxa"/>
            <w:gridSpan w:val="2"/>
            <w:vAlign w:val="center"/>
          </w:tcPr>
          <w:p>
            <w:pPr>
              <w:pStyle w:val="16"/>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1.支持村（社区）创建省级“示范妇女之家”，加强与妇女群众的密切联系。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支持村（社区）数量</w:t>
            </w:r>
          </w:p>
        </w:tc>
        <w:tc>
          <w:tcPr>
            <w:tcW w:w="5386" w:type="dxa"/>
            <w:vAlign w:val="center"/>
          </w:tcPr>
          <w:p>
            <w:pPr>
              <w:pStyle w:val="15"/>
            </w:pPr>
            <w:r>
              <w:t>支持村（社区）数量</w:t>
            </w:r>
          </w:p>
        </w:tc>
        <w:tc>
          <w:tcPr>
            <w:tcW w:w="2268" w:type="dxa"/>
            <w:vAlign w:val="center"/>
          </w:tcPr>
          <w:p>
            <w:pPr>
              <w:pStyle w:val="15"/>
            </w:pPr>
            <w:r>
              <w:t>1个</w:t>
            </w:r>
          </w:p>
        </w:tc>
        <w:tc>
          <w:tcPr>
            <w:tcW w:w="1276" w:type="dxa"/>
            <w:vAlign w:val="center"/>
          </w:tcPr>
          <w:p>
            <w:pPr>
              <w:pStyle w:val="15"/>
            </w:pPr>
            <w:r>
              <w:t>河北省印发《河北省“示范妇女之家”建设实施方案》的通知（冀妇发（2015）11号）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5386" w:type="dxa"/>
            <w:vAlign w:val="center"/>
          </w:tcPr>
          <w:p>
            <w:pPr>
              <w:pStyle w:val="15"/>
            </w:pPr>
            <w:r>
              <w:t>验收合格率</w:t>
            </w:r>
          </w:p>
        </w:tc>
        <w:tc>
          <w:tcPr>
            <w:tcW w:w="2268" w:type="dxa"/>
            <w:vAlign w:val="center"/>
          </w:tcPr>
          <w:p>
            <w:pPr>
              <w:pStyle w:val="15"/>
            </w:pPr>
            <w:r>
              <w:t>100%</w:t>
            </w:r>
          </w:p>
        </w:tc>
        <w:tc>
          <w:tcPr>
            <w:tcW w:w="1276" w:type="dxa"/>
            <w:vAlign w:val="center"/>
          </w:tcPr>
          <w:p>
            <w:pPr>
              <w:pStyle w:val="15"/>
            </w:pPr>
            <w:r>
              <w:t>河北省印发《河北省“示范妇女之家”建设实施方案》的通知（冀妇发（2015）11号）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完成省级“示范妇女之家”建设任务的时间</w:t>
            </w:r>
          </w:p>
        </w:tc>
        <w:tc>
          <w:tcPr>
            <w:tcW w:w="5386" w:type="dxa"/>
            <w:vAlign w:val="center"/>
          </w:tcPr>
          <w:p>
            <w:pPr>
              <w:pStyle w:val="15"/>
            </w:pPr>
            <w:r>
              <w:t>完成省级“示范妇女之家”建设任务的时间</w:t>
            </w:r>
          </w:p>
        </w:tc>
        <w:tc>
          <w:tcPr>
            <w:tcW w:w="2268" w:type="dxa"/>
            <w:vAlign w:val="center"/>
          </w:tcPr>
          <w:p>
            <w:pPr>
              <w:pStyle w:val="15"/>
            </w:pPr>
            <w:r>
              <w:t>9月底前</w:t>
            </w:r>
          </w:p>
        </w:tc>
        <w:tc>
          <w:tcPr>
            <w:tcW w:w="1276" w:type="dxa"/>
            <w:vAlign w:val="center"/>
          </w:tcPr>
          <w:p>
            <w:pPr>
              <w:pStyle w:val="15"/>
            </w:pPr>
            <w:r>
              <w:t>河北省印发《河北省“示范妇女之家”建设实施方案》的通知（冀妇发（2015）11号）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平均支持每个村（社区）资金</w:t>
            </w:r>
          </w:p>
        </w:tc>
        <w:tc>
          <w:tcPr>
            <w:tcW w:w="5386" w:type="dxa"/>
            <w:vAlign w:val="center"/>
          </w:tcPr>
          <w:p>
            <w:pPr>
              <w:pStyle w:val="15"/>
            </w:pPr>
            <w:r>
              <w:t>平均支持每个村（社区）资金</w:t>
            </w:r>
          </w:p>
        </w:tc>
        <w:tc>
          <w:tcPr>
            <w:tcW w:w="2268" w:type="dxa"/>
            <w:vAlign w:val="center"/>
          </w:tcPr>
          <w:p>
            <w:pPr>
              <w:pStyle w:val="15"/>
            </w:pPr>
            <w:r>
              <w:t>≤8.5万元</w:t>
            </w:r>
          </w:p>
        </w:tc>
        <w:tc>
          <w:tcPr>
            <w:tcW w:w="1276" w:type="dxa"/>
            <w:vAlign w:val="center"/>
          </w:tcPr>
          <w:p>
            <w:pPr>
              <w:pStyle w:val="15"/>
            </w:pPr>
            <w:r>
              <w:t>廊坊市财政局关于下达2025年省级妇女之家建设专项资金的通知（廊财行[2024]24号）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围绕乡村振兴，每个村（社区）在妇女之家举办活动次数</w:t>
            </w:r>
          </w:p>
        </w:tc>
        <w:tc>
          <w:tcPr>
            <w:tcW w:w="5386" w:type="dxa"/>
            <w:vAlign w:val="center"/>
          </w:tcPr>
          <w:p>
            <w:pPr>
              <w:pStyle w:val="15"/>
            </w:pPr>
            <w:r>
              <w:t>围绕乡村振兴，每个村（社区）在妇女之家举办活动次数</w:t>
            </w:r>
          </w:p>
        </w:tc>
        <w:tc>
          <w:tcPr>
            <w:tcW w:w="2268" w:type="dxa"/>
            <w:vAlign w:val="center"/>
          </w:tcPr>
          <w:p>
            <w:pPr>
              <w:pStyle w:val="15"/>
            </w:pPr>
            <w:r>
              <w:t>≥5次</w:t>
            </w:r>
          </w:p>
        </w:tc>
        <w:tc>
          <w:tcPr>
            <w:tcW w:w="1276" w:type="dxa"/>
            <w:vAlign w:val="center"/>
          </w:tcPr>
          <w:p>
            <w:pPr>
              <w:pStyle w:val="15"/>
            </w:pPr>
            <w:r>
              <w:t>河北省印发《河北省“示范妇女之家”建设实施方案》的通知（冀妇发（2015）11号）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基层妇女群众和妇联干部的满意度</w:t>
            </w:r>
          </w:p>
        </w:tc>
        <w:tc>
          <w:tcPr>
            <w:tcW w:w="5386" w:type="dxa"/>
            <w:vAlign w:val="center"/>
          </w:tcPr>
          <w:p>
            <w:pPr>
              <w:pStyle w:val="15"/>
            </w:pPr>
            <w:r>
              <w:t>基层妇女群众和妇联干部的满意度</w:t>
            </w:r>
          </w:p>
        </w:tc>
        <w:tc>
          <w:tcPr>
            <w:tcW w:w="2268" w:type="dxa"/>
            <w:vAlign w:val="center"/>
          </w:tcPr>
          <w:p>
            <w:pPr>
              <w:pStyle w:val="15"/>
            </w:pPr>
            <w:r>
              <w:t>≥90%</w:t>
            </w:r>
          </w:p>
        </w:tc>
        <w:tc>
          <w:tcPr>
            <w:tcW w:w="1276"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260009廊坊市广阳区妇女联合会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廊坊市广阳区妇女联合会上年末固定资产金额为12.02万元（详见下表）。本年度拟购置固定资产总额为0.00万元，已按要求列入政府采购预算，详见政府采购预算表。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pPr>
            <w:r>
              <w:t>260009廊坊市广阳区妇女联合会</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12.02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4、其他固定资产</w:t>
            </w:r>
          </w:p>
        </w:tc>
        <w:tc>
          <w:tcPr>
            <w:tcW w:w="2835" w:type="dxa"/>
            <w:vAlign w:val="center"/>
          </w:tcPr>
          <w:p>
            <w:pPr>
              <w:pStyle w:val="16"/>
            </w:pPr>
            <w:r>
              <w:t>123</w:t>
            </w:r>
          </w:p>
        </w:tc>
        <w:tc>
          <w:tcPr>
            <w:tcW w:w="2835" w:type="dxa"/>
            <w:vAlign w:val="center"/>
          </w:tcPr>
          <w:p>
            <w:pPr>
              <w:pStyle w:val="14"/>
            </w:pPr>
            <w:r>
              <w:t>12.02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pPr>
        <w:rPr>
          <w:lang w:val="uk-UA"/>
        </w:rPr>
      </w:pPr>
    </w:p>
    <w:p>
      <w:pPr>
        <w:spacing w:line="500" w:lineRule="exact"/>
        <w:ind w:firstLine="560"/>
      </w:pPr>
      <w:bookmarkStart w:id="9" w:name="tz_0002_0001"/>
      <w:bookmarkEnd w:id="9"/>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6853C0"/>
    <w:rsid w:val="00547820"/>
    <w:rsid w:val="005E574A"/>
    <w:rsid w:val="006853C0"/>
    <w:rsid w:val="00975AD0"/>
    <w:rsid w:val="00BA43EA"/>
    <w:rsid w:val="07215C10"/>
    <w:rsid w:val="4095751C"/>
    <w:rsid w:val="486968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ascii="Times New Roman" w:hAnsi="Times New Roman" w:eastAsia="Times New Roman"/>
      <w:sz w:val="18"/>
      <w:szCs w:val="18"/>
      <w:lang w:eastAsia="uk-UA"/>
    </w:rPr>
  </w:style>
  <w:style w:type="character" w:customStyle="1" w:styleId="26">
    <w:name w:val="页脚 Char"/>
    <w:basedOn w:val="8"/>
    <w:link w:val="2"/>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674</Words>
  <Characters>3845</Characters>
  <Lines>32</Lines>
  <Paragraphs>9</Paragraphs>
  <TotalTime>6</TotalTime>
  <ScaleCrop>false</ScaleCrop>
  <LinksUpToDate>false</LinksUpToDate>
  <CharactersWithSpaces>4510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2025-03-03T14:26:00Z</dcterms:created>
  <dc:creator>lenovo001</dc:creator>
  <cp:lastModifiedBy>lenovo001</cp:lastModifiedBy>
  <dcterms:modified xsi:type="dcterms:W3CDTF">2025-03-04T06:33:13Z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C8ECD27EE7614C2694E1E1AD5AA719B3</vt:lpwstr>
  </property>
</Properties>
</file>