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广阳区妇女联合会</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rPr>
        <w:t>广阳区妇女联合会</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bookmarkStart w:id="3" w:name="_GoBack"/>
      <w:bookmarkEnd w:id="3"/>
    </w:p>
    <w:p>
      <w:pPr>
        <w:spacing w:line="584" w:lineRule="exact"/>
        <w:ind w:firstLine="640" w:firstLineChars="200"/>
        <w:rPr>
          <w:rFonts w:ascii="Times New Roman" w:hAnsi="Times New Roman" w:eastAsia="楷体_GB2312" w:cs="Times New Roman"/>
          <w:b/>
          <w:sz w:val="32"/>
          <w:szCs w:val="32"/>
        </w:rPr>
      </w:pPr>
      <w:r>
        <w:rPr>
          <w:rFonts w:hint="eastAsia" w:ascii="仿宋" w:hAnsi="仿宋" w:eastAsia="仿宋" w:cs="Times New Roman"/>
          <w:sz w:val="32"/>
          <w:szCs w:val="32"/>
        </w:rPr>
        <w:t>负责全区内外协调、政务服务、事务管理，组织开展有关妇女工作的综合性调研活动，综合反映妇女工作信息，起草和审核重要文件和文稿；负责妇联系统的内部考核工作和机关的各项管理工作；负责全区妇女理论、妇女政策及妇女社会问题的研究工作；负责收集、编写广阳区妇女运动历史史料工作。负责机关干部的管理，机构、编制、职称、工资、出国政审等人事工作；负责与各界妇女组织、妇女人士的联谊工作和外事工作；配合有关</w:t>
      </w:r>
      <w:r>
        <w:rPr>
          <w:rFonts w:hint="eastAsia" w:ascii="仿宋" w:hAnsi="仿宋" w:eastAsia="仿宋" w:cs="Times New Roman"/>
          <w:sz w:val="32"/>
          <w:szCs w:val="32"/>
          <w:lang w:eastAsia="zh-CN"/>
        </w:rPr>
        <w:t>单位</w:t>
      </w:r>
      <w:r>
        <w:rPr>
          <w:rFonts w:hint="eastAsia" w:ascii="仿宋" w:hAnsi="仿宋" w:eastAsia="仿宋" w:cs="Times New Roman"/>
          <w:sz w:val="32"/>
          <w:szCs w:val="32"/>
        </w:rPr>
        <w:t>作好培养选拔妇女干部工作。负责基本国策及妇女先进典型、妇联各项工作的新闻宣传工作；负责妇女的思想教育工作；负责动员组织城乡妇女参与经济建设和社会发展，开发妇女人力资源；负责指导各级妇联组织搞好妇女文化科技培训和职业技能培训工作；负责开展社区妇女工作；负责动员和组织妇女参与扶贫、生态环境建设，促进农村妇女依靠科技致富；负责处理日常群众来信来访，接受各种渠道妇女投诉工作；参与有关维护妇女儿童权益政策和地方性法规草案的拟定和修改，参与有关的普法工作；负责维护妇女儿童权益工作；负责参与拟定和宣传有关保护儿童的法律法规；组织实施“春蕾计划”，开展助学工作，促进女童教育事业的发展；指导妇女儿童活动阵地的工作；负责家庭教育工作的协调与服务；参与并推进校外教育；协调推动全区为儿童的健康成长创造良好的社会环境。</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112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867"/>
        <w:gridCol w:w="1357"/>
        <w:gridCol w:w="1276"/>
        <w:gridCol w:w="371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6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35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3717"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867" w:type="dxa"/>
            <w:vMerge w:val="continue"/>
            <w:shd w:val="clear" w:color="auto" w:fill="auto"/>
            <w:vAlign w:val="center"/>
          </w:tcPr>
          <w:p/>
        </w:tc>
        <w:tc>
          <w:tcPr>
            <w:tcW w:w="1357" w:type="dxa"/>
            <w:vMerge w:val="continue"/>
            <w:shd w:val="clear" w:color="auto" w:fill="auto"/>
            <w:vAlign w:val="center"/>
          </w:tcPr>
          <w:p/>
        </w:tc>
        <w:tc>
          <w:tcPr>
            <w:tcW w:w="1276" w:type="dxa"/>
            <w:vMerge w:val="continue"/>
            <w:shd w:val="clear" w:color="auto" w:fill="auto"/>
            <w:vAlign w:val="center"/>
          </w:tcPr>
          <w:p/>
        </w:tc>
        <w:tc>
          <w:tcPr>
            <w:tcW w:w="3717"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867"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廊坊市广阳区妇女联合会</w:t>
            </w:r>
          </w:p>
        </w:tc>
        <w:tc>
          <w:tcPr>
            <w:tcW w:w="1357"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行政单位</w:t>
            </w:r>
          </w:p>
        </w:tc>
        <w:tc>
          <w:tcPr>
            <w:tcW w:w="1276"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正科级</w:t>
            </w:r>
          </w:p>
        </w:tc>
        <w:tc>
          <w:tcPr>
            <w:tcW w:w="3717" w:type="dxa"/>
            <w:shd w:val="clear" w:color="auto" w:fill="auto"/>
            <w:vAlign w:val="center"/>
          </w:tcPr>
          <w:p>
            <w:pPr>
              <w:spacing w:line="584" w:lineRule="exact"/>
              <w:jc w:val="center"/>
              <w:rPr>
                <w:rFonts w:ascii="Times New Roman" w:hAnsi="Times New Roman" w:eastAsia="仿宋_GB2312" w:cs="Times New Roman"/>
                <w:bCs/>
              </w:rPr>
            </w:pPr>
            <w:r>
              <w:rPr>
                <w:rFonts w:hint="eastAsia" w:ascii="Times New Roman" w:hAnsi="Times New Roman" w:eastAsia="仿宋_GB2312" w:cs="Times New Roman"/>
                <w:bCs/>
              </w:rPr>
              <w:t>财政拨款</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rPr>
        <w:t>广阳区妇女联合会</w:t>
      </w:r>
      <w:r>
        <w:rPr>
          <w:rFonts w:ascii="Times New Roman" w:hAnsi="Times New Roman" w:eastAsia="仿宋_GB2312" w:cs="Times New Roman"/>
          <w:sz w:val="32"/>
          <w:szCs w:val="32"/>
        </w:rPr>
        <w:t>机关的收支包含在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rPr>
        <w:t>161.25</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rPr>
        <w:t>161.25</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rPr>
        <w:t>0万元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广阳区妇女联合会2022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rPr>
        <w:t>161.25</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147.75</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130.14</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17.61</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13.5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p>
    <w:p>
      <w:pPr>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rPr>
        <w:t>161.25</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rPr>
        <w:t>减少47.47</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rPr>
        <w:t>减少60.97</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共用经费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rPr>
        <w:t>13.5</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妇女之家建设专项资金</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2022年“三八”国际劳动妇女节活动经费</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rPr>
        <w:t>17.61</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rPr>
        <w:t>广阳区妇联</w:t>
      </w:r>
      <w:r>
        <w:rPr>
          <w:rFonts w:ascii="Times New Roman" w:hAnsi="Times New Roman" w:eastAsia="仿宋_GB2312" w:cs="Times New Roman"/>
          <w:sz w:val="32"/>
          <w:szCs w:val="32"/>
        </w:rPr>
        <w:t>办公区的日常维修、办公用房水电费、办公用房取暖费、办公用房物业管理费等日常运行支出。</w:t>
      </w:r>
    </w:p>
    <w:p>
      <w:pPr>
        <w:autoSpaceDE w:val="0"/>
        <w:autoSpaceDN w:val="0"/>
        <w:adjustRightInd w:val="0"/>
        <w:spacing w:line="584" w:lineRule="exact"/>
        <w:ind w:firstLine="947" w:firstLineChars="296"/>
        <w:jc w:val="left"/>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持平无增减变化。</w:t>
      </w:r>
    </w:p>
    <w:p>
      <w:pPr>
        <w:numPr>
          <w:ilvl w:val="0"/>
          <w:numId w:val="1"/>
        </w:num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spacing w:line="584" w:lineRule="exact"/>
        <w:ind w:firstLine="643" w:firstLineChars="200"/>
        <w:rPr>
          <w:rFonts w:ascii="仿宋_GB2312" w:eastAsia="仿宋_GB2312" w:cs="Times New Roman"/>
          <w:b/>
          <w:bCs/>
          <w:sz w:val="32"/>
          <w:szCs w:val="32"/>
        </w:rPr>
      </w:pPr>
      <w:r>
        <w:rPr>
          <w:rFonts w:hint="eastAsia" w:ascii="仿宋_GB2312" w:eastAsia="仿宋_GB2312" w:cs="Times New Roman"/>
          <w:b/>
          <w:bCs/>
          <w:sz w:val="32"/>
          <w:szCs w:val="32"/>
        </w:rPr>
        <w:t>1、工作职能</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廊坊市广阳区妇女联合会按照自身的性质，建立区别于党政机关、符合妇联组织特点的运行机制，一是积极参与民主协商，沟通对话渠道，及时向区委、区政府反映妇女群众的意愿与要求，提出意见和建议。二是深入基层，调查研究，加强基层妇联组织自身建设，开发妇女人力资源，帮助妇女解决实际问题。</w:t>
      </w:r>
    </w:p>
    <w:p>
      <w:pPr>
        <w:spacing w:line="584" w:lineRule="exact"/>
        <w:ind w:firstLine="643" w:firstLineChars="200"/>
        <w:rPr>
          <w:rFonts w:ascii="仿宋_GB2312" w:eastAsia="仿宋_GB2312" w:cs="Times New Roman"/>
          <w:b/>
          <w:bCs/>
          <w:sz w:val="32"/>
          <w:szCs w:val="32"/>
        </w:rPr>
      </w:pPr>
      <w:r>
        <w:rPr>
          <w:rFonts w:hint="eastAsia" w:ascii="仿宋_GB2312" w:eastAsia="仿宋_GB2312" w:cs="Times New Roman"/>
          <w:b/>
          <w:bCs/>
          <w:sz w:val="32"/>
          <w:szCs w:val="32"/>
        </w:rPr>
        <w:t>2、主要职责</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（1）团结教育全区各族各界妇女以及各类妇女组织同党中央保持高度的一致。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(2）紧密围绕区委和区政府的中心任务，团结、动员和组织妇女群众投身改革开放和社会主义物质文明、精神文明建设，积极促进我区经济发展和社会进步。</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（3）宣传马克思主义妇女观和男女平等思想，教育、引导妇女树立正确的世界观、人生观、价值观，积极推动和开展对妇女的科技文化及生产劳动技能教育，全面提高妇女素质。</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4）代表妇女参与国家和社会事务的民主管理和民主监督；关注并加强研究涉及妇女切身利益的热点，难点问题，及时向区委和区政府反映社情民意，提出对策建议；参与有关妇女儿童政策、法规草案的拟定，从源头强化维护妇女儿童合法权益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（5）坚持为妇女儿童服务，加强与社会各界的联系，协调推动全社会为妇女儿童办实事，办好事。</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（6)指导各乡镇、街办处妇联依据《中华全国妇女联合会章程》和妇女代表大会的任务，开展妇女儿童工作；联系团体会员并给予工作指导。</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（7）积极发展同各市、县（市、区）妇女和妇女组织的友好交往，增进了解和友谊，开展合作。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（8)承担广阳区妇女儿童工作委员会办公室的工作。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(9)承办区委、区政府交办的有关工作。</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spacing w:line="584" w:lineRule="exact"/>
        <w:ind w:firstLine="643" w:firstLineChars="200"/>
        <w:rPr>
          <w:rFonts w:ascii="仿宋_GB2312" w:eastAsia="仿宋_GB2312" w:cs="Times New Roman"/>
          <w:b/>
          <w:bCs/>
          <w:sz w:val="32"/>
          <w:szCs w:val="32"/>
        </w:rPr>
      </w:pPr>
      <w:r>
        <w:rPr>
          <w:rFonts w:hint="eastAsia" w:ascii="仿宋_GB2312" w:eastAsia="仿宋_GB2312" w:cs="Times New Roman"/>
          <w:b/>
          <w:bCs/>
          <w:sz w:val="32"/>
          <w:szCs w:val="32"/>
        </w:rPr>
        <w:t>1、巩固妇女维权工作，推动妇女合法权益事业发展。</w:t>
      </w:r>
    </w:p>
    <w:p>
      <w:pPr>
        <w:spacing w:line="584" w:lineRule="exact"/>
        <w:ind w:firstLine="640" w:firstLineChars="200"/>
        <w:rPr>
          <w:rFonts w:ascii="仿宋_GB2312" w:eastAsia="仿宋_GB2312"/>
          <w:sz w:val="32"/>
          <w:szCs w:val="32"/>
        </w:rPr>
      </w:pPr>
      <w:r>
        <w:rPr>
          <w:rFonts w:hint="eastAsia" w:ascii="仿宋_GB2312" w:eastAsia="仿宋_GB2312" w:cs="Times New Roman"/>
          <w:sz w:val="32"/>
          <w:szCs w:val="32"/>
        </w:rPr>
        <w:t>绩效目标：</w:t>
      </w:r>
      <w:r>
        <w:rPr>
          <w:rFonts w:hint="eastAsia" w:ascii="仿宋_GB2312" w:eastAsia="仿宋_GB2312"/>
          <w:sz w:val="32"/>
          <w:szCs w:val="32"/>
        </w:rPr>
        <w:t>一是将婚姻家庭调解室建立维权服务、心理咨询、纠纷调解、家政服务等多项功能为一体服务组织，主动融入大调解工作格局。二是做好群众来电来访接待工作。</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绩效指标：年度内完成拓展“木兰有约”法治宣讲活动不低于1次。</w:t>
      </w:r>
    </w:p>
    <w:p>
      <w:pPr>
        <w:spacing w:line="584" w:lineRule="exact"/>
        <w:ind w:firstLine="643" w:firstLineChars="200"/>
        <w:rPr>
          <w:rFonts w:ascii="仿宋_GB2312" w:eastAsia="仿宋_GB2312" w:cs="Times New Roman"/>
          <w:b/>
          <w:bCs/>
          <w:sz w:val="32"/>
          <w:szCs w:val="32"/>
        </w:rPr>
      </w:pPr>
      <w:r>
        <w:rPr>
          <w:rFonts w:hint="eastAsia" w:ascii="仿宋_GB2312" w:eastAsia="仿宋_GB2312" w:cs="Times New Roman"/>
          <w:b/>
          <w:bCs/>
          <w:sz w:val="32"/>
          <w:szCs w:val="32"/>
        </w:rPr>
        <w:t>2、加大普法宣传，</w:t>
      </w:r>
      <w:r>
        <w:rPr>
          <w:rFonts w:hint="eastAsia" w:ascii="仿宋_GB2312" w:eastAsia="仿宋_GB2312" w:cs="Times New Roman"/>
          <w:b/>
          <w:bCs/>
          <w:sz w:val="32"/>
          <w:szCs w:val="32"/>
          <w:lang w:eastAsia="zh-CN"/>
        </w:rPr>
        <w:t>增强法律意识</w:t>
      </w:r>
      <w:r>
        <w:rPr>
          <w:rFonts w:hint="eastAsia" w:ascii="仿宋_GB2312" w:eastAsia="仿宋_GB2312" w:cs="Times New Roman"/>
          <w:b/>
          <w:bCs/>
          <w:sz w:val="32"/>
          <w:szCs w:val="32"/>
        </w:rPr>
        <w:t>。</w:t>
      </w:r>
    </w:p>
    <w:p>
      <w:pPr>
        <w:spacing w:line="584" w:lineRule="exact"/>
        <w:ind w:firstLine="640" w:firstLineChars="200"/>
        <w:rPr>
          <w:rFonts w:ascii="仿宋_GB2312" w:eastAsia="仿宋_GB2312"/>
          <w:sz w:val="32"/>
          <w:szCs w:val="32"/>
        </w:rPr>
      </w:pPr>
      <w:r>
        <w:rPr>
          <w:rFonts w:hint="eastAsia" w:ascii="仿宋_GB2312" w:eastAsia="仿宋_GB2312" w:cs="Times New Roman"/>
          <w:sz w:val="32"/>
          <w:szCs w:val="32"/>
        </w:rPr>
        <w:t>绩效目标：联系、培养法律代表人士，开展法律维权工作，适时</w:t>
      </w:r>
      <w:r>
        <w:rPr>
          <w:rFonts w:hint="eastAsia" w:ascii="仿宋_GB2312" w:eastAsia="仿宋_GB2312"/>
          <w:sz w:val="32"/>
          <w:szCs w:val="32"/>
        </w:rPr>
        <w:t>开展 “三八”维权周、国家安全教育日、禁毒日等时间。</w:t>
      </w:r>
    </w:p>
    <w:p>
      <w:pPr>
        <w:spacing w:line="584"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绩效指标：完成并实施贯彻落实上级关于上级妇联工作文件精神实施意见，举办维权工作交流会次数不低于1次。</w:t>
      </w:r>
    </w:p>
    <w:p>
      <w:pPr>
        <w:spacing w:line="584" w:lineRule="exact"/>
        <w:ind w:firstLine="643" w:firstLineChars="200"/>
        <w:rPr>
          <w:rFonts w:ascii="仿宋_GB2312" w:eastAsia="仿宋_GB2312" w:cs="Times New Roman"/>
          <w:b/>
          <w:bCs/>
          <w:sz w:val="32"/>
          <w:szCs w:val="32"/>
        </w:rPr>
      </w:pPr>
      <w:r>
        <w:rPr>
          <w:rFonts w:hint="eastAsia" w:ascii="仿宋_GB2312" w:eastAsia="仿宋_GB2312" w:cs="Times New Roman"/>
          <w:b/>
          <w:bCs/>
          <w:sz w:val="32"/>
          <w:szCs w:val="32"/>
        </w:rPr>
        <w:t>3、助力乡村振兴，为经济建设贡献力量。</w:t>
      </w:r>
    </w:p>
    <w:p>
      <w:pPr>
        <w:spacing w:line="584" w:lineRule="exact"/>
        <w:ind w:firstLine="640" w:firstLineChars="200"/>
        <w:rPr>
          <w:rFonts w:ascii="仿宋" w:hAnsi="仿宋" w:eastAsia="仿宋"/>
          <w:sz w:val="32"/>
          <w:szCs w:val="32"/>
        </w:rPr>
      </w:pPr>
      <w:r>
        <w:rPr>
          <w:rFonts w:hint="eastAsia" w:ascii="仿宋_GB2312" w:eastAsia="仿宋_GB2312" w:cs="Times New Roman"/>
          <w:sz w:val="32"/>
          <w:szCs w:val="32"/>
        </w:rPr>
        <w:t>绩效目标：</w:t>
      </w:r>
      <w:r>
        <w:rPr>
          <w:rFonts w:hint="eastAsia" w:ascii="仿宋_GB2312" w:hAnsi="仿宋_GB2312" w:eastAsia="仿宋_GB2312" w:cs="仿宋_GB2312"/>
          <w:sz w:val="32"/>
          <w:szCs w:val="32"/>
        </w:rPr>
        <w:t>区委区政府高度重视，把美丽庭院创建工作作为全区农村人居环境整治十项重点工作之一。</w:t>
      </w:r>
      <w:r>
        <w:rPr>
          <w:rFonts w:hint="eastAsia" w:ascii="仿宋_GB2312" w:eastAsia="仿宋_GB2312" w:cs="Times New Roman"/>
          <w:sz w:val="32"/>
          <w:szCs w:val="32"/>
        </w:rPr>
        <w:t>绩效指标：</w:t>
      </w:r>
      <w:r>
        <w:rPr>
          <w:rFonts w:hint="eastAsia" w:ascii="仿宋" w:hAnsi="仿宋" w:eastAsia="仿宋"/>
          <w:sz w:val="32"/>
          <w:szCs w:val="32"/>
        </w:rPr>
        <w:t>用典型示范带动更多的农村妇女和家庭参与创建美丽庭院，投身全区农村人居环境整治，助力乡村振兴。</w:t>
      </w:r>
      <w:r>
        <w:rPr>
          <w:rFonts w:hint="eastAsia" w:ascii="仿宋_GB2312" w:eastAsia="仿宋_GB2312" w:cs="Times New Roman"/>
          <w:sz w:val="32"/>
          <w:szCs w:val="32"/>
        </w:rPr>
        <w:t>定期不定期开展美丽庭院工作不低于</w:t>
      </w:r>
      <w:r>
        <w:rPr>
          <w:rFonts w:ascii="仿宋_GB2312" w:eastAsia="仿宋_GB2312" w:cs="Times New Roman"/>
          <w:sz w:val="32"/>
          <w:szCs w:val="32"/>
        </w:rPr>
        <w:t>4</w:t>
      </w:r>
      <w:r>
        <w:rPr>
          <w:rFonts w:hint="eastAsia" w:ascii="仿宋_GB2312" w:eastAsia="仿宋_GB2312" w:cs="Times New Roman"/>
          <w:sz w:val="32"/>
          <w:szCs w:val="32"/>
        </w:rPr>
        <w:t>次。</w:t>
      </w:r>
    </w:p>
    <w:p>
      <w:pPr>
        <w:spacing w:line="584" w:lineRule="exact"/>
        <w:ind w:firstLine="643" w:firstLineChars="200"/>
        <w:rPr>
          <w:rFonts w:ascii="仿宋_GB2312" w:eastAsia="仿宋_GB2312" w:cs="Times New Roman"/>
          <w:b/>
          <w:bCs/>
          <w:sz w:val="32"/>
          <w:szCs w:val="32"/>
        </w:rPr>
      </w:pPr>
      <w:r>
        <w:rPr>
          <w:rFonts w:hint="eastAsia" w:ascii="仿宋_GB2312" w:eastAsia="仿宋_GB2312" w:cs="Times New Roman"/>
          <w:b/>
          <w:bCs/>
          <w:sz w:val="32"/>
          <w:szCs w:val="32"/>
        </w:rPr>
        <w:t>4、实施“巾帼脱贫”，</w:t>
      </w:r>
      <w:r>
        <w:rPr>
          <w:rFonts w:ascii="仿宋_GB2312" w:eastAsia="仿宋_GB2312" w:cs="Times New Roman"/>
          <w:b/>
          <w:bCs/>
          <w:sz w:val="32"/>
          <w:szCs w:val="32"/>
        </w:rPr>
        <w:t>打响妇联家政服务品牌。</w:t>
      </w:r>
    </w:p>
    <w:p>
      <w:pPr>
        <w:widowControl/>
        <w:pBdr>
          <w:bottom w:val="single" w:color="FFFFFF" w:sz="4" w:space="31"/>
        </w:pBdr>
        <w:autoSpaceDE w:val="0"/>
        <w:spacing w:line="579" w:lineRule="exact"/>
        <w:ind w:firstLine="640" w:firstLineChars="200"/>
        <w:rPr>
          <w:rFonts w:ascii="仿宋_GB2312" w:eastAsia="仿宋_GB2312"/>
          <w:sz w:val="32"/>
          <w:szCs w:val="32"/>
        </w:rPr>
      </w:pPr>
      <w:r>
        <w:rPr>
          <w:rFonts w:hint="eastAsia" w:ascii="仿宋_GB2312" w:eastAsia="仿宋_GB2312" w:cs="Times New Roman"/>
          <w:sz w:val="32"/>
          <w:szCs w:val="32"/>
        </w:rPr>
        <w:t>绩效目标：</w:t>
      </w:r>
      <w:r>
        <w:rPr>
          <w:rFonts w:ascii="仿宋_GB2312" w:eastAsia="仿宋_GB2312"/>
          <w:sz w:val="32"/>
          <w:szCs w:val="32"/>
        </w:rPr>
        <w:t>落实家政服务业提质扩容文件精神，对有意愿从事家政服务的女性进行免费培训。对培训机构和家政服务公司实行无缝对接，学员毕业取得证书即可上岗创收。</w:t>
      </w:r>
    </w:p>
    <w:p>
      <w:pPr>
        <w:keepNext w:val="0"/>
        <w:keepLines w:val="0"/>
        <w:pageBreakBefore w:val="0"/>
        <w:widowControl/>
        <w:pBdr>
          <w:bottom w:val="single" w:color="FFFFFF" w:sz="4" w:space="31"/>
        </w:pBdr>
        <w:kinsoku/>
        <w:wordWrap/>
        <w:topLinePunct w:val="0"/>
        <w:autoSpaceDE w:val="0"/>
        <w:autoSpaceDN/>
        <w:bidi w:val="0"/>
        <w:spacing w:line="584" w:lineRule="exact"/>
        <w:ind w:firstLine="640" w:firstLineChars="200"/>
        <w:textAlignment w:val="auto"/>
        <w:rPr>
          <w:rFonts w:ascii="仿宋_GB2312" w:eastAsia="仿宋_GB2312"/>
          <w:sz w:val="32"/>
          <w:szCs w:val="32"/>
        </w:rPr>
      </w:pPr>
      <w:r>
        <w:rPr>
          <w:rFonts w:hint="eastAsia" w:ascii="仿宋_GB2312" w:eastAsia="仿宋_GB2312" w:cs="Times New Roman"/>
          <w:sz w:val="32"/>
          <w:szCs w:val="32"/>
        </w:rPr>
        <w:t>绩效指标：</w:t>
      </w:r>
      <w:r>
        <w:rPr>
          <w:rFonts w:ascii="仿宋_GB2312" w:eastAsia="仿宋_GB2312"/>
          <w:sz w:val="32"/>
          <w:szCs w:val="32"/>
        </w:rPr>
        <w:t xml:space="preserve"> </w:t>
      </w:r>
      <w:r>
        <w:rPr>
          <w:rFonts w:hint="eastAsia" w:ascii="仿宋_GB2312" w:eastAsia="仿宋_GB2312"/>
          <w:sz w:val="32"/>
          <w:szCs w:val="32"/>
        </w:rPr>
        <w:t>组织开展培训广阳区巾帼家政技能不低于3</w:t>
      </w:r>
      <w:r>
        <w:rPr>
          <w:rFonts w:ascii="仿宋_GB2312" w:eastAsia="仿宋_GB2312"/>
          <w:sz w:val="32"/>
          <w:szCs w:val="32"/>
        </w:rPr>
        <w:t>00</w:t>
      </w:r>
      <w:r>
        <w:rPr>
          <w:rFonts w:hint="eastAsia" w:ascii="仿宋_GB2312" w:eastAsia="仿宋_GB2312"/>
          <w:sz w:val="32"/>
          <w:szCs w:val="32"/>
        </w:rPr>
        <w:t>人。</w:t>
      </w:r>
    </w:p>
    <w:p>
      <w:pPr>
        <w:keepNext w:val="0"/>
        <w:keepLines w:val="0"/>
        <w:pageBreakBefore w:val="0"/>
        <w:widowControl/>
        <w:numPr>
          <w:ilvl w:val="0"/>
          <w:numId w:val="2"/>
        </w:numPr>
        <w:pBdr>
          <w:bottom w:val="single" w:color="FFFFFF" w:sz="4" w:space="31"/>
        </w:pBdr>
        <w:kinsoku/>
        <w:wordWrap/>
        <w:topLinePunct w:val="0"/>
        <w:autoSpaceDE w:val="0"/>
        <w:autoSpaceDN/>
        <w:bidi w:val="0"/>
        <w:spacing w:line="584" w:lineRule="exact"/>
        <w:ind w:firstLine="643" w:firstLineChars="200"/>
        <w:textAlignment w:val="auto"/>
        <w:rPr>
          <w:rFonts w:ascii="楷体_GB2312" w:eastAsia="楷体_GB2312" w:cs="Times New Roman"/>
          <w:b/>
          <w:sz w:val="32"/>
          <w:szCs w:val="32"/>
        </w:rPr>
      </w:pPr>
      <w:r>
        <w:rPr>
          <w:rFonts w:hint="eastAsia" w:ascii="楷体_GB2312" w:eastAsia="楷体_GB2312" w:cs="Times New Roman"/>
          <w:b/>
          <w:sz w:val="32"/>
          <w:szCs w:val="32"/>
        </w:rPr>
        <w:t>工作保障措施</w:t>
      </w:r>
    </w:p>
    <w:p>
      <w:pPr>
        <w:keepNext w:val="0"/>
        <w:keepLines w:val="0"/>
        <w:pageBreakBefore w:val="0"/>
        <w:widowControl/>
        <w:pBdr>
          <w:bottom w:val="single" w:color="FFFFFF" w:sz="4" w:space="31"/>
        </w:pBdr>
        <w:kinsoku/>
        <w:wordWrap/>
        <w:topLinePunct w:val="0"/>
        <w:autoSpaceDE w:val="0"/>
        <w:autoSpaceDN/>
        <w:bidi w:val="0"/>
        <w:spacing w:line="584" w:lineRule="exact"/>
        <w:ind w:firstLine="640" w:firstLineChars="200"/>
        <w:textAlignment w:val="auto"/>
        <w:rPr>
          <w:rFonts w:ascii="仿宋_GB2312" w:eastAsia="仿宋_GB2312" w:cs="Times New Roman"/>
          <w:sz w:val="32"/>
          <w:szCs w:val="32"/>
        </w:rPr>
      </w:pPr>
      <w:r>
        <w:rPr>
          <w:rFonts w:hint="eastAsia" w:ascii="仿宋_GB2312" w:eastAsia="仿宋_GB2312" w:cs="Times New Roman"/>
          <w:sz w:val="32"/>
          <w:szCs w:val="32"/>
        </w:rPr>
        <w:t>1、加强组织领导。将事前评估、目标管理、运行监控、绩效评价、结果应用等各项改革措施，有效融入预算管理的全过程环节，建立健全妇女儿童领域预算绩效管理的路径和制度体系。成立由部主要领导同志任组长的预算绩效工作领导小组，建立统筹协调、分工协作、密切配合、合力推进的工作机制。围绕年度总体绩效目标和分类绩效目标，细化工作方案，明确责任主体、实施进度要求，确保如期完成。</w:t>
      </w:r>
    </w:p>
    <w:p>
      <w:pPr>
        <w:keepNext w:val="0"/>
        <w:keepLines w:val="0"/>
        <w:pageBreakBefore w:val="0"/>
        <w:kinsoku/>
        <w:wordWrap/>
        <w:overflowPunct w:val="0"/>
        <w:topLinePunct w:val="0"/>
        <w:autoSpaceDN/>
        <w:bidi w:val="0"/>
        <w:adjustRightInd w:val="0"/>
        <w:snapToGrid w:val="0"/>
        <w:spacing w:line="584" w:lineRule="exact"/>
        <w:ind w:firstLine="640" w:firstLineChars="200"/>
        <w:jc w:val="left"/>
        <w:textAlignment w:val="auto"/>
        <w:rPr>
          <w:rFonts w:ascii="仿宋_GB2312" w:eastAsia="仿宋_GB2312" w:cs="Times New Roman"/>
          <w:sz w:val="32"/>
          <w:szCs w:val="32"/>
        </w:rPr>
      </w:pPr>
      <w:r>
        <w:rPr>
          <w:rFonts w:hint="eastAsia" w:ascii="仿宋_GB2312" w:eastAsia="仿宋_GB2312" w:cs="Times New Roman"/>
          <w:sz w:val="32"/>
          <w:szCs w:val="32"/>
        </w:rPr>
        <w:t>2、强化预算编制。按照</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预算的要求，认真编制预算方案。做到有预算安排、有支出标准、有制度依据，维护预算的严肃性和权威性。严格按《</w:t>
      </w:r>
      <w:r>
        <w:rPr>
          <w:rFonts w:ascii="Times New Roman" w:hAnsi="Times New Roman" w:eastAsia="仿宋_GB2312" w:cs="Times New Roman"/>
          <w:sz w:val="32"/>
          <w:szCs w:val="32"/>
        </w:rPr>
        <w:t>中华人民共和国预算法</w:t>
      </w:r>
      <w:r>
        <w:rPr>
          <w:rFonts w:hint="eastAsia" w:ascii="仿宋_GB2312" w:eastAsia="仿宋_GB2312" w:cs="Times New Roman"/>
          <w:sz w:val="32"/>
          <w:szCs w:val="32"/>
        </w:rPr>
        <w:t>》的规定，进一步做细、做实、做准预算，为预算执行打下良好基础，提高预算到位率，切实把预算细化到</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，细化到基层单位，细化到具体项目。</w:t>
      </w:r>
    </w:p>
    <w:p>
      <w:pPr>
        <w:keepNext w:val="0"/>
        <w:keepLines w:val="0"/>
        <w:pageBreakBefore w:val="0"/>
        <w:kinsoku/>
        <w:wordWrap/>
        <w:overflowPunct w:val="0"/>
        <w:topLinePunct w:val="0"/>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3、狠抓任务落实。强化财政预算执行的刚性约束，按照“谁花钱、谁负责，谁牵总、谁主责”的原则，明确业务预算绩效管理职责。按照预算经费支出进度要求，履行政府采购程序，优化</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预算支出结构，创新财政资金支出思路，合理改进支出方式，确保按照时间节点完成支出任务。</w:t>
      </w:r>
    </w:p>
    <w:p>
      <w:pPr>
        <w:keepNext w:val="0"/>
        <w:keepLines w:val="0"/>
        <w:pageBreakBefore w:val="0"/>
        <w:kinsoku/>
        <w:wordWrap/>
        <w:overflowPunct w:val="0"/>
        <w:topLinePunct w:val="0"/>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4、规范资产管理。不断加强资产管理，定期开展清查盘点，核实清理资产，盘活存量资源，合理配置部内资产，及时发现和堵塞管理中的漏洞，妥善处理和解决管理中出现的各种问题，进一步努力提高资产使用效益。</w:t>
      </w:r>
    </w:p>
    <w:p>
      <w:pPr>
        <w:keepNext w:val="0"/>
        <w:keepLines w:val="0"/>
        <w:pageBreakBefore w:val="0"/>
        <w:kinsoku/>
        <w:wordWrap/>
        <w:overflowPunct w:val="0"/>
        <w:topLinePunct w:val="0"/>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5、加强内部监督。建立健全内部控制为核心、实现不同岗位的内部牵制制度，充分发挥内控体系在明确权责方面的重要作用。进一步完善内控监督制度，有效行使内控体系的监督评价职责，促进内控体系的不断完善，规范权力运行，提高单位管理服务水平。加强预算资金事前、事中、事后的全方位监管，注重资金支出绩效，最大限度的发挥财政资金效益。对预算执行绩效情况进行跟踪监控，及时掌握项目实施进展、资金拨付和有关绩效指标完成情况，确保绩效目标实现。</w:t>
      </w:r>
    </w:p>
    <w:p>
      <w:pPr>
        <w:keepNext w:val="0"/>
        <w:keepLines w:val="0"/>
        <w:pageBreakBefore w:val="0"/>
        <w:kinsoku/>
        <w:wordWrap/>
        <w:overflowPunct w:val="0"/>
        <w:topLinePunct w:val="0"/>
        <w:autoSpaceDN/>
        <w:bidi w:val="0"/>
        <w:adjustRightInd w:val="0"/>
        <w:snapToGrid w:val="0"/>
        <w:spacing w:line="584" w:lineRule="exact"/>
        <w:ind w:firstLine="627" w:firstLineChars="196"/>
        <w:jc w:val="left"/>
        <w:textAlignment w:val="auto"/>
        <w:rPr>
          <w:rFonts w:ascii="仿宋_GB2312" w:eastAsia="仿宋_GB2312" w:cs="Times New Roman"/>
          <w:sz w:val="32"/>
          <w:szCs w:val="32"/>
        </w:rPr>
      </w:pPr>
      <w:r>
        <w:rPr>
          <w:rFonts w:hint="eastAsia" w:ascii="仿宋_GB2312" w:eastAsia="仿宋_GB2312" w:cs="Times New Roman"/>
          <w:sz w:val="32"/>
          <w:szCs w:val="32"/>
        </w:rPr>
        <w:t>6、强化宣传引导。组织开展业务培训，使机关全体干部牢固树立绩效理念，熟悉管理流程，掌握工作方法，提升管理能力。探索工作经验，及时总结妇联系统预算绩效管理成效，营造良好的舆论氛围。积极采取购买服务等方式，提升预算绩效管理科学水平。</w:t>
      </w:r>
    </w:p>
    <w:p>
      <w:pPr>
        <w:overflowPunct w:val="0"/>
        <w:adjustRightInd w:val="0"/>
        <w:snapToGrid w:val="0"/>
        <w:spacing w:after="156" w:afterLines="50" w:line="580" w:lineRule="exact"/>
        <w:ind w:firstLine="643" w:firstLineChars="200"/>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hint="eastAsia" w:ascii="楷体_GB2312" w:eastAsia="楷体_GB2312" w:cs="Times New Roman"/>
          <w:b/>
          <w:sz w:val="32"/>
          <w:szCs w:val="32"/>
        </w:rPr>
      </w:pPr>
    </w:p>
    <w:p>
      <w:pPr>
        <w:overflowPunct w:val="0"/>
        <w:adjustRightInd w:val="0"/>
        <w:snapToGrid w:val="0"/>
        <w:spacing w:after="156" w:afterLines="50" w:line="580" w:lineRule="exact"/>
        <w:ind w:firstLine="643" w:firstLineChars="200"/>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12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1610"/>
        <w:gridCol w:w="975"/>
        <w:gridCol w:w="1710"/>
        <w:gridCol w:w="885"/>
        <w:gridCol w:w="3461"/>
        <w:gridCol w:w="543"/>
        <w:gridCol w:w="488"/>
        <w:gridCol w:w="1073"/>
        <w:gridCol w:w="19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1610"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一级指标</w:t>
            </w:r>
          </w:p>
        </w:tc>
        <w:tc>
          <w:tcPr>
            <w:tcW w:w="975"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二级</w:t>
            </w:r>
          </w:p>
          <w:p>
            <w:pPr>
              <w:widowControl/>
              <w:adjustRightInd w:val="0"/>
              <w:snapToGrid w:val="0"/>
              <w:spacing w:line="440" w:lineRule="exact"/>
              <w:jc w:val="center"/>
              <w:rPr>
                <w:rFonts w:ascii="方正书宋_GBK" w:eastAsia="方正书宋_GBK"/>
                <w:b/>
              </w:rPr>
            </w:pPr>
            <w:r>
              <w:rPr>
                <w:rFonts w:ascii="方正书宋_GBK" w:eastAsia="方正书宋_GBK"/>
                <w:b/>
              </w:rPr>
              <w:t>指标</w:t>
            </w:r>
          </w:p>
        </w:tc>
        <w:tc>
          <w:tcPr>
            <w:tcW w:w="1710"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三级</w:t>
            </w:r>
          </w:p>
          <w:p>
            <w:pPr>
              <w:widowControl/>
              <w:adjustRightInd w:val="0"/>
              <w:snapToGrid w:val="0"/>
              <w:spacing w:line="440" w:lineRule="exact"/>
              <w:jc w:val="center"/>
              <w:rPr>
                <w:rFonts w:ascii="方正书宋_GBK" w:eastAsia="方正书宋_GBK"/>
                <w:b/>
              </w:rPr>
            </w:pPr>
            <w:r>
              <w:rPr>
                <w:rFonts w:ascii="方正书宋_GBK" w:eastAsia="方正书宋_GBK"/>
                <w:b/>
              </w:rPr>
              <w:t>指标</w:t>
            </w:r>
          </w:p>
        </w:tc>
        <w:tc>
          <w:tcPr>
            <w:tcW w:w="885"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评（扣）分标准</w:t>
            </w:r>
          </w:p>
        </w:tc>
        <w:tc>
          <w:tcPr>
            <w:tcW w:w="3461"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绩效指标</w:t>
            </w:r>
          </w:p>
          <w:p>
            <w:pPr>
              <w:widowControl/>
              <w:adjustRightInd w:val="0"/>
              <w:snapToGrid w:val="0"/>
              <w:spacing w:line="440" w:lineRule="exact"/>
              <w:jc w:val="center"/>
              <w:rPr>
                <w:rFonts w:ascii="方正书宋_GBK" w:eastAsia="方正书宋_GBK"/>
                <w:b/>
              </w:rPr>
            </w:pPr>
            <w:r>
              <w:rPr>
                <w:rFonts w:ascii="方正书宋_GBK" w:eastAsia="方正书宋_GBK"/>
                <w:b/>
              </w:rPr>
              <w:t>描述</w:t>
            </w:r>
          </w:p>
        </w:tc>
        <w:tc>
          <w:tcPr>
            <w:tcW w:w="2104" w:type="dxa"/>
            <w:gridSpan w:val="3"/>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指标值</w:t>
            </w:r>
          </w:p>
        </w:tc>
        <w:tc>
          <w:tcPr>
            <w:tcW w:w="1939"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指标值</w:t>
            </w:r>
          </w:p>
          <w:p>
            <w:pPr>
              <w:widowControl/>
              <w:adjustRightInd w:val="0"/>
              <w:snapToGrid w:val="0"/>
              <w:spacing w:line="44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1610" w:type="dxa"/>
            <w:vMerge w:val="continue"/>
            <w:tcBorders>
              <w:tl2br w:val="nil"/>
              <w:tr2bl w:val="nil"/>
            </w:tcBorders>
            <w:vAlign w:val="center"/>
          </w:tcPr>
          <w:p>
            <w:pPr>
              <w:spacing w:line="440" w:lineRule="exact"/>
            </w:pPr>
          </w:p>
        </w:tc>
        <w:tc>
          <w:tcPr>
            <w:tcW w:w="975" w:type="dxa"/>
            <w:vMerge w:val="continue"/>
            <w:tcBorders>
              <w:tl2br w:val="nil"/>
              <w:tr2bl w:val="nil"/>
            </w:tcBorders>
            <w:vAlign w:val="center"/>
          </w:tcPr>
          <w:p>
            <w:pPr>
              <w:spacing w:line="440" w:lineRule="exact"/>
            </w:pPr>
          </w:p>
        </w:tc>
        <w:tc>
          <w:tcPr>
            <w:tcW w:w="1710" w:type="dxa"/>
            <w:vMerge w:val="continue"/>
            <w:tcBorders>
              <w:tl2br w:val="nil"/>
              <w:tr2bl w:val="nil"/>
            </w:tcBorders>
            <w:vAlign w:val="center"/>
          </w:tcPr>
          <w:p>
            <w:pPr>
              <w:spacing w:line="440" w:lineRule="exact"/>
            </w:pPr>
          </w:p>
        </w:tc>
        <w:tc>
          <w:tcPr>
            <w:tcW w:w="885" w:type="dxa"/>
            <w:vMerge w:val="continue"/>
            <w:tcBorders>
              <w:tl2br w:val="nil"/>
              <w:tr2bl w:val="nil"/>
            </w:tcBorders>
            <w:vAlign w:val="center"/>
          </w:tcPr>
          <w:p>
            <w:pPr>
              <w:spacing w:line="440" w:lineRule="exact"/>
            </w:pPr>
          </w:p>
        </w:tc>
        <w:tc>
          <w:tcPr>
            <w:tcW w:w="3461" w:type="dxa"/>
            <w:vMerge w:val="continue"/>
            <w:tcBorders>
              <w:tl2br w:val="nil"/>
              <w:tr2bl w:val="nil"/>
            </w:tcBorders>
            <w:vAlign w:val="center"/>
          </w:tcPr>
          <w:p>
            <w:pPr>
              <w:spacing w:line="440" w:lineRule="exact"/>
            </w:pPr>
          </w:p>
        </w:tc>
        <w:tc>
          <w:tcPr>
            <w:tcW w:w="543"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符号</w:t>
            </w:r>
          </w:p>
        </w:tc>
        <w:tc>
          <w:tcPr>
            <w:tcW w:w="488"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值</w:t>
            </w:r>
          </w:p>
        </w:tc>
        <w:tc>
          <w:tcPr>
            <w:tcW w:w="1073" w:type="dxa"/>
            <w:tcBorders>
              <w:tl2br w:val="nil"/>
              <w:tr2bl w:val="nil"/>
            </w:tcBorders>
            <w:vAlign w:val="center"/>
          </w:tcPr>
          <w:p>
            <w:pPr>
              <w:widowControl/>
              <w:adjustRightInd w:val="0"/>
              <w:snapToGrid w:val="0"/>
              <w:spacing w:line="440" w:lineRule="exact"/>
              <w:jc w:val="center"/>
              <w:rPr>
                <w:rFonts w:ascii="方正书宋_GBK" w:eastAsia="方正书宋_GBK"/>
                <w:b/>
              </w:rPr>
            </w:pPr>
            <w:r>
              <w:rPr>
                <w:rFonts w:ascii="方正书宋_GBK" w:eastAsia="方正书宋_GBK"/>
                <w:b/>
              </w:rPr>
              <w:t>单位</w:t>
            </w:r>
          </w:p>
        </w:tc>
        <w:tc>
          <w:tcPr>
            <w:tcW w:w="1939" w:type="dxa"/>
            <w:vMerge w:val="continue"/>
            <w:tcBorders>
              <w:tl2br w:val="nil"/>
              <w:tr2bl w:val="nil"/>
            </w:tcBorders>
            <w:vAlign w:val="center"/>
          </w:tcPr>
          <w:p>
            <w:pPr>
              <w:spacing w:line="44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1610" w:type="dxa"/>
            <w:vMerge w:val="restart"/>
            <w:tcBorders>
              <w:tl2br w:val="nil"/>
              <w:tr2bl w:val="nil"/>
            </w:tcBorders>
            <w:vAlign w:val="center"/>
          </w:tcPr>
          <w:p>
            <w:pPr>
              <w:widowControl/>
              <w:adjustRightInd w:val="0"/>
              <w:snapToGrid w:val="0"/>
              <w:spacing w:line="440" w:lineRule="exact"/>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975"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ascii="仿宋" w:hAnsi="仿宋" w:eastAsia="仿宋"/>
                <w:szCs w:val="21"/>
              </w:rPr>
              <w:t>数量</w:t>
            </w:r>
          </w:p>
        </w:tc>
        <w:tc>
          <w:tcPr>
            <w:tcW w:w="1710"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完成率</w:t>
            </w:r>
          </w:p>
        </w:tc>
        <w:tc>
          <w:tcPr>
            <w:tcW w:w="885"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c>
          <w:tcPr>
            <w:tcW w:w="3461"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按照要求和计划完成研究任务的项目在所有立项项目中的比例（百分比）</w:t>
            </w:r>
          </w:p>
        </w:tc>
        <w:tc>
          <w:tcPr>
            <w:tcW w:w="54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w:t>
            </w:r>
          </w:p>
        </w:tc>
        <w:tc>
          <w:tcPr>
            <w:tcW w:w="488"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8</w:t>
            </w:r>
            <w:r>
              <w:rPr>
                <w:rFonts w:ascii="仿宋" w:hAnsi="仿宋" w:eastAsia="仿宋"/>
                <w:szCs w:val="21"/>
              </w:rPr>
              <w:t>5</w:t>
            </w:r>
          </w:p>
        </w:tc>
        <w:tc>
          <w:tcPr>
            <w:tcW w:w="107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w:t>
            </w:r>
          </w:p>
        </w:tc>
        <w:tc>
          <w:tcPr>
            <w:tcW w:w="1939"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按照市委妇联任务目标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10" w:type="dxa"/>
            <w:vMerge w:val="continue"/>
            <w:tcBorders>
              <w:tl2br w:val="nil"/>
              <w:tr2bl w:val="nil"/>
            </w:tcBorders>
            <w:vAlign w:val="center"/>
          </w:tcPr>
          <w:p>
            <w:pPr>
              <w:spacing w:line="440" w:lineRule="exact"/>
            </w:pPr>
          </w:p>
        </w:tc>
        <w:tc>
          <w:tcPr>
            <w:tcW w:w="975"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ascii="仿宋" w:hAnsi="仿宋" w:eastAsia="仿宋"/>
                <w:szCs w:val="21"/>
              </w:rPr>
              <w:t>质量</w:t>
            </w:r>
          </w:p>
        </w:tc>
        <w:tc>
          <w:tcPr>
            <w:tcW w:w="1710"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开展外宣活动数量</w:t>
            </w:r>
          </w:p>
        </w:tc>
        <w:tc>
          <w:tcPr>
            <w:tcW w:w="885"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分</w:t>
            </w:r>
          </w:p>
        </w:tc>
        <w:tc>
          <w:tcPr>
            <w:tcW w:w="3461"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反应开展外宣活动情况</w:t>
            </w:r>
          </w:p>
        </w:tc>
        <w:tc>
          <w:tcPr>
            <w:tcW w:w="54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w:t>
            </w:r>
          </w:p>
        </w:tc>
        <w:tc>
          <w:tcPr>
            <w:tcW w:w="488"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3</w:t>
            </w:r>
          </w:p>
        </w:tc>
        <w:tc>
          <w:tcPr>
            <w:tcW w:w="107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次</w:t>
            </w:r>
          </w:p>
        </w:tc>
        <w:tc>
          <w:tcPr>
            <w:tcW w:w="1939"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按照市委妇联任务目标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1610" w:type="dxa"/>
            <w:vMerge w:val="continue"/>
            <w:tcBorders>
              <w:tl2br w:val="nil"/>
              <w:tr2bl w:val="nil"/>
            </w:tcBorders>
            <w:vAlign w:val="center"/>
          </w:tcPr>
          <w:p>
            <w:pPr>
              <w:spacing w:line="440" w:lineRule="exact"/>
            </w:pPr>
          </w:p>
        </w:tc>
        <w:tc>
          <w:tcPr>
            <w:tcW w:w="975"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ascii="仿宋" w:hAnsi="仿宋" w:eastAsia="仿宋"/>
                <w:szCs w:val="21"/>
              </w:rPr>
              <w:t>时效</w:t>
            </w:r>
          </w:p>
        </w:tc>
        <w:tc>
          <w:tcPr>
            <w:tcW w:w="1710"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资金发放完成时间</w:t>
            </w:r>
          </w:p>
        </w:tc>
        <w:tc>
          <w:tcPr>
            <w:tcW w:w="885"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分</w:t>
            </w:r>
          </w:p>
        </w:tc>
        <w:tc>
          <w:tcPr>
            <w:tcW w:w="3461"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规定时间内完成各项资金发放</w:t>
            </w:r>
          </w:p>
        </w:tc>
        <w:tc>
          <w:tcPr>
            <w:tcW w:w="54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ascii="仿宋" w:hAnsi="仿宋" w:eastAsia="仿宋"/>
                <w:szCs w:val="21"/>
              </w:rPr>
              <w:t>=</w:t>
            </w:r>
          </w:p>
        </w:tc>
        <w:tc>
          <w:tcPr>
            <w:tcW w:w="488"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107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月</w:t>
            </w:r>
          </w:p>
        </w:tc>
        <w:tc>
          <w:tcPr>
            <w:tcW w:w="1939"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按照年初工作计划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10" w:type="dxa"/>
            <w:vMerge w:val="continue"/>
            <w:tcBorders>
              <w:tl2br w:val="nil"/>
              <w:tr2bl w:val="nil"/>
            </w:tcBorders>
            <w:vAlign w:val="center"/>
          </w:tcPr>
          <w:p>
            <w:pPr>
              <w:spacing w:line="440" w:lineRule="exact"/>
            </w:pPr>
          </w:p>
        </w:tc>
        <w:tc>
          <w:tcPr>
            <w:tcW w:w="975"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ascii="仿宋" w:hAnsi="仿宋" w:eastAsia="仿宋"/>
                <w:szCs w:val="21"/>
              </w:rPr>
              <w:t>成本</w:t>
            </w:r>
          </w:p>
        </w:tc>
        <w:tc>
          <w:tcPr>
            <w:tcW w:w="1710"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控制成本</w:t>
            </w:r>
          </w:p>
        </w:tc>
        <w:tc>
          <w:tcPr>
            <w:tcW w:w="885"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c>
          <w:tcPr>
            <w:tcW w:w="3461"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按照年初预算安排控制各项工作成本</w:t>
            </w:r>
          </w:p>
        </w:tc>
        <w:tc>
          <w:tcPr>
            <w:tcW w:w="543" w:type="dxa"/>
            <w:tcBorders>
              <w:tl2br w:val="nil"/>
              <w:tr2bl w:val="nil"/>
            </w:tcBorders>
            <w:vAlign w:val="center"/>
          </w:tcPr>
          <w:p>
            <w:pPr>
              <w:widowControl/>
              <w:adjustRightInd w:val="0"/>
              <w:snapToGrid w:val="0"/>
              <w:spacing w:line="440" w:lineRule="exact"/>
              <w:jc w:val="center"/>
              <w:rPr>
                <w:rFonts w:ascii="仿宋" w:hAnsi="仿宋" w:eastAsia="仿宋"/>
                <w:szCs w:val="21"/>
              </w:rPr>
            </w:pPr>
          </w:p>
        </w:tc>
        <w:tc>
          <w:tcPr>
            <w:tcW w:w="488" w:type="dxa"/>
            <w:tcBorders>
              <w:tl2br w:val="nil"/>
              <w:tr2bl w:val="nil"/>
            </w:tcBorders>
            <w:vAlign w:val="center"/>
          </w:tcPr>
          <w:p>
            <w:pPr>
              <w:widowControl/>
              <w:adjustRightInd w:val="0"/>
              <w:snapToGrid w:val="0"/>
              <w:spacing w:line="440" w:lineRule="exact"/>
              <w:jc w:val="center"/>
              <w:rPr>
                <w:rFonts w:ascii="仿宋" w:hAnsi="仿宋" w:eastAsia="仿宋"/>
                <w:szCs w:val="21"/>
              </w:rPr>
            </w:pPr>
          </w:p>
        </w:tc>
        <w:tc>
          <w:tcPr>
            <w:tcW w:w="1073" w:type="dxa"/>
            <w:tcBorders>
              <w:tl2br w:val="nil"/>
              <w:tr2bl w:val="nil"/>
            </w:tcBorders>
            <w:vAlign w:val="center"/>
          </w:tcPr>
          <w:p>
            <w:pPr>
              <w:widowControl/>
              <w:adjustRightInd w:val="0"/>
              <w:snapToGrid w:val="0"/>
              <w:spacing w:line="440" w:lineRule="exact"/>
              <w:jc w:val="center"/>
              <w:rPr>
                <w:rFonts w:ascii="仿宋" w:hAnsi="仿宋" w:eastAsia="仿宋"/>
                <w:szCs w:val="21"/>
              </w:rPr>
            </w:pPr>
          </w:p>
        </w:tc>
        <w:tc>
          <w:tcPr>
            <w:tcW w:w="1939"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按照年初各项工作预算安排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1610" w:type="dxa"/>
            <w:vMerge w:val="restart"/>
            <w:tcBorders>
              <w:tl2br w:val="nil"/>
              <w:tr2bl w:val="nil"/>
            </w:tcBorders>
            <w:vAlign w:val="center"/>
          </w:tcPr>
          <w:p>
            <w:pPr>
              <w:adjustRightInd w:val="0"/>
              <w:snapToGrid w:val="0"/>
              <w:spacing w:line="440" w:lineRule="exact"/>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975"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ascii="仿宋" w:hAnsi="仿宋" w:eastAsia="仿宋"/>
                <w:szCs w:val="21"/>
              </w:rPr>
              <w:t>社会</w:t>
            </w:r>
          </w:p>
          <w:p>
            <w:pPr>
              <w:widowControl/>
              <w:adjustRightInd w:val="0"/>
              <w:snapToGrid w:val="0"/>
              <w:spacing w:line="440" w:lineRule="exact"/>
              <w:jc w:val="center"/>
              <w:rPr>
                <w:rFonts w:ascii="仿宋" w:hAnsi="仿宋" w:eastAsia="仿宋"/>
                <w:szCs w:val="21"/>
              </w:rPr>
            </w:pPr>
            <w:r>
              <w:rPr>
                <w:rFonts w:ascii="仿宋" w:hAnsi="仿宋" w:eastAsia="仿宋"/>
                <w:szCs w:val="21"/>
              </w:rPr>
              <w:t>效益</w:t>
            </w:r>
          </w:p>
        </w:tc>
        <w:tc>
          <w:tcPr>
            <w:tcW w:w="1710"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社会稳定水平</w:t>
            </w:r>
          </w:p>
        </w:tc>
        <w:tc>
          <w:tcPr>
            <w:tcW w:w="885"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分</w:t>
            </w:r>
          </w:p>
        </w:tc>
        <w:tc>
          <w:tcPr>
            <w:tcW w:w="3461"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稳步推进社会稳定水平，确保辖区妇女和儿童稳定</w:t>
            </w:r>
          </w:p>
        </w:tc>
        <w:tc>
          <w:tcPr>
            <w:tcW w:w="54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文字描述</w:t>
            </w:r>
          </w:p>
        </w:tc>
        <w:tc>
          <w:tcPr>
            <w:tcW w:w="488" w:type="dxa"/>
            <w:tcBorders>
              <w:tl2br w:val="nil"/>
              <w:tr2bl w:val="nil"/>
            </w:tcBorders>
            <w:vAlign w:val="center"/>
          </w:tcPr>
          <w:p>
            <w:pPr>
              <w:widowControl/>
              <w:adjustRightInd w:val="0"/>
              <w:snapToGrid w:val="0"/>
              <w:spacing w:line="440" w:lineRule="exact"/>
              <w:jc w:val="center"/>
              <w:rPr>
                <w:rFonts w:ascii="仿宋" w:hAnsi="仿宋" w:eastAsia="仿宋"/>
                <w:szCs w:val="21"/>
              </w:rPr>
            </w:pPr>
          </w:p>
        </w:tc>
        <w:tc>
          <w:tcPr>
            <w:tcW w:w="107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稳步有序推进</w:t>
            </w:r>
          </w:p>
        </w:tc>
        <w:tc>
          <w:tcPr>
            <w:tcW w:w="1939"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按照市妇联任务目标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1610" w:type="dxa"/>
            <w:vMerge w:val="continue"/>
            <w:tcBorders>
              <w:tl2br w:val="nil"/>
              <w:tr2bl w:val="nil"/>
            </w:tcBorders>
            <w:vAlign w:val="center"/>
          </w:tcPr>
          <w:p>
            <w:pPr>
              <w:spacing w:line="440" w:lineRule="exact"/>
            </w:pPr>
          </w:p>
        </w:tc>
        <w:tc>
          <w:tcPr>
            <w:tcW w:w="975" w:type="dxa"/>
            <w:tcBorders>
              <w:tl2br w:val="nil"/>
              <w:tr2bl w:val="nil"/>
            </w:tcBorders>
            <w:vAlign w:val="center"/>
          </w:tcPr>
          <w:p>
            <w:pPr>
              <w:adjustRightInd w:val="0"/>
              <w:snapToGrid w:val="0"/>
              <w:spacing w:line="440" w:lineRule="exact"/>
              <w:jc w:val="center"/>
              <w:rPr>
                <w:rFonts w:ascii="仿宋" w:hAnsi="仿宋" w:eastAsia="仿宋"/>
                <w:szCs w:val="21"/>
              </w:rPr>
            </w:pPr>
            <w:r>
              <w:rPr>
                <w:rFonts w:hint="eastAsia" w:ascii="仿宋" w:hAnsi="仿宋" w:eastAsia="仿宋"/>
                <w:szCs w:val="21"/>
              </w:rPr>
              <w:t>可持续影响</w:t>
            </w:r>
          </w:p>
        </w:tc>
        <w:tc>
          <w:tcPr>
            <w:tcW w:w="1710" w:type="dxa"/>
            <w:tcBorders>
              <w:tl2br w:val="nil"/>
              <w:tr2bl w:val="nil"/>
            </w:tcBorders>
            <w:noWrap/>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长期使用性</w:t>
            </w:r>
          </w:p>
        </w:tc>
        <w:tc>
          <w:tcPr>
            <w:tcW w:w="885" w:type="dxa"/>
            <w:tcBorders>
              <w:tl2br w:val="nil"/>
              <w:tr2bl w:val="nil"/>
            </w:tcBorders>
            <w:noWrap/>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1</w:t>
            </w:r>
            <w:r>
              <w:rPr>
                <w:rFonts w:ascii="仿宋" w:hAnsi="仿宋" w:eastAsia="仿宋"/>
                <w:szCs w:val="21"/>
              </w:rPr>
              <w:t>0</w:t>
            </w:r>
            <w:r>
              <w:rPr>
                <w:rFonts w:hint="eastAsia" w:ascii="仿宋" w:hAnsi="仿宋" w:eastAsia="仿宋"/>
                <w:szCs w:val="21"/>
              </w:rPr>
              <w:t>分</w:t>
            </w:r>
          </w:p>
        </w:tc>
        <w:tc>
          <w:tcPr>
            <w:tcW w:w="3461" w:type="dxa"/>
            <w:tcBorders>
              <w:tl2br w:val="nil"/>
              <w:tr2bl w:val="nil"/>
            </w:tcBorders>
            <w:noWrap/>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能够长期较好地开展妇女儿童工作，更好的服务人民群众的需求。</w:t>
            </w:r>
          </w:p>
        </w:tc>
        <w:tc>
          <w:tcPr>
            <w:tcW w:w="54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文字描述</w:t>
            </w:r>
          </w:p>
        </w:tc>
        <w:tc>
          <w:tcPr>
            <w:tcW w:w="488" w:type="dxa"/>
            <w:tcBorders>
              <w:tl2br w:val="nil"/>
              <w:tr2bl w:val="nil"/>
            </w:tcBorders>
            <w:vAlign w:val="center"/>
          </w:tcPr>
          <w:p>
            <w:pPr>
              <w:widowControl/>
              <w:adjustRightInd w:val="0"/>
              <w:snapToGrid w:val="0"/>
              <w:spacing w:line="440" w:lineRule="exact"/>
              <w:jc w:val="center"/>
              <w:rPr>
                <w:rFonts w:ascii="仿宋" w:hAnsi="仿宋" w:eastAsia="仿宋"/>
                <w:szCs w:val="21"/>
              </w:rPr>
            </w:pPr>
          </w:p>
        </w:tc>
        <w:tc>
          <w:tcPr>
            <w:tcW w:w="1073"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长期较好的开展妇女儿童工作</w:t>
            </w:r>
          </w:p>
        </w:tc>
        <w:tc>
          <w:tcPr>
            <w:tcW w:w="1939"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按照市妇联任务目标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1610" w:type="dxa"/>
            <w:vMerge w:val="continue"/>
            <w:tcBorders>
              <w:tl2br w:val="nil"/>
              <w:tr2bl w:val="nil"/>
            </w:tcBorders>
            <w:vAlign w:val="center"/>
          </w:tcPr>
          <w:p>
            <w:pPr>
              <w:spacing w:line="440" w:lineRule="exact"/>
            </w:pPr>
          </w:p>
        </w:tc>
        <w:tc>
          <w:tcPr>
            <w:tcW w:w="975" w:type="dxa"/>
            <w:tcBorders>
              <w:tl2br w:val="nil"/>
              <w:tr2bl w:val="nil"/>
            </w:tcBorders>
            <w:vAlign w:val="center"/>
          </w:tcPr>
          <w:p>
            <w:pPr>
              <w:widowControl/>
              <w:adjustRightInd w:val="0"/>
              <w:snapToGrid w:val="0"/>
              <w:spacing w:line="440" w:lineRule="exact"/>
              <w:jc w:val="center"/>
              <w:rPr>
                <w:rFonts w:ascii="仿宋" w:hAnsi="仿宋" w:eastAsia="仿宋"/>
                <w:szCs w:val="21"/>
              </w:rPr>
            </w:pPr>
            <w:r>
              <w:rPr>
                <w:rFonts w:hint="eastAsia" w:ascii="仿宋" w:hAnsi="仿宋" w:eastAsia="仿宋"/>
                <w:szCs w:val="21"/>
              </w:rPr>
              <w:t>满意度</w:t>
            </w:r>
          </w:p>
        </w:tc>
        <w:tc>
          <w:tcPr>
            <w:tcW w:w="1710" w:type="dxa"/>
            <w:tcBorders>
              <w:tl2br w:val="nil"/>
              <w:tr2bl w:val="nil"/>
            </w:tcBorders>
            <w:noWrap/>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群众满意度</w:t>
            </w:r>
          </w:p>
        </w:tc>
        <w:tc>
          <w:tcPr>
            <w:tcW w:w="885" w:type="dxa"/>
            <w:tcBorders>
              <w:tl2br w:val="nil"/>
              <w:tr2bl w:val="nil"/>
            </w:tcBorders>
            <w:noWrap/>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2</w:t>
            </w:r>
            <w:r>
              <w:rPr>
                <w:rFonts w:ascii="仿宋" w:hAnsi="仿宋" w:eastAsia="仿宋"/>
                <w:szCs w:val="21"/>
              </w:rPr>
              <w:t>0</w:t>
            </w:r>
            <w:r>
              <w:rPr>
                <w:rFonts w:hint="eastAsia" w:ascii="仿宋" w:hAnsi="仿宋" w:eastAsia="仿宋"/>
                <w:szCs w:val="21"/>
              </w:rPr>
              <w:t>分</w:t>
            </w:r>
          </w:p>
        </w:tc>
        <w:tc>
          <w:tcPr>
            <w:tcW w:w="3461" w:type="dxa"/>
            <w:tcBorders>
              <w:tl2br w:val="nil"/>
              <w:tr2bl w:val="nil"/>
            </w:tcBorders>
            <w:noWrap/>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群众满意数量占总数的比例</w:t>
            </w:r>
          </w:p>
        </w:tc>
        <w:tc>
          <w:tcPr>
            <w:tcW w:w="543"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w:t>
            </w:r>
          </w:p>
        </w:tc>
        <w:tc>
          <w:tcPr>
            <w:tcW w:w="488"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8</w:t>
            </w:r>
            <w:r>
              <w:rPr>
                <w:rFonts w:ascii="仿宋" w:hAnsi="仿宋" w:eastAsia="仿宋"/>
                <w:szCs w:val="21"/>
              </w:rPr>
              <w:t>0</w:t>
            </w:r>
          </w:p>
        </w:tc>
        <w:tc>
          <w:tcPr>
            <w:tcW w:w="1073" w:type="dxa"/>
            <w:tcBorders>
              <w:tl2br w:val="nil"/>
              <w:tr2bl w:val="nil"/>
            </w:tcBorders>
            <w:vAlign w:val="center"/>
          </w:tcPr>
          <w:p>
            <w:pPr>
              <w:widowControl/>
              <w:adjustRightInd w:val="0"/>
              <w:snapToGrid w:val="0"/>
              <w:spacing w:line="440" w:lineRule="exact"/>
              <w:rPr>
                <w:rFonts w:ascii="仿宋" w:hAnsi="仿宋" w:eastAsia="仿宋"/>
                <w:szCs w:val="21"/>
              </w:rPr>
            </w:pPr>
          </w:p>
        </w:tc>
        <w:tc>
          <w:tcPr>
            <w:tcW w:w="1939" w:type="dxa"/>
            <w:tcBorders>
              <w:tl2br w:val="nil"/>
              <w:tr2bl w:val="nil"/>
            </w:tcBorders>
            <w:vAlign w:val="center"/>
          </w:tcPr>
          <w:p>
            <w:pPr>
              <w:widowControl/>
              <w:adjustRightInd w:val="0"/>
              <w:snapToGrid w:val="0"/>
              <w:spacing w:line="440" w:lineRule="exact"/>
              <w:rPr>
                <w:rFonts w:ascii="仿宋" w:hAnsi="仿宋" w:eastAsia="仿宋"/>
                <w:szCs w:val="21"/>
              </w:rPr>
            </w:pPr>
            <w:r>
              <w:rPr>
                <w:rFonts w:hint="eastAsia" w:ascii="仿宋" w:hAnsi="仿宋" w:eastAsia="仿宋"/>
                <w:szCs w:val="21"/>
              </w:rPr>
              <w:t>按照市妇联部任务目标</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1.</w:t>
      </w:r>
      <w:r>
        <w:rPr>
          <w:rFonts w:hint="eastAsia" w:ascii="Times New Roman" w:hAnsi="Times New Roman" w:eastAsia="仿宋_GB2312" w:cs="Times New Roman"/>
          <w:sz w:val="28"/>
        </w:rPr>
        <w:t>妇女之家建设专项资金</w:t>
      </w:r>
      <w:r>
        <w:rPr>
          <w:rFonts w:ascii="Times New Roman" w:hAnsi="Times New Roman" w:eastAsia="仿宋_GB2312" w:cs="Times New Roman"/>
          <w:sz w:val="28"/>
        </w:rPr>
        <w:t>（</w:t>
      </w:r>
      <w:r>
        <w:rPr>
          <w:rFonts w:hint="eastAsia" w:ascii="Times New Roman" w:hAnsi="Times New Roman" w:eastAsia="仿宋_GB2312" w:cs="Times New Roman"/>
          <w:sz w:val="28"/>
        </w:rPr>
        <w:t>省级</w:t>
      </w:r>
      <w:r>
        <w:rPr>
          <w:rFonts w:ascii="Times New Roman" w:hAnsi="Times New Roman" w:eastAsia="仿宋_GB2312" w:cs="Times New Roman"/>
          <w:sz w:val="28"/>
        </w:rPr>
        <w:t>）绩效目标表</w:t>
      </w:r>
      <w:bookmarkStart w:id="0" w:name="_Toc29799657"/>
      <w:bookmarkEnd w:id="0"/>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49"/>
        <w:gridCol w:w="1220"/>
        <w:gridCol w:w="2605"/>
        <w:gridCol w:w="2825"/>
        <w:gridCol w:w="1180"/>
        <w:gridCol w:w="43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4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2213" w:type="dxa"/>
            <w:gridSpan w:val="5"/>
            <w:shd w:val="clear" w:color="auto" w:fill="auto"/>
            <w:vAlign w:val="center"/>
          </w:tcPr>
          <w:p>
            <w:pPr>
              <w:spacing w:line="300" w:lineRule="exact"/>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本着合理、节俭、实用相结合的原则，高质量、高标准创建省级“示范妇女之家”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849"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1220"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260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2825"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180"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4383" w:type="dxa"/>
            <w:shd w:val="clear" w:color="auto" w:fill="auto"/>
            <w:vAlign w:val="center"/>
          </w:tcPr>
          <w:p>
            <w:pPr>
              <w:spacing w:line="30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49" w:type="dxa"/>
            <w:vMerge w:val="restart"/>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1220"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数量</w:t>
            </w:r>
          </w:p>
        </w:tc>
        <w:tc>
          <w:tcPr>
            <w:tcW w:w="2605" w:type="dxa"/>
            <w:shd w:val="clear" w:color="auto" w:fill="auto"/>
            <w:vAlign w:val="center"/>
          </w:tcPr>
          <w:p>
            <w:pPr>
              <w:spacing w:line="30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达到河北省“示范妇女之家”建设标准的省级“示范妇女之家”数量</w:t>
            </w:r>
          </w:p>
        </w:tc>
        <w:tc>
          <w:tcPr>
            <w:tcW w:w="282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达到河北省“示范妇女之家”建设标准的省级“示范妇女之家”数量</w:t>
            </w:r>
          </w:p>
        </w:tc>
        <w:tc>
          <w:tcPr>
            <w:tcW w:w="118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=1个</w:t>
            </w:r>
          </w:p>
        </w:tc>
        <w:tc>
          <w:tcPr>
            <w:tcW w:w="4383"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廊坊市财政局关于提前下达2022年省级妇女之家建设专项资金的通知（廊财行2021  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49" w:type="dxa"/>
            <w:vMerge w:val="continue"/>
            <w:shd w:val="clear" w:color="auto" w:fill="auto"/>
            <w:vAlign w:val="center"/>
          </w:tcPr>
          <w:p>
            <w:pPr>
              <w:rPr>
                <w:rFonts w:hint="eastAsia" w:ascii="仿宋_GB2312" w:hAnsi="仿宋_GB2312" w:eastAsia="仿宋_GB2312" w:cs="仿宋_GB2312"/>
                <w:sz w:val="21"/>
                <w:szCs w:val="21"/>
              </w:rPr>
            </w:pPr>
          </w:p>
        </w:tc>
        <w:tc>
          <w:tcPr>
            <w:tcW w:w="122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质量</w:t>
            </w:r>
          </w:p>
        </w:tc>
        <w:tc>
          <w:tcPr>
            <w:tcW w:w="260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验收合格率</w:t>
            </w:r>
          </w:p>
        </w:tc>
        <w:tc>
          <w:tcPr>
            <w:tcW w:w="282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省级“示范妇女之家”建设合格率</w:t>
            </w:r>
          </w:p>
        </w:tc>
        <w:tc>
          <w:tcPr>
            <w:tcW w:w="118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=100%</w:t>
            </w:r>
          </w:p>
        </w:tc>
        <w:tc>
          <w:tcPr>
            <w:tcW w:w="4383"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验收竣工单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49" w:type="dxa"/>
            <w:vMerge w:val="continue"/>
            <w:shd w:val="clear" w:color="auto" w:fill="auto"/>
            <w:vAlign w:val="center"/>
          </w:tcPr>
          <w:p>
            <w:pPr>
              <w:rPr>
                <w:rFonts w:hint="eastAsia" w:ascii="仿宋_GB2312" w:hAnsi="仿宋_GB2312" w:eastAsia="仿宋_GB2312" w:cs="仿宋_GB2312"/>
                <w:sz w:val="21"/>
                <w:szCs w:val="21"/>
              </w:rPr>
            </w:pPr>
          </w:p>
        </w:tc>
        <w:tc>
          <w:tcPr>
            <w:tcW w:w="122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时效</w:t>
            </w:r>
          </w:p>
        </w:tc>
        <w:tc>
          <w:tcPr>
            <w:tcW w:w="260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完成省级“示范妇女之家”建设任务的时间</w:t>
            </w:r>
          </w:p>
        </w:tc>
        <w:tc>
          <w:tcPr>
            <w:tcW w:w="282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完成省级“示范妇女之家”建设任务的时间</w:t>
            </w:r>
          </w:p>
        </w:tc>
        <w:tc>
          <w:tcPr>
            <w:tcW w:w="1180" w:type="dxa"/>
            <w:shd w:val="clear" w:color="auto" w:fill="auto"/>
            <w:vAlign w:val="center"/>
          </w:tcPr>
          <w:p>
            <w:pPr>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9月底前</w:t>
            </w:r>
          </w:p>
        </w:tc>
        <w:tc>
          <w:tcPr>
            <w:tcW w:w="4383"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廊坊市财政局关于提前下达2022年省级妇女之家建设专项资金的通知（廊财行2021  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49" w:type="dxa"/>
            <w:vMerge w:val="continue"/>
            <w:shd w:val="clear" w:color="auto" w:fill="auto"/>
            <w:vAlign w:val="center"/>
          </w:tcPr>
          <w:p>
            <w:pPr>
              <w:rPr>
                <w:rFonts w:hint="eastAsia" w:ascii="仿宋_GB2312" w:hAnsi="仿宋_GB2312" w:eastAsia="仿宋_GB2312" w:cs="仿宋_GB2312"/>
                <w:sz w:val="21"/>
                <w:szCs w:val="21"/>
              </w:rPr>
            </w:pPr>
          </w:p>
        </w:tc>
        <w:tc>
          <w:tcPr>
            <w:tcW w:w="122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成本</w:t>
            </w:r>
          </w:p>
        </w:tc>
        <w:tc>
          <w:tcPr>
            <w:tcW w:w="260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建设每个省级“示范妇女之家”支出的资金</w:t>
            </w:r>
          </w:p>
        </w:tc>
        <w:tc>
          <w:tcPr>
            <w:tcW w:w="282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建设每个省级“示范妇女之家”支出的资金</w:t>
            </w:r>
          </w:p>
        </w:tc>
        <w:tc>
          <w:tcPr>
            <w:tcW w:w="118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≤8.5万元</w:t>
            </w:r>
          </w:p>
        </w:tc>
        <w:tc>
          <w:tcPr>
            <w:tcW w:w="4383"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廊坊市财政局关于提前下达2022年省级妇女之家建设专项资金的通知（廊财行2021  23号）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49" w:type="dxa"/>
            <w:vMerge w:val="restart"/>
            <w:shd w:val="clear" w:color="auto" w:fill="auto"/>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效果指标</w:t>
            </w:r>
          </w:p>
        </w:tc>
        <w:tc>
          <w:tcPr>
            <w:tcW w:w="122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可持续影响</w:t>
            </w:r>
          </w:p>
        </w:tc>
        <w:tc>
          <w:tcPr>
            <w:tcW w:w="260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建设省级“示范妇女之家”，吸引更多的妇女姐妹们参与到妇女之家建设</w:t>
            </w:r>
          </w:p>
        </w:tc>
        <w:tc>
          <w:tcPr>
            <w:tcW w:w="282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完善村街、社区妇女之家建设，吸引更多的妇女姐妹们参与到妇女之家建设</w:t>
            </w:r>
          </w:p>
        </w:tc>
        <w:tc>
          <w:tcPr>
            <w:tcW w:w="118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吸引</w:t>
            </w:r>
          </w:p>
        </w:tc>
        <w:tc>
          <w:tcPr>
            <w:tcW w:w="4383" w:type="dxa"/>
            <w:shd w:val="clear" w:color="auto" w:fill="auto"/>
            <w:vAlign w:val="center"/>
          </w:tcPr>
          <w:p>
            <w:pPr>
              <w:spacing w:line="3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49" w:type="dxa"/>
            <w:vMerge w:val="continue"/>
            <w:shd w:val="clear" w:color="auto" w:fill="auto"/>
            <w:vAlign w:val="center"/>
          </w:tcPr>
          <w:p>
            <w:pPr>
              <w:rPr>
                <w:rFonts w:hint="eastAsia" w:ascii="仿宋_GB2312" w:hAnsi="仿宋_GB2312" w:eastAsia="仿宋_GB2312" w:cs="仿宋_GB2312"/>
                <w:sz w:val="21"/>
                <w:szCs w:val="21"/>
              </w:rPr>
            </w:pPr>
          </w:p>
        </w:tc>
        <w:tc>
          <w:tcPr>
            <w:tcW w:w="122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社会效益</w:t>
            </w:r>
          </w:p>
        </w:tc>
        <w:tc>
          <w:tcPr>
            <w:tcW w:w="260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充分发挥妇联作为党和政府联系广大妇女群众的桥梁纽带作用</w:t>
            </w:r>
          </w:p>
        </w:tc>
        <w:tc>
          <w:tcPr>
            <w:tcW w:w="282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充分发挥妇联作为党和政府联系广大妇女群众的桥梁纽带作用</w:t>
            </w:r>
          </w:p>
        </w:tc>
        <w:tc>
          <w:tcPr>
            <w:tcW w:w="118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充分发挥</w:t>
            </w:r>
          </w:p>
        </w:tc>
        <w:tc>
          <w:tcPr>
            <w:tcW w:w="4383" w:type="dxa"/>
            <w:shd w:val="clear" w:color="auto" w:fill="auto"/>
            <w:vAlign w:val="center"/>
          </w:tcPr>
          <w:p>
            <w:pPr>
              <w:spacing w:line="300" w:lineRule="exact"/>
              <w:jc w:val="left"/>
              <w:rPr>
                <w:rFonts w:hint="eastAsia" w:ascii="仿宋_GB2312" w:hAnsi="仿宋_GB2312" w:eastAsia="仿宋_GB2312" w:cs="仿宋_GB2312"/>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849" w:type="dxa"/>
            <w:shd w:val="clear" w:color="auto" w:fill="auto"/>
            <w:vAlign w:val="center"/>
          </w:tcPr>
          <w:p>
            <w:pPr>
              <w:spacing w:line="300" w:lineRule="exact"/>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满意度指标</w:t>
            </w:r>
          </w:p>
        </w:tc>
        <w:tc>
          <w:tcPr>
            <w:tcW w:w="1220"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满意度</w:t>
            </w:r>
          </w:p>
        </w:tc>
        <w:tc>
          <w:tcPr>
            <w:tcW w:w="260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服务对象满意率</w:t>
            </w:r>
          </w:p>
        </w:tc>
        <w:tc>
          <w:tcPr>
            <w:tcW w:w="2825" w:type="dxa"/>
            <w:shd w:val="clear" w:color="auto" w:fill="auto"/>
            <w:vAlign w:val="center"/>
          </w:tcPr>
          <w:p>
            <w:pPr>
              <w:widowControl/>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各个村街、社区妇女之家负责人</w:t>
            </w:r>
          </w:p>
        </w:tc>
        <w:tc>
          <w:tcPr>
            <w:tcW w:w="1180" w:type="dxa"/>
            <w:shd w:val="clear" w:color="auto" w:fill="auto"/>
            <w:vAlign w:val="center"/>
          </w:tcPr>
          <w:p>
            <w:pPr>
              <w:spacing w:line="30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≥85%</w:t>
            </w:r>
          </w:p>
        </w:tc>
        <w:tc>
          <w:tcPr>
            <w:tcW w:w="4383" w:type="dxa"/>
            <w:shd w:val="clear" w:color="auto" w:fill="auto"/>
            <w:vAlign w:val="center"/>
          </w:tcPr>
          <w:p>
            <w:pPr>
              <w:widowControl/>
              <w:jc w:val="center"/>
              <w:textAlignment w:val="center"/>
              <w:rPr>
                <w:rFonts w:hint="eastAsia" w:ascii="仿宋_GB2312" w:hAnsi="仿宋_GB2312" w:eastAsia="仿宋_GB2312" w:cs="仿宋_GB2312"/>
                <w:color w:val="000000"/>
                <w:sz w:val="21"/>
                <w:szCs w:val="21"/>
              </w:rPr>
            </w:pPr>
            <w:r>
              <w:rPr>
                <w:rFonts w:hint="eastAsia" w:ascii="仿宋_GB2312" w:hAnsi="仿宋_GB2312" w:eastAsia="仿宋_GB2312" w:cs="仿宋_GB2312"/>
                <w:color w:val="000000"/>
                <w:kern w:val="0"/>
                <w:sz w:val="21"/>
                <w:szCs w:val="21"/>
                <w:lang w:bidi="ar"/>
              </w:rPr>
              <w:t>各个村街、社区妇女之家负责人满意度调查问卷</w:t>
            </w:r>
          </w:p>
        </w:tc>
      </w:tr>
    </w:tbl>
    <w:p>
      <w:pPr>
        <w:ind w:firstLine="560" w:firstLineChars="200"/>
        <w:jc w:val="left"/>
        <w:outlineLvl w:val="1"/>
        <w:rPr>
          <w:rFonts w:ascii="Times New Roman" w:hAnsi="Times New Roman" w:eastAsia="仿宋_GB2312" w:cs="Times New Roman"/>
          <w:sz w:val="28"/>
        </w:rPr>
      </w:pPr>
    </w:p>
    <w:p>
      <w:pPr>
        <w:ind w:firstLine="560" w:firstLineChars="200"/>
        <w:jc w:val="left"/>
        <w:outlineLvl w:val="1"/>
        <w:rPr>
          <w:rFonts w:ascii="Times New Roman" w:hAnsi="Times New Roman" w:eastAsia="仿宋_GB2312" w:cs="Times New Roman"/>
          <w:sz w:val="28"/>
        </w:rPr>
      </w:pPr>
      <w:r>
        <w:rPr>
          <w:rFonts w:ascii="Times New Roman" w:hAnsi="Times New Roman" w:eastAsia="仿宋_GB2312" w:cs="Times New Roman"/>
          <w:sz w:val="28"/>
        </w:rPr>
        <w:t>2.</w:t>
      </w:r>
      <w:r>
        <w:rPr>
          <w:rFonts w:hint="eastAsia" w:ascii="Times New Roman" w:hAnsi="Times New Roman" w:eastAsia="仿宋_GB2312" w:cs="Times New Roman"/>
          <w:sz w:val="28"/>
        </w:rPr>
        <w:t>2022年“三八”国际劳动妇女节活动经费</w:t>
      </w:r>
      <w:r>
        <w:rPr>
          <w:rFonts w:ascii="Times New Roman" w:hAnsi="Times New Roman" w:eastAsia="仿宋_GB2312" w:cs="Times New Roman"/>
          <w:sz w:val="28"/>
        </w:rPr>
        <w:t>绩效目标表</w:t>
      </w:r>
    </w:p>
    <w:p>
      <w:pPr>
        <w:spacing w:line="14" w:lineRule="exact"/>
        <w:ind w:firstLine="420" w:firstLineChars="200"/>
        <w:jc w:val="center"/>
        <w:rPr>
          <w:rFonts w:ascii="Times New Roman" w:hAnsi="Times New Roman" w:eastAsia="仿宋_GB2312" w:cs="Times New Roman"/>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19"/>
        <w:gridCol w:w="315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19" w:type="dxa"/>
            <w:shd w:val="clear" w:color="auto" w:fill="auto"/>
            <w:vAlign w:val="center"/>
          </w:tcPr>
          <w:p>
            <w:pPr>
              <w:spacing w:line="4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绩效目标</w:t>
            </w:r>
          </w:p>
        </w:tc>
        <w:tc>
          <w:tcPr>
            <w:tcW w:w="12543" w:type="dxa"/>
            <w:gridSpan w:val="5"/>
            <w:shd w:val="clear" w:color="auto" w:fill="auto"/>
            <w:vAlign w:val="center"/>
          </w:tcPr>
          <w:p>
            <w:pPr>
              <w:spacing w:line="440" w:lineRule="exact"/>
              <w:rPr>
                <w:rFonts w:hint="eastAsia" w:ascii="仿宋_GB2312" w:hAnsi="仿宋_GB2312" w:eastAsia="仿宋_GB2312" w:cs="仿宋_GB2312"/>
                <w:b/>
                <w:sz w:val="21"/>
                <w:szCs w:val="21"/>
              </w:rPr>
            </w:pPr>
            <w:r>
              <w:rPr>
                <w:rFonts w:hint="eastAsia" w:ascii="仿宋_GB2312" w:hAnsi="仿宋_GB2312" w:eastAsia="仿宋_GB2312" w:cs="仿宋_GB2312"/>
                <w:bCs/>
                <w:sz w:val="21"/>
                <w:szCs w:val="21"/>
              </w:rPr>
              <w:t>本着合理、节俭、实用相结合的原则，开展2022年三八国际劳动妇女节暨表彰大会、“木兰有约”、“三八维权周”等区乡村三级联动主题系列活动。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519" w:type="dxa"/>
            <w:shd w:val="clear" w:color="auto" w:fill="auto"/>
            <w:vAlign w:val="center"/>
          </w:tcPr>
          <w:p>
            <w:pPr>
              <w:spacing w:line="4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一级指标</w:t>
            </w:r>
          </w:p>
        </w:tc>
        <w:tc>
          <w:tcPr>
            <w:tcW w:w="3158" w:type="dxa"/>
            <w:shd w:val="clear" w:color="auto" w:fill="auto"/>
            <w:vAlign w:val="center"/>
          </w:tcPr>
          <w:p>
            <w:pPr>
              <w:spacing w:line="4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二级指标</w:t>
            </w:r>
          </w:p>
        </w:tc>
        <w:tc>
          <w:tcPr>
            <w:tcW w:w="1985" w:type="dxa"/>
            <w:shd w:val="clear" w:color="auto" w:fill="auto"/>
            <w:vAlign w:val="center"/>
          </w:tcPr>
          <w:p>
            <w:pPr>
              <w:spacing w:line="4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三级指标</w:t>
            </w:r>
          </w:p>
        </w:tc>
        <w:tc>
          <w:tcPr>
            <w:tcW w:w="3402" w:type="dxa"/>
            <w:shd w:val="clear" w:color="auto" w:fill="auto"/>
            <w:vAlign w:val="center"/>
          </w:tcPr>
          <w:p>
            <w:pPr>
              <w:spacing w:line="4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绩效指标描述</w:t>
            </w:r>
          </w:p>
        </w:tc>
        <w:tc>
          <w:tcPr>
            <w:tcW w:w="1843" w:type="dxa"/>
            <w:shd w:val="clear" w:color="auto" w:fill="auto"/>
            <w:vAlign w:val="center"/>
          </w:tcPr>
          <w:p>
            <w:pPr>
              <w:spacing w:line="440" w:lineRule="exact"/>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指标值</w:t>
            </w:r>
          </w:p>
        </w:tc>
        <w:tc>
          <w:tcPr>
            <w:tcW w:w="2155" w:type="dxa"/>
            <w:shd w:val="clear" w:color="auto" w:fill="auto"/>
            <w:vAlign w:val="center"/>
          </w:tcPr>
          <w:p>
            <w:pPr>
              <w:spacing w:line="44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rHeight w:val="369" w:hRule="atLeast"/>
          <w:jc w:val="center"/>
        </w:trPr>
        <w:tc>
          <w:tcPr>
            <w:tcW w:w="1519" w:type="dxa"/>
            <w:vMerge w:val="restart"/>
            <w:shd w:val="clear" w:color="auto" w:fill="auto"/>
            <w:vAlign w:val="center"/>
          </w:tcPr>
          <w:p>
            <w:pPr>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产出指标</w:t>
            </w:r>
          </w:p>
        </w:tc>
        <w:tc>
          <w:tcPr>
            <w:tcW w:w="3158"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数量</w:t>
            </w:r>
          </w:p>
        </w:tc>
        <w:tc>
          <w:tcPr>
            <w:tcW w:w="1985"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组织参加活动人次</w:t>
            </w:r>
          </w:p>
        </w:tc>
        <w:tc>
          <w:tcPr>
            <w:tcW w:w="3402"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组织参加活动人次</w:t>
            </w:r>
          </w:p>
        </w:tc>
        <w:tc>
          <w:tcPr>
            <w:tcW w:w="1843" w:type="dxa"/>
            <w:shd w:val="clear" w:color="auto" w:fill="auto"/>
            <w:vAlign w:val="center"/>
          </w:tcPr>
          <w:p>
            <w:pPr>
              <w:widowControl/>
              <w:spacing w:line="4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≥80人次</w:t>
            </w:r>
          </w:p>
        </w:tc>
        <w:tc>
          <w:tcPr>
            <w:tcW w:w="2155" w:type="dxa"/>
            <w:shd w:val="clear" w:color="auto" w:fill="auto"/>
            <w:vAlign w:val="center"/>
          </w:tcPr>
          <w:p>
            <w:pPr>
              <w:widowControl/>
              <w:spacing w:line="440" w:lineRule="exact"/>
              <w:jc w:val="center"/>
              <w:textAlignment w:val="center"/>
              <w:rPr>
                <w:rFonts w:ascii="Times New Roman" w:hAnsi="Times New Roman" w:eastAsia="仿宋_GB2312" w:cs="Times New Roman"/>
                <w:sz w:val="20"/>
                <w:szCs w:val="20"/>
              </w:rPr>
            </w:pPr>
            <w:r>
              <w:rPr>
                <w:rFonts w:ascii="Times New Roman" w:hAnsi="Times New Roman" w:cs="Times New Roman"/>
                <w:color w:val="000000"/>
                <w:kern w:val="0"/>
                <w:sz w:val="20"/>
                <w:szCs w:val="20"/>
                <w:lang w:bidi="ar"/>
              </w:rPr>
              <w:t>2022</w:t>
            </w:r>
            <w:r>
              <w:rPr>
                <w:rStyle w:val="19"/>
                <w:rFonts w:hint="default"/>
                <w:sz w:val="20"/>
                <w:szCs w:val="20"/>
                <w:lang w:bidi="ar"/>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9" w:type="dxa"/>
            <w:vMerge w:val="continue"/>
            <w:shd w:val="clear" w:color="auto" w:fill="auto"/>
            <w:vAlign w:val="center"/>
          </w:tcPr>
          <w:p>
            <w:pPr>
              <w:spacing w:line="440" w:lineRule="exact"/>
              <w:rPr>
                <w:rFonts w:hint="eastAsia" w:ascii="仿宋_GB2312" w:hAnsi="仿宋_GB2312" w:eastAsia="仿宋_GB2312" w:cs="仿宋_GB2312"/>
                <w:sz w:val="21"/>
                <w:szCs w:val="21"/>
              </w:rPr>
            </w:pPr>
          </w:p>
        </w:tc>
        <w:tc>
          <w:tcPr>
            <w:tcW w:w="3158"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质量</w:t>
            </w:r>
          </w:p>
        </w:tc>
        <w:tc>
          <w:tcPr>
            <w:tcW w:w="1985"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三八节活动完成率</w:t>
            </w:r>
          </w:p>
        </w:tc>
        <w:tc>
          <w:tcPr>
            <w:tcW w:w="3402"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三八国际劳动妇女节活动完成率</w:t>
            </w:r>
          </w:p>
        </w:tc>
        <w:tc>
          <w:tcPr>
            <w:tcW w:w="1843" w:type="dxa"/>
            <w:shd w:val="clear" w:color="auto" w:fill="auto"/>
            <w:vAlign w:val="center"/>
          </w:tcPr>
          <w:p>
            <w:pPr>
              <w:widowControl/>
              <w:spacing w:line="4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=100%</w:t>
            </w:r>
          </w:p>
        </w:tc>
        <w:tc>
          <w:tcPr>
            <w:tcW w:w="2155" w:type="dxa"/>
            <w:shd w:val="clear" w:color="auto" w:fill="auto"/>
            <w:vAlign w:val="center"/>
          </w:tcPr>
          <w:p>
            <w:pPr>
              <w:widowControl/>
              <w:spacing w:line="440" w:lineRule="exact"/>
              <w:jc w:val="center"/>
              <w:textAlignment w:val="center"/>
              <w:rPr>
                <w:rFonts w:ascii="Times New Roman" w:hAnsi="Times New Roman" w:eastAsia="仿宋_GB2312" w:cs="Times New Roman"/>
                <w:sz w:val="20"/>
                <w:szCs w:val="20"/>
              </w:rPr>
            </w:pPr>
            <w:r>
              <w:rPr>
                <w:rFonts w:ascii="Times New Roman" w:hAnsi="Times New Roman" w:cs="Times New Roman"/>
                <w:color w:val="000000"/>
                <w:kern w:val="0"/>
                <w:sz w:val="20"/>
                <w:szCs w:val="20"/>
                <w:lang w:bidi="ar"/>
              </w:rPr>
              <w:t>2022</w:t>
            </w:r>
            <w:r>
              <w:rPr>
                <w:rStyle w:val="20"/>
                <w:rFonts w:hint="default"/>
                <w:sz w:val="20"/>
                <w:szCs w:val="20"/>
                <w:lang w:bidi="ar"/>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9" w:type="dxa"/>
            <w:vMerge w:val="continue"/>
            <w:shd w:val="clear" w:color="auto" w:fill="auto"/>
            <w:vAlign w:val="center"/>
          </w:tcPr>
          <w:p>
            <w:pPr>
              <w:spacing w:line="440" w:lineRule="exact"/>
              <w:rPr>
                <w:rFonts w:hint="eastAsia" w:ascii="仿宋_GB2312" w:hAnsi="仿宋_GB2312" w:eastAsia="仿宋_GB2312" w:cs="仿宋_GB2312"/>
                <w:sz w:val="21"/>
                <w:szCs w:val="21"/>
              </w:rPr>
            </w:pPr>
          </w:p>
        </w:tc>
        <w:tc>
          <w:tcPr>
            <w:tcW w:w="3158"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时效</w:t>
            </w:r>
          </w:p>
        </w:tc>
        <w:tc>
          <w:tcPr>
            <w:tcW w:w="1985"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活动完成时间</w:t>
            </w:r>
          </w:p>
        </w:tc>
        <w:tc>
          <w:tcPr>
            <w:tcW w:w="3402"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三八节、“木兰有约”、“三八维权周”等系列活动完成时间。</w:t>
            </w:r>
          </w:p>
        </w:tc>
        <w:tc>
          <w:tcPr>
            <w:tcW w:w="1843" w:type="dxa"/>
            <w:shd w:val="clear" w:color="auto" w:fill="auto"/>
            <w:vAlign w:val="center"/>
          </w:tcPr>
          <w:p>
            <w:pPr>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2022年12月底前完成</w:t>
            </w:r>
          </w:p>
        </w:tc>
        <w:tc>
          <w:tcPr>
            <w:tcW w:w="2155" w:type="dxa"/>
            <w:shd w:val="clear" w:color="auto" w:fill="auto"/>
            <w:vAlign w:val="center"/>
          </w:tcPr>
          <w:p>
            <w:pPr>
              <w:widowControl/>
              <w:spacing w:line="440" w:lineRule="exact"/>
              <w:jc w:val="center"/>
              <w:textAlignment w:val="center"/>
              <w:rPr>
                <w:rFonts w:ascii="Times New Roman" w:hAnsi="Times New Roman" w:eastAsia="仿宋_GB2312" w:cs="Times New Roman"/>
                <w:sz w:val="20"/>
                <w:szCs w:val="20"/>
              </w:rPr>
            </w:pPr>
            <w:r>
              <w:rPr>
                <w:rFonts w:ascii="Times New Roman" w:hAnsi="Times New Roman" w:cs="Times New Roman"/>
                <w:color w:val="000000"/>
                <w:kern w:val="0"/>
                <w:sz w:val="20"/>
                <w:szCs w:val="20"/>
                <w:lang w:bidi="ar"/>
              </w:rPr>
              <w:t>2022</w:t>
            </w:r>
            <w:r>
              <w:rPr>
                <w:rStyle w:val="19"/>
                <w:rFonts w:hint="default"/>
                <w:sz w:val="20"/>
                <w:szCs w:val="20"/>
                <w:lang w:bidi="ar"/>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9" w:type="dxa"/>
            <w:vMerge w:val="continue"/>
            <w:shd w:val="clear" w:color="auto" w:fill="auto"/>
            <w:vAlign w:val="center"/>
          </w:tcPr>
          <w:p>
            <w:pPr>
              <w:spacing w:line="440" w:lineRule="exact"/>
              <w:rPr>
                <w:rFonts w:hint="eastAsia" w:ascii="仿宋_GB2312" w:hAnsi="仿宋_GB2312" w:eastAsia="仿宋_GB2312" w:cs="仿宋_GB2312"/>
                <w:sz w:val="21"/>
                <w:szCs w:val="21"/>
              </w:rPr>
            </w:pPr>
          </w:p>
        </w:tc>
        <w:tc>
          <w:tcPr>
            <w:tcW w:w="3158"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成本</w:t>
            </w:r>
          </w:p>
        </w:tc>
        <w:tc>
          <w:tcPr>
            <w:tcW w:w="1985"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活动经费金额</w:t>
            </w:r>
          </w:p>
        </w:tc>
        <w:tc>
          <w:tcPr>
            <w:tcW w:w="3402"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各项活动费用金额</w:t>
            </w:r>
          </w:p>
        </w:tc>
        <w:tc>
          <w:tcPr>
            <w:tcW w:w="1843" w:type="dxa"/>
            <w:shd w:val="clear" w:color="auto" w:fill="auto"/>
            <w:vAlign w:val="center"/>
          </w:tcPr>
          <w:p>
            <w:pPr>
              <w:widowControl/>
              <w:spacing w:line="4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≤5万元</w:t>
            </w:r>
          </w:p>
        </w:tc>
        <w:tc>
          <w:tcPr>
            <w:tcW w:w="2155" w:type="dxa"/>
            <w:shd w:val="clear" w:color="auto" w:fill="auto"/>
            <w:vAlign w:val="center"/>
          </w:tcPr>
          <w:p>
            <w:pPr>
              <w:widowControl/>
              <w:spacing w:line="440" w:lineRule="exact"/>
              <w:jc w:val="center"/>
              <w:textAlignment w:val="center"/>
              <w:rPr>
                <w:rFonts w:ascii="Times New Roman" w:hAnsi="Times New Roman" w:eastAsia="仿宋_GB2312" w:cs="Times New Roman"/>
                <w:sz w:val="20"/>
                <w:szCs w:val="20"/>
              </w:rPr>
            </w:pPr>
            <w:r>
              <w:rPr>
                <w:rFonts w:ascii="Times New Roman" w:hAnsi="Times New Roman" w:cs="Times New Roman"/>
                <w:color w:val="000000"/>
                <w:kern w:val="0"/>
                <w:sz w:val="20"/>
                <w:szCs w:val="20"/>
                <w:lang w:bidi="ar"/>
              </w:rPr>
              <w:t>2022</w:t>
            </w:r>
            <w:r>
              <w:rPr>
                <w:rStyle w:val="19"/>
                <w:rFonts w:hint="default"/>
                <w:sz w:val="20"/>
                <w:szCs w:val="20"/>
                <w:lang w:bidi="ar"/>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9" w:type="dxa"/>
            <w:vMerge w:val="restart"/>
            <w:shd w:val="clear" w:color="auto" w:fill="auto"/>
            <w:vAlign w:val="center"/>
          </w:tcPr>
          <w:p>
            <w:pPr>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效果指标</w:t>
            </w:r>
          </w:p>
        </w:tc>
        <w:tc>
          <w:tcPr>
            <w:tcW w:w="3158"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社会效益</w:t>
            </w:r>
          </w:p>
        </w:tc>
        <w:tc>
          <w:tcPr>
            <w:tcW w:w="1985"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丰富广大妇女儿童群众的生活</w:t>
            </w:r>
          </w:p>
        </w:tc>
        <w:tc>
          <w:tcPr>
            <w:tcW w:w="3402"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丰富广大妇女儿童群众的生活</w:t>
            </w:r>
          </w:p>
        </w:tc>
        <w:tc>
          <w:tcPr>
            <w:tcW w:w="1843" w:type="dxa"/>
            <w:shd w:val="clear" w:color="auto" w:fill="auto"/>
            <w:vAlign w:val="center"/>
          </w:tcPr>
          <w:p>
            <w:pPr>
              <w:widowControl/>
              <w:spacing w:line="4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丰富</w:t>
            </w:r>
          </w:p>
        </w:tc>
        <w:tc>
          <w:tcPr>
            <w:tcW w:w="2155" w:type="dxa"/>
            <w:shd w:val="clear" w:color="auto" w:fill="auto"/>
            <w:vAlign w:val="center"/>
          </w:tcPr>
          <w:p>
            <w:pPr>
              <w:widowControl/>
              <w:spacing w:line="440" w:lineRule="exact"/>
              <w:jc w:val="center"/>
              <w:textAlignment w:val="center"/>
              <w:rPr>
                <w:rFonts w:ascii="Times New Roman" w:hAnsi="Times New Roman" w:eastAsia="仿宋_GB2312" w:cs="Times New Roman"/>
                <w:sz w:val="20"/>
                <w:szCs w:val="20"/>
              </w:rPr>
            </w:pPr>
            <w:r>
              <w:rPr>
                <w:rFonts w:ascii="Times New Roman" w:hAnsi="Times New Roman" w:cs="Times New Roman"/>
                <w:color w:val="000000"/>
                <w:kern w:val="0"/>
                <w:sz w:val="20"/>
                <w:szCs w:val="20"/>
                <w:lang w:bidi="ar"/>
              </w:rPr>
              <w:t>2022</w:t>
            </w:r>
            <w:r>
              <w:rPr>
                <w:rStyle w:val="19"/>
                <w:rFonts w:hint="default"/>
                <w:sz w:val="20"/>
                <w:szCs w:val="20"/>
                <w:lang w:bidi="ar"/>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9" w:type="dxa"/>
            <w:vMerge w:val="continue"/>
            <w:shd w:val="clear" w:color="auto" w:fill="auto"/>
            <w:vAlign w:val="center"/>
          </w:tcPr>
          <w:p>
            <w:pPr>
              <w:spacing w:line="440" w:lineRule="exact"/>
              <w:rPr>
                <w:rFonts w:hint="eastAsia" w:ascii="仿宋_GB2312" w:hAnsi="仿宋_GB2312" w:eastAsia="仿宋_GB2312" w:cs="仿宋_GB2312"/>
                <w:sz w:val="21"/>
                <w:szCs w:val="21"/>
              </w:rPr>
            </w:pPr>
          </w:p>
        </w:tc>
        <w:tc>
          <w:tcPr>
            <w:tcW w:w="3158"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可持续影响</w:t>
            </w:r>
          </w:p>
        </w:tc>
        <w:tc>
          <w:tcPr>
            <w:tcW w:w="1985"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提升妇女儿童生活指数</w:t>
            </w:r>
          </w:p>
        </w:tc>
        <w:tc>
          <w:tcPr>
            <w:tcW w:w="3402"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提升妇女儿童生活指数</w:t>
            </w:r>
          </w:p>
        </w:tc>
        <w:tc>
          <w:tcPr>
            <w:tcW w:w="1843" w:type="dxa"/>
            <w:shd w:val="clear" w:color="auto" w:fill="auto"/>
            <w:vAlign w:val="center"/>
          </w:tcPr>
          <w:p>
            <w:pPr>
              <w:widowControl/>
              <w:spacing w:line="4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提升</w:t>
            </w:r>
          </w:p>
        </w:tc>
        <w:tc>
          <w:tcPr>
            <w:tcW w:w="2155" w:type="dxa"/>
            <w:shd w:val="clear" w:color="auto" w:fill="auto"/>
            <w:vAlign w:val="center"/>
          </w:tcPr>
          <w:p>
            <w:pPr>
              <w:widowControl/>
              <w:spacing w:line="440" w:lineRule="exact"/>
              <w:jc w:val="center"/>
              <w:textAlignment w:val="center"/>
              <w:rPr>
                <w:rFonts w:ascii="Times New Roman" w:hAnsi="Times New Roman" w:eastAsia="仿宋_GB2312" w:cs="Times New Roman"/>
                <w:sz w:val="20"/>
                <w:szCs w:val="20"/>
              </w:rPr>
            </w:pPr>
            <w:r>
              <w:rPr>
                <w:rFonts w:ascii="Times New Roman" w:hAnsi="Times New Roman" w:cs="Times New Roman"/>
                <w:color w:val="000000"/>
                <w:kern w:val="0"/>
                <w:sz w:val="20"/>
                <w:szCs w:val="20"/>
                <w:lang w:bidi="ar"/>
              </w:rPr>
              <w:t>2022</w:t>
            </w:r>
            <w:r>
              <w:rPr>
                <w:rStyle w:val="19"/>
                <w:rFonts w:hint="default"/>
                <w:sz w:val="20"/>
                <w:szCs w:val="20"/>
                <w:lang w:bidi="ar"/>
              </w:rPr>
              <w:t>年工作计划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519" w:type="dxa"/>
            <w:shd w:val="clear" w:color="auto" w:fill="auto"/>
            <w:vAlign w:val="center"/>
          </w:tcPr>
          <w:p>
            <w:pPr>
              <w:spacing w:line="44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满意度指标</w:t>
            </w:r>
          </w:p>
        </w:tc>
        <w:tc>
          <w:tcPr>
            <w:tcW w:w="3158"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满意度</w:t>
            </w:r>
          </w:p>
        </w:tc>
        <w:tc>
          <w:tcPr>
            <w:tcW w:w="1985"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服务对象满意度</w:t>
            </w:r>
          </w:p>
        </w:tc>
        <w:tc>
          <w:tcPr>
            <w:tcW w:w="3402" w:type="dxa"/>
            <w:shd w:val="clear" w:color="auto" w:fill="auto"/>
            <w:vAlign w:val="center"/>
          </w:tcPr>
          <w:p>
            <w:pPr>
              <w:widowControl/>
              <w:spacing w:line="440" w:lineRule="exact"/>
              <w:jc w:val="center"/>
              <w:textAlignment w:val="center"/>
              <w:rPr>
                <w:rFonts w:hint="eastAsia" w:ascii="仿宋_GB2312" w:hAnsi="仿宋_GB2312" w:eastAsia="仿宋_GB2312" w:cs="仿宋_GB2312"/>
                <w:b/>
                <w:bCs/>
                <w:sz w:val="21"/>
                <w:szCs w:val="21"/>
              </w:rPr>
            </w:pPr>
            <w:r>
              <w:rPr>
                <w:rFonts w:hint="eastAsia" w:ascii="仿宋_GB2312" w:hAnsi="仿宋_GB2312" w:eastAsia="仿宋_GB2312" w:cs="仿宋_GB2312"/>
                <w:color w:val="000000"/>
                <w:kern w:val="0"/>
                <w:sz w:val="21"/>
                <w:szCs w:val="21"/>
                <w:lang w:bidi="ar"/>
              </w:rPr>
              <w:t>妇女儿童满意度</w:t>
            </w:r>
          </w:p>
        </w:tc>
        <w:tc>
          <w:tcPr>
            <w:tcW w:w="1843" w:type="dxa"/>
            <w:shd w:val="clear" w:color="auto" w:fill="auto"/>
            <w:vAlign w:val="center"/>
          </w:tcPr>
          <w:p>
            <w:pPr>
              <w:widowControl/>
              <w:spacing w:line="440" w:lineRule="exact"/>
              <w:jc w:val="center"/>
              <w:textAlignment w:val="center"/>
              <w:rPr>
                <w:rFonts w:hint="eastAsia" w:ascii="仿宋_GB2312" w:hAnsi="仿宋_GB2312" w:eastAsia="仿宋_GB2312" w:cs="仿宋_GB2312"/>
                <w:sz w:val="21"/>
                <w:szCs w:val="21"/>
              </w:rPr>
            </w:pPr>
            <w:r>
              <w:rPr>
                <w:rFonts w:hint="eastAsia" w:ascii="仿宋_GB2312" w:hAnsi="仿宋_GB2312" w:eastAsia="仿宋_GB2312" w:cs="仿宋_GB2312"/>
                <w:color w:val="000000"/>
                <w:kern w:val="0"/>
                <w:sz w:val="21"/>
                <w:szCs w:val="21"/>
                <w:lang w:bidi="ar"/>
              </w:rPr>
              <w:t>≥95%</w:t>
            </w:r>
          </w:p>
        </w:tc>
        <w:tc>
          <w:tcPr>
            <w:tcW w:w="2155" w:type="dxa"/>
            <w:shd w:val="clear" w:color="auto" w:fill="auto"/>
            <w:vAlign w:val="center"/>
          </w:tcPr>
          <w:p>
            <w:pPr>
              <w:widowControl/>
              <w:spacing w:line="440" w:lineRule="exact"/>
              <w:jc w:val="center"/>
              <w:textAlignment w:val="center"/>
              <w:rPr>
                <w:rFonts w:ascii="Times New Roman" w:hAnsi="Times New Roman" w:eastAsia="仿宋_GB2312" w:cs="Times New Roman"/>
                <w:sz w:val="20"/>
                <w:szCs w:val="20"/>
              </w:rPr>
            </w:pPr>
            <w:r>
              <w:rPr>
                <w:rFonts w:hint="eastAsia" w:ascii="宋体" w:hAnsi="宋体" w:cs="宋体"/>
                <w:color w:val="000000"/>
                <w:kern w:val="0"/>
                <w:sz w:val="20"/>
                <w:szCs w:val="20"/>
                <w:lang w:bidi="ar"/>
              </w:rPr>
              <w:t>妇女儿童参与活动满意度调查问卷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t>[260009]廊坊市</w:t>
      </w:r>
      <w:r>
        <w:rPr>
          <w:rFonts w:hint="eastAsia"/>
        </w:rPr>
        <w:t>广阳区妇女联合会</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6"/>
        <w:gridCol w:w="1043"/>
        <w:gridCol w:w="1043"/>
        <w:gridCol w:w="652"/>
        <w:gridCol w:w="782"/>
        <w:gridCol w:w="782"/>
        <w:gridCol w:w="887"/>
        <w:gridCol w:w="887"/>
        <w:gridCol w:w="887"/>
        <w:gridCol w:w="887"/>
        <w:gridCol w:w="887"/>
        <w:gridCol w:w="888"/>
        <w:gridCol w:w="888"/>
        <w:gridCol w:w="888"/>
        <w:gridCol w:w="8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2"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w:t>
            </w:r>
            <w:r>
              <w:rPr>
                <w:rFonts w:hint="eastAsia"/>
                <w:lang w:eastAsia="zh-CN"/>
              </w:rPr>
              <w:t>单位</w:t>
            </w:r>
            <w:r>
              <w:t>预算安排资金）</w:t>
            </w:r>
          </w:p>
        </w:tc>
        <w:tc>
          <w:tcPr>
            <w:tcW w:w="307"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5"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7"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5"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7"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5"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7" w:type="pct"/>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广阳区妇女联合会</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12.02</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总额为0万元 ，</w:t>
      </w:r>
      <w:r>
        <w:rPr>
          <w:rFonts w:ascii="Times New Roman" w:hAnsi="Times New Roman" w:eastAsia="仿宋_GB2312" w:cs="Times New Roman"/>
          <w:sz w:val="32"/>
          <w:szCs w:val="32"/>
        </w:rPr>
        <w:t>详见</w:t>
      </w:r>
      <w:r>
        <w:rPr>
          <w:rFonts w:hint="eastAsia" w:ascii="Times New Roman" w:hAnsi="Times New Roman" w:eastAsia="仿宋_GB2312" w:cs="Times New Roman"/>
          <w:sz w:val="32"/>
          <w:szCs w:val="32"/>
        </w:rPr>
        <w:t>政府采购</w:t>
      </w:r>
      <w:r>
        <w:rPr>
          <w:rFonts w:ascii="Times New Roman" w:hAnsi="Times New Roman" w:eastAsia="仿宋_GB2312" w:cs="Times New Roman"/>
          <w:sz w:val="32"/>
          <w:szCs w:val="32"/>
        </w:rPr>
        <w:t>预算表。</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sz w:val="32"/>
                <w:szCs w:val="32"/>
              </w:rPr>
              <w:t>廊坊市</w:t>
            </w:r>
            <w:r>
              <w:rPr>
                <w:rFonts w:hint="eastAsia" w:ascii="Times New Roman" w:hAnsi="Times New Roman" w:eastAsia="仿宋_GB2312" w:cs="Times New Roman"/>
                <w:b/>
                <w:bCs/>
                <w:sz w:val="32"/>
                <w:szCs w:val="32"/>
              </w:rPr>
              <w:t>广阳区妇女联合会</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rPr>
              <w:t>广阳区妇女联合会</w:t>
            </w:r>
          </w:p>
        </w:tc>
        <w:tc>
          <w:tcPr>
            <w:tcW w:w="5103" w:type="dxa"/>
            <w:tcBorders>
              <w:top w:val="nil"/>
              <w:left w:val="nil"/>
              <w:bottom w:val="nil"/>
              <w:right w:val="nil"/>
            </w:tcBorders>
            <w:shd w:val="clear" w:color="auto" w:fill="auto"/>
            <w:noWrap/>
            <w:vAlign w:val="center"/>
          </w:tcPr>
          <w:p>
            <w:pPr>
              <w:widowControl/>
              <w:spacing w:line="584" w:lineRule="exact"/>
              <w:ind w:firstLine="1760" w:firstLineChars="800"/>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12.02</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4C24AF"/>
    <w:multiLevelType w:val="singleLevel"/>
    <w:tmpl w:val="C64C24AF"/>
    <w:lvl w:ilvl="0" w:tentative="0">
      <w:start w:val="3"/>
      <w:numFmt w:val="chineseCounting"/>
      <w:suff w:val="nothing"/>
      <w:lvlText w:val="（%1）"/>
      <w:lvlJc w:val="left"/>
      <w:rPr>
        <w:rFonts w:hint="eastAsia"/>
      </w:rPr>
    </w:lvl>
  </w:abstractNum>
  <w:abstractNum w:abstractNumId="1">
    <w:nsid w:val="64B44293"/>
    <w:multiLevelType w:val="singleLevel"/>
    <w:tmpl w:val="64B44293"/>
    <w:lvl w:ilvl="0" w:tentative="0">
      <w:start w:val="5"/>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177AAB"/>
    <w:rsid w:val="0024685B"/>
    <w:rsid w:val="0025632D"/>
    <w:rsid w:val="003059E0"/>
    <w:rsid w:val="0032712C"/>
    <w:rsid w:val="00363F8A"/>
    <w:rsid w:val="003C2FD2"/>
    <w:rsid w:val="004A54AA"/>
    <w:rsid w:val="00891BCE"/>
    <w:rsid w:val="00944233"/>
    <w:rsid w:val="009C6BD0"/>
    <w:rsid w:val="00B33A15"/>
    <w:rsid w:val="00B40732"/>
    <w:rsid w:val="00B80935"/>
    <w:rsid w:val="00BC4C9E"/>
    <w:rsid w:val="00BD4EF2"/>
    <w:rsid w:val="00D347CC"/>
    <w:rsid w:val="00DC72B4"/>
    <w:rsid w:val="00F04470"/>
    <w:rsid w:val="00F475BC"/>
    <w:rsid w:val="03D86822"/>
    <w:rsid w:val="063521D7"/>
    <w:rsid w:val="0CEC1180"/>
    <w:rsid w:val="26013BFF"/>
    <w:rsid w:val="4090699B"/>
    <w:rsid w:val="51751F15"/>
    <w:rsid w:val="520B60A1"/>
    <w:rsid w:val="55435C9B"/>
    <w:rsid w:val="66A42074"/>
    <w:rsid w:val="6B3C40F1"/>
    <w:rsid w:val="71FB2C43"/>
    <w:rsid w:val="73693C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character" w:customStyle="1" w:styleId="19">
    <w:name w:val="font11"/>
    <w:basedOn w:val="9"/>
    <w:qFormat/>
    <w:uiPriority w:val="0"/>
    <w:rPr>
      <w:rFonts w:hint="eastAsia" w:ascii="宋体" w:hAnsi="宋体" w:eastAsia="宋体" w:cs="宋体"/>
      <w:color w:val="000000"/>
      <w:sz w:val="24"/>
      <w:szCs w:val="24"/>
      <w:u w:val="none"/>
    </w:rPr>
  </w:style>
  <w:style w:type="character" w:customStyle="1" w:styleId="20">
    <w:name w:val="font3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16</Pages>
  <Words>980</Words>
  <Characters>5588</Characters>
  <Lines>46</Lines>
  <Paragraphs>13</Paragraphs>
  <TotalTime>0</TotalTime>
  <ScaleCrop>false</ScaleCrop>
  <LinksUpToDate>false</LinksUpToDate>
  <CharactersWithSpaces>6555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2024-05-17T09:15:07Z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C224B38971B5420FAF4ED8E71D2A3753</vt:lpwstr>
  </property>
</Properties>
</file>