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3" w:name="_GoBack"/>
      <w:bookmarkEnd w:id="3"/>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lang w:eastAsia="zh-CN"/>
        </w:rPr>
        <w:t>广阳区</w:t>
      </w:r>
      <w:r>
        <w:rPr>
          <w:rFonts w:hint="eastAsia" w:ascii="Times New Roman" w:hAnsi="Times New Roman" w:eastAsia="方正小标宋简体" w:cs="Times New Roman"/>
          <w:sz w:val="44"/>
          <w:szCs w:val="44"/>
          <w:lang w:val="en-US" w:eastAsia="zh-CN"/>
        </w:rPr>
        <w:t>万庄镇人民政府</w:t>
      </w: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w:t>
      </w:r>
      <w:r>
        <w:rPr>
          <w:rFonts w:hint="eastAsia" w:ascii="Times New Roman" w:hAnsi="Times New Roman" w:eastAsia="方正小标宋简体" w:cs="Times New Roman"/>
          <w:sz w:val="44"/>
          <w:szCs w:val="44"/>
          <w:lang w:eastAsia="zh-CN"/>
        </w:rPr>
        <w:t>单位</w:t>
      </w:r>
      <w:r>
        <w:rPr>
          <w:rFonts w:ascii="Times New Roman" w:hAnsi="Times New Roman" w:eastAsia="方正小标宋简体" w:cs="Times New Roman"/>
          <w:sz w:val="44"/>
          <w:szCs w:val="44"/>
        </w:rPr>
        <w:t>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职责及机构设置情况</w:t>
      </w:r>
    </w:p>
    <w:p>
      <w:pPr>
        <w:spacing w:line="584" w:lineRule="exact"/>
        <w:ind w:firstLine="643" w:firstLineChars="200"/>
        <w:rPr>
          <w:rFonts w:ascii="Times New Roman" w:hAnsi="Times New Roman" w:eastAsia="楷体_GB2312" w:cs="Times New Roman"/>
          <w:b/>
          <w:sz w:val="32"/>
          <w:szCs w:val="32"/>
        </w:rPr>
      </w:pPr>
      <w:r>
        <w:rPr>
          <w:rFonts w:hint="eastAsia" w:ascii="Times New Roman" w:hAnsi="Times New Roman" w:eastAsia="楷体_GB2312" w:cs="Times New Roman"/>
          <w:b/>
          <w:sz w:val="32"/>
          <w:szCs w:val="32"/>
          <w:lang w:eastAsia="zh-CN"/>
        </w:rPr>
        <w:t>单位</w:t>
      </w:r>
      <w:r>
        <w:rPr>
          <w:rFonts w:ascii="Times New Roman" w:hAnsi="Times New Roman" w:eastAsia="楷体_GB2312" w:cs="Times New Roman"/>
          <w:b/>
          <w:sz w:val="32"/>
          <w:szCs w:val="32"/>
        </w:rPr>
        <w:t>职责：</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党政综合事务: 负责党委、政府日常事务；负责镇各单位的综合协调、行政事务等工作；负责文秘、会务、督查、信息、档案、保密、机要、后勤保障等日常工作；贯彻执行国家财政的法律、法规、方针、政策，负责镇财政收支、预决算的编制并组织执行；负责国有资产管理等方面工作；负责辖区信访维稳工作；负责辖区统计调查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应急管理事务: 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党建工作事务: 负责党的政治建设、组织建设、思想宣传、精神文明建设、统战、侨务、民族宗教等方面工作；负责落实基层党建责任制，基层服务型党代表联络服务等方面工作；负责人民武装、国防安全、民兵预备役等方面工作；负责纪检监察、党风廉政、防腐败相关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综合文化事务: 负责辖区科技、教育、体育、文化、旅游、卫生健康、居家养老服务等方面工作；负责社区事务管理工作，指导居民委员会等基层群众行自治组织建设，健全自治平台；负责指导居民委员会的换届选举工作；指导居民委员会建立健全各项自治制度，并予以备案；负责基层社区组织的分类指导和业务指导；负责指导辖区内业主大会的成立和业主委员会的选举工作；负责社区工作者的日常管理工作；指导居民委员会开展群众性的消防工作；组织动员社区居民、单位和社会力量参与社区治理，整合辖区内社区力量，行成社区共治合力，为社区发展服务；承担辖区物业管理和监督指导工作；协助有关单位对区域内物业管理活动进行监督管理；负责召集物业管理联席会议；负责调解物业管理纠纷，协助处理物业管理投诉；协助区物业管理行政主管单位做好物业承接查验备案、住宅专项维修资金监管、物业服务企业信用信息征集等工作；协调和指导未实施物业管理小区的管理服务等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自然资源和生态环境事务: 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行政综合管理事务: 根据法律法规和省政府授权，承担辖区行政审批服务工作。负责辖区计生生育、社会保障、民政事务、残疾人保障、医疗保障等相关工作；完成党委、政府交办的其他工作。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综合行政执法事务: 根据法律法规和省政府授权，承担辖区综合行政执法工作；负责综合指挥、信息化网络管理工作；负责信息化平台的运行管理保障；负责统筹协调指挥区域内各条块管理服务力量；负责对平台接受事项的交办、跟踪和督办；负责区域内的信息受理、工单派发、辅助决策等工作，及时收集多种途径排查出的民师诉求、矛盾纠纷、问题隐患等信息，并进行汇总梳理、分析研判，根据事件类别和情况，派发给乡镇相关职能机构进行处置，后按程序上报区及综合指挥平台处置；负责辖区信用体系建设、社会综合治理、调解各类纠纷等相关工作；协调辖区法庭、派出所、司法所相关工作；完成党委、政府交办的其他工作。</w:t>
      </w:r>
    </w:p>
    <w:p>
      <w:pPr>
        <w:spacing w:line="584" w:lineRule="exact"/>
        <w:ind w:firstLine="640" w:firstLineChars="200"/>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农业综合服务事务: 负责辖区农工业、水利等方面工作；负责辖区农村扶贫开发的具体实施；负责辖区经济发展、企业服务相关工作；负责辖区村民委员会成员的任期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spacing w:line="584" w:lineRule="exact"/>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退役军人事务: 负责退伍士官和军队无军籍退休退职职工接收安置和服务管理工作；负责军队退伍干部服务管理机构的建设和管理工作。</w:t>
      </w:r>
    </w:p>
    <w:p>
      <w:pPr>
        <w:spacing w:line="584" w:lineRule="exact"/>
        <w:ind w:firstLine="640" w:firstLineChars="200"/>
        <w:rPr>
          <w:rFonts w:ascii="Times New Roman" w:hAnsi="Times New Roman" w:eastAsia="仿宋_GB2312" w:cs="Times New Roman"/>
          <w:sz w:val="32"/>
          <w:szCs w:val="32"/>
        </w:rPr>
      </w:pP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hint="eastAsia" w:ascii="Times New Roman" w:hAnsi="Times New Roman" w:eastAsia="仿宋_GB2312" w:cs="Times New Roman"/>
          <w:b/>
          <w:sz w:val="32"/>
          <w:szCs w:val="24"/>
          <w:lang w:eastAsia="zh-CN"/>
        </w:rPr>
        <w:t>单位</w:t>
      </w:r>
      <w:r>
        <w:rPr>
          <w:rFonts w:ascii="Times New Roman" w:hAnsi="Times New Roman" w:eastAsia="仿宋_GB2312" w:cs="Times New Roman"/>
          <w:b/>
          <w:sz w:val="32"/>
          <w:szCs w:val="24"/>
        </w:rPr>
        <w:t>机构设置情况</w:t>
      </w:r>
    </w:p>
    <w:tbl>
      <w:tblPr>
        <w:tblStyle w:val="8"/>
        <w:tblW w:w="975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1134"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1276"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2902" w:type="dxa"/>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shd w:val="clear" w:color="auto" w:fill="auto"/>
            <w:vAlign w:val="center"/>
          </w:tcPr>
          <w:p/>
        </w:tc>
        <w:tc>
          <w:tcPr>
            <w:tcW w:w="1134" w:type="dxa"/>
            <w:vMerge w:val="continue"/>
            <w:shd w:val="clear" w:color="auto" w:fill="auto"/>
            <w:vAlign w:val="center"/>
          </w:tcPr>
          <w:p/>
        </w:tc>
        <w:tc>
          <w:tcPr>
            <w:tcW w:w="1276" w:type="dxa"/>
            <w:vMerge w:val="continue"/>
            <w:shd w:val="clear" w:color="auto" w:fill="auto"/>
            <w:vAlign w:val="center"/>
          </w:tcPr>
          <w:p/>
        </w:tc>
        <w:tc>
          <w:tcPr>
            <w:tcW w:w="2902" w:type="dxa"/>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shd w:val="clear" w:color="auto" w:fill="auto"/>
            <w:vAlign w:val="center"/>
          </w:tcPr>
          <w:p>
            <w:pPr>
              <w:spacing w:line="584" w:lineRule="exact"/>
              <w:jc w:val="center"/>
              <w:rPr>
                <w:rFonts w:hint="default" w:ascii="Times New Roman" w:hAnsi="Times New Roman" w:eastAsia="仿宋_GB2312" w:cs="Times New Roman"/>
                <w:b/>
                <w:lang w:val="en-US" w:eastAsia="zh-CN"/>
              </w:rPr>
            </w:pPr>
            <w:r>
              <w:rPr>
                <w:rFonts w:hint="eastAsia" w:ascii="Times New Roman" w:hAnsi="Times New Roman" w:eastAsia="仿宋_GB2312" w:cs="Times New Roman"/>
                <w:b/>
              </w:rPr>
              <w:t>廊坊市广阳区万庄镇人民政府</w:t>
            </w:r>
          </w:p>
        </w:tc>
        <w:tc>
          <w:tcPr>
            <w:tcW w:w="1134"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行政</w:t>
            </w:r>
          </w:p>
        </w:tc>
        <w:tc>
          <w:tcPr>
            <w:tcW w:w="1276"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正科级</w:t>
            </w:r>
          </w:p>
        </w:tc>
        <w:tc>
          <w:tcPr>
            <w:tcW w:w="2902" w:type="dxa"/>
            <w:shd w:val="clear" w:color="auto" w:fill="auto"/>
            <w:vAlign w:val="center"/>
          </w:tcPr>
          <w:p>
            <w:pPr>
              <w:spacing w:line="584" w:lineRule="exact"/>
              <w:jc w:val="center"/>
              <w:rPr>
                <w:rFonts w:hint="eastAsia" w:ascii="Times New Roman" w:hAnsi="Times New Roman" w:eastAsia="仿宋_GB2312" w:cs="Times New Roman"/>
                <w:b/>
                <w:lang w:val="en-US" w:eastAsia="zh-CN"/>
              </w:rPr>
            </w:pPr>
            <w:r>
              <w:rPr>
                <w:rFonts w:hint="eastAsia" w:ascii="Times New Roman" w:hAnsi="Times New Roman" w:eastAsia="仿宋_GB2312" w:cs="Times New Roman"/>
                <w:b/>
              </w:rPr>
              <w:t>财政拨款（行政）</w:t>
            </w:r>
          </w:p>
        </w:tc>
      </w:tr>
    </w:tbl>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w:t>
      </w:r>
      <w:r>
        <w:rPr>
          <w:rFonts w:hint="eastAsia" w:ascii="Times New Roman" w:hAnsi="Times New Roman" w:eastAsia="黑体" w:cs="Times New Roman"/>
          <w:sz w:val="32"/>
          <w:szCs w:val="32"/>
          <w:lang w:eastAsia="zh-CN"/>
        </w:rPr>
        <w:t>单位</w:t>
      </w:r>
      <w:r>
        <w:rPr>
          <w:rFonts w:ascii="Times New Roman" w:hAnsi="Times New Roman" w:eastAsia="黑体" w:cs="Times New Roman"/>
          <w:sz w:val="32"/>
          <w:szCs w:val="32"/>
        </w:rPr>
        <w:t>预算安排的总体情况</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lang w:eastAsia="zh-CN"/>
        </w:rPr>
        <w:t>区单位</w:t>
      </w:r>
      <w:r>
        <w:rPr>
          <w:rFonts w:ascii="Times New Roman" w:hAnsi="Times New Roman" w:eastAsia="仿宋_GB2312" w:cs="Times New Roman"/>
          <w:sz w:val="32"/>
          <w:szCs w:val="32"/>
        </w:rPr>
        <w:t>预算的编制实行综合预算制度，即全部收入和支出都反映在预算中。廊坊市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rPr>
        <w:t>廊坊市广阳区万庄镇人民政府机关及所属事业单位的收</w:t>
      </w:r>
      <w:r>
        <w:rPr>
          <w:rFonts w:ascii="Times New Roman" w:hAnsi="Times New Roman" w:eastAsia="仿宋_GB2312" w:cs="Times New Roman"/>
          <w:sz w:val="32"/>
          <w:szCs w:val="32"/>
        </w:rPr>
        <w:t>支包含在</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万元，其中：一般公共预算收入</w:t>
      </w:r>
      <w:r>
        <w:rPr>
          <w:rFonts w:hint="eastAsia" w:ascii="Times New Roman" w:hAnsi="Times New Roman" w:eastAsia="仿宋_GB2312" w:cs="Times New Roman"/>
          <w:sz w:val="32"/>
          <w:szCs w:val="32"/>
          <w:lang w:val="en-US" w:eastAsia="zh-CN"/>
        </w:rPr>
        <w:t>8218.92</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万元，财政专户核拨收入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万元，其他来源收入</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w:t>
      </w:r>
      <w:r>
        <w:rPr>
          <w:rFonts w:hint="eastAsia" w:ascii="Times New Roman" w:hAnsi="Times New Roman" w:eastAsia="仿宋_GB2312" w:cs="Times New Roman"/>
          <w:sz w:val="32"/>
          <w:szCs w:val="32"/>
          <w:lang w:val="en-US" w:eastAsia="zh-CN"/>
        </w:rPr>
        <w:t>260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万庄镇人民政府2022</w:t>
      </w:r>
      <w:r>
        <w:rPr>
          <w:rFonts w:ascii="Times New Roman" w:hAnsi="Times New Roman" w:eastAsia="仿宋_GB2312" w:cs="Times New Roman"/>
          <w:sz w:val="32"/>
          <w:szCs w:val="32"/>
        </w:rPr>
        <w:t>年度</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6004.28</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lang w:val="en-US" w:eastAsia="zh-CN"/>
        </w:rPr>
        <w:t>5749.1</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lang w:val="en-US" w:eastAsia="zh-CN"/>
        </w:rPr>
        <w:t>255.18</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lang w:val="en-US" w:eastAsia="zh-CN"/>
        </w:rPr>
        <w:t>2474.64</w:t>
      </w:r>
      <w:r>
        <w:rPr>
          <w:rFonts w:ascii="Times New Roman" w:hAnsi="Times New Roman" w:eastAsia="仿宋_GB2312" w:cs="Times New Roman"/>
          <w:sz w:val="32"/>
          <w:szCs w:val="32"/>
        </w:rPr>
        <w:t>万元，包括本级支出，主要为</w:t>
      </w:r>
      <w:r>
        <w:rPr>
          <w:rFonts w:hint="eastAsia" w:ascii="Times New Roman" w:hAnsi="Times New Roman" w:eastAsia="仿宋_GB2312" w:cs="Times New Roman"/>
          <w:sz w:val="32"/>
          <w:szCs w:val="32"/>
          <w:lang w:val="en-US" w:eastAsia="zh-CN"/>
        </w:rPr>
        <w:t>农科院租地经费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一事一议经费</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社区人员经费、村级运转经费</w:t>
      </w:r>
      <w:r>
        <w:rPr>
          <w:rFonts w:ascii="Times New Roman" w:hAnsi="Times New Roman" w:eastAsia="仿宋_GB2312" w:cs="Times New Roman"/>
          <w:sz w:val="32"/>
          <w:szCs w:val="32"/>
        </w:rPr>
        <w:t>等。</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w:t>
      </w:r>
      <w:r>
        <w:rPr>
          <w:rFonts w:hint="eastAsia" w:ascii="Times New Roman" w:hAnsi="Times New Roman" w:eastAsia="仿宋_GB2312" w:cs="Times New Roman"/>
          <w:sz w:val="32"/>
          <w:szCs w:val="32"/>
          <w:lang w:val="en-US" w:eastAsia="zh-CN"/>
        </w:rPr>
        <w:t>8478.92</w:t>
      </w:r>
      <w:r>
        <w:rPr>
          <w:rFonts w:ascii="Times New Roman" w:hAnsi="Times New Roman" w:eastAsia="仿宋_GB2312" w:cs="Times New Roman"/>
          <w:sz w:val="32"/>
          <w:szCs w:val="32"/>
        </w:rPr>
        <w:t>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w:t>
      </w:r>
      <w:r>
        <w:rPr>
          <w:rFonts w:hint="eastAsia" w:ascii="Times New Roman" w:hAnsi="Times New Roman" w:eastAsia="仿宋_GB2312" w:cs="Times New Roman"/>
          <w:sz w:val="32"/>
          <w:szCs w:val="32"/>
          <w:lang w:val="en-US" w:eastAsia="zh-CN"/>
        </w:rPr>
        <w:t>增加了1815.04</w:t>
      </w:r>
      <w:r>
        <w:rPr>
          <w:rFonts w:ascii="Times New Roman" w:hAnsi="Times New Roman" w:eastAsia="仿宋_GB2312" w:cs="Times New Roman"/>
          <w:sz w:val="32"/>
          <w:szCs w:val="32"/>
        </w:rPr>
        <w:t>万元，其中：基本支出</w:t>
      </w:r>
      <w:r>
        <w:rPr>
          <w:rFonts w:hint="eastAsia" w:ascii="Times New Roman" w:hAnsi="Times New Roman" w:eastAsia="仿宋_GB2312" w:cs="Times New Roman"/>
          <w:sz w:val="32"/>
          <w:szCs w:val="32"/>
          <w:lang w:val="en-US" w:eastAsia="zh-CN"/>
        </w:rPr>
        <w:t>减少了153.58</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减少人员经费</w:t>
      </w:r>
      <w:r>
        <w:rPr>
          <w:rFonts w:ascii="Times New Roman" w:hAnsi="Times New Roman" w:eastAsia="仿宋_GB2312" w:cs="Times New Roman"/>
          <w:sz w:val="32"/>
          <w:szCs w:val="32"/>
        </w:rPr>
        <w:t>支出；项目支出增加</w:t>
      </w:r>
      <w:r>
        <w:rPr>
          <w:rFonts w:hint="eastAsia" w:ascii="Times New Roman" w:hAnsi="Times New Roman" w:eastAsia="仿宋_GB2312" w:cs="Times New Roman"/>
          <w:sz w:val="32"/>
          <w:szCs w:val="32"/>
          <w:lang w:val="en-US" w:eastAsia="zh-CN"/>
        </w:rPr>
        <w:t>1968.62</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lang w:val="en-US" w:eastAsia="zh-CN"/>
        </w:rPr>
        <w:t>社区人员经费、村级运转经费及一事一议项目经费等</w:t>
      </w:r>
      <w:r>
        <w:rPr>
          <w:rFonts w:ascii="Times New Roman" w:hAnsi="Times New Roman" w:eastAsia="仿宋_GB2312" w:cs="Times New Roman"/>
          <w:sz w:val="32"/>
          <w:szCs w:val="32"/>
        </w:rPr>
        <w:t>项目支出。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机关运行经费共计安排</w:t>
      </w:r>
      <w:r>
        <w:rPr>
          <w:rFonts w:hint="eastAsia" w:ascii="Times New Roman" w:hAnsi="Times New Roman" w:eastAsia="仿宋_GB2312" w:cs="Times New Roman"/>
          <w:sz w:val="32"/>
          <w:szCs w:val="32"/>
          <w:lang w:val="en-US" w:eastAsia="zh-CN"/>
        </w:rPr>
        <w:t>255.18</w:t>
      </w:r>
      <w:r>
        <w:rPr>
          <w:rFonts w:ascii="Times New Roman" w:hAnsi="Times New Roman" w:eastAsia="仿宋_GB2312" w:cs="Times New Roman"/>
          <w:sz w:val="32"/>
          <w:szCs w:val="32"/>
        </w:rPr>
        <w:t>万元，主要用于</w:t>
      </w:r>
      <w:r>
        <w:rPr>
          <w:rFonts w:hint="eastAsia" w:ascii="Times New Roman" w:hAnsi="Times New Roman" w:eastAsia="仿宋_GB2312" w:cs="Times New Roman"/>
          <w:sz w:val="32"/>
          <w:szCs w:val="32"/>
          <w:lang w:val="en-US" w:eastAsia="zh-CN"/>
        </w:rPr>
        <w:t>本单位</w:t>
      </w:r>
      <w:r>
        <w:rPr>
          <w:rFonts w:ascii="Times New Roman" w:hAnsi="Times New Roman" w:eastAsia="仿宋_GB2312" w:cs="Times New Roman"/>
          <w:sz w:val="32"/>
          <w:szCs w:val="32"/>
        </w:rPr>
        <w:t>办公区的日常维修、办公用房水电费、办公用房取暖费、办公用房物业管理费等日常运行支出。</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黑体" w:cs="Times New Roman"/>
          <w:sz w:val="32"/>
          <w:szCs w:val="32"/>
        </w:rPr>
      </w:pPr>
      <w:r>
        <w:rPr>
          <w:rFonts w:ascii="Times New Roman" w:hAnsi="Times New Roman" w:eastAsia="黑体" w:cs="Times New Roman"/>
          <w:sz w:val="32"/>
          <w:szCs w:val="32"/>
        </w:rPr>
        <w:t>四、财政拨款“三公”经费预算情况及增减变化原因</w:t>
      </w:r>
    </w:p>
    <w:p>
      <w:pPr>
        <w:keepNext w:val="0"/>
        <w:keepLines w:val="0"/>
        <w:pageBreakBefore w:val="0"/>
        <w:widowControl w:val="0"/>
        <w:kinsoku/>
        <w:wordWrap/>
        <w:overflowPunct/>
        <w:topLinePunct w:val="0"/>
        <w:autoSpaceDE w:val="0"/>
        <w:autoSpaceDN w:val="0"/>
        <w:bidi w:val="0"/>
        <w:adjustRightInd w:val="0"/>
        <w:snapToGrid/>
        <w:spacing w:line="584" w:lineRule="exact"/>
        <w:ind w:left="0" w:leftChars="0" w:firstLine="640" w:firstLineChars="200"/>
        <w:jc w:val="left"/>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w:t>
      </w:r>
      <w:r>
        <w:rPr>
          <w:rFonts w:hint="eastAsia" w:ascii="Times New Roman" w:hAnsi="Times New Roman" w:eastAsia="仿宋_GB2312" w:cs="Times New Roman"/>
          <w:sz w:val="32"/>
          <w:szCs w:val="32"/>
          <w:lang w:val="en-US" w:eastAsia="zh-CN"/>
        </w:rPr>
        <w:t>单位</w:t>
      </w:r>
      <w:r>
        <w:rPr>
          <w:rFonts w:ascii="Times New Roman" w:hAnsi="Times New Roman" w:eastAsia="仿宋_GB2312" w:cs="Times New Roman"/>
          <w:sz w:val="32"/>
          <w:szCs w:val="32"/>
        </w:rPr>
        <w:t>财政拨款“三公”经费预算安排</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lang w:val="en-US" w:eastAsia="zh-CN"/>
        </w:rPr>
        <w:t>4.38</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w:t>
      </w:r>
      <w:r>
        <w:rPr>
          <w:rFonts w:hint="eastAsia" w:ascii="Times New Roman" w:hAnsi="Times New Roman" w:eastAsia="仿宋_GB2312" w:cs="Times New Roman"/>
          <w:sz w:val="32"/>
          <w:szCs w:val="32"/>
        </w:rPr>
        <w:t>相比</w:t>
      </w:r>
      <w:r>
        <w:rPr>
          <w:rFonts w:ascii="Times New Roman" w:hAnsi="Times New Roman" w:eastAsia="仿宋_GB2312" w:cs="Times New Roman"/>
          <w:sz w:val="32"/>
          <w:szCs w:val="32"/>
        </w:rPr>
        <w:t>持平，</w:t>
      </w:r>
      <w:r>
        <w:rPr>
          <w:rFonts w:hint="eastAsia" w:ascii="Times New Roman" w:hAnsi="Times New Roman" w:eastAsia="仿宋_GB2312" w:cs="Times New Roman"/>
          <w:sz w:val="32"/>
          <w:szCs w:val="32"/>
        </w:rPr>
        <w:t>无增减变化。</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r>
        <w:rPr>
          <w:rFonts w:hint="eastAsia" w:ascii="仿宋_GB2312" w:eastAsia="仿宋_GB2312" w:cs="Times New Roman"/>
          <w:sz w:val="32"/>
          <w:szCs w:val="32"/>
        </w:rPr>
        <w:t>（与</w:t>
      </w:r>
      <w:r>
        <w:rPr>
          <w:rFonts w:hint="eastAsia" w:ascii="仿宋_GB2312" w:eastAsia="仿宋_GB2312" w:cs="Times New Roman"/>
          <w:sz w:val="32"/>
          <w:szCs w:val="32"/>
          <w:lang w:eastAsia="zh-CN"/>
        </w:rPr>
        <w:t>单位</w:t>
      </w:r>
      <w:r>
        <w:rPr>
          <w:rFonts w:hint="eastAsia" w:ascii="仿宋_GB2312" w:eastAsia="仿宋_GB2312" w:cs="Times New Roman"/>
          <w:sz w:val="32"/>
          <w:szCs w:val="32"/>
        </w:rPr>
        <w:t>绩效文本内容保持一致）</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第一部分 </w:t>
      </w:r>
      <w:r>
        <w:rPr>
          <w:rFonts w:hint="eastAsia" w:ascii="Times New Roman" w:hAnsi="Times New Roman" w:eastAsia="黑体" w:cs="Times New Roman"/>
          <w:sz w:val="32"/>
          <w:szCs w:val="32"/>
          <w:lang w:eastAsia="zh-CN"/>
        </w:rPr>
        <w:t>单位</w:t>
      </w:r>
      <w:r>
        <w:rPr>
          <w:rFonts w:hint="eastAsia" w:ascii="Times New Roman" w:hAnsi="Times New Roman" w:eastAsia="黑体" w:cs="Times New Roman"/>
          <w:sz w:val="32"/>
          <w:szCs w:val="32"/>
        </w:rPr>
        <w:t>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autoSpaceDE w:val="0"/>
        <w:autoSpaceDN w:val="0"/>
        <w:adjustRightInd w:val="0"/>
        <w:spacing w:line="584" w:lineRule="exact"/>
        <w:ind w:left="197" w:leftChars="94" w:firstLine="640" w:firstLineChars="200"/>
        <w:jc w:val="left"/>
        <w:rPr>
          <w:rFonts w:hint="default" w:ascii="Calibri" w:hAnsi="Calibri" w:cs="Calibri"/>
          <w:b w:val="0"/>
          <w:bCs w:val="0"/>
          <w:i w:val="0"/>
          <w:iCs w:val="0"/>
          <w:caps w:val="0"/>
          <w:color w:val="000000"/>
          <w:spacing w:val="0"/>
          <w:sz w:val="22"/>
          <w:szCs w:val="22"/>
        </w:rPr>
      </w:pPr>
      <w:r>
        <w:rPr>
          <w:rFonts w:hint="eastAsia" w:ascii="Times New Roman" w:hAnsi="Times New Roman" w:eastAsia="仿宋_GB2312" w:cs="Times New Roman"/>
          <w:sz w:val="32"/>
          <w:szCs w:val="32"/>
          <w:lang w:val="en-US" w:eastAsia="zh-CN"/>
        </w:rPr>
        <w:t>习近平新时代中国特色社会主义思想为指导，全面贯彻落实党的十九届六中全会精神，深入落实习近平总书记、李克强总理的重要指示批示精神，主动适应新形势、新任务、新要求，不断增强做好工作的责任感和使命感，全面提升“四个服务”能力和水平，提高政务服务与管理水平，站位全局谋划工作，精准高效提供服务，促进区委、区政府重大决策部署和重点工作的推动落实。健全机制推动落实，担当作为锤炼作风，全力攻坚克难，全面提高乡镇工作水平，努力开创工作新局面。加强为民服务的理念，进一步完善预算绩效管理制度体系，着力推进全过程预算绩效管理工作，着力提高预算绩效管理工作质量。</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（二）分项绩效目标</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1、持续提升政务服务与管理工作水平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突出政务、加强事务、提升服务，增强工作综合服务实力。提高公文起草和公文办理的质量和效率，不断提升公文工作科学化、制度化、规范化水平，确保各项工作严谨规范、高效运转；做好政府会议的准备和服务保障工作；做好政府政务公开和政府信息公开工作及村级村务公开工作。</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公文及时起草或办理，公文起草及办理的质量和效率满足《机关工作标准化流程》要求，拟办意见采纳率90%以上；会议计划100%执行，大型会议圆满完成率达到100%；政务公开及村务公开的完成率达到95%。</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2、持续提升政府电子政务管理水平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做好电子政务网络的建设和维护以及数据资源中心建设和运维管理，保障政府网络系统安全、稳定运行。严格执行会议技术保障服务流程、视频会议管理制度，提高及时保障和服务能力。做好设备器材保障，确保日常工作运转硬件设备完好。做好政府门户网站建设和运维管理，确保政府门户网站正常运转。</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政府电子政务网络对各个应用信息系统提供支撑的满足情况达到99%以上；网络可用性：网络具有高可靠性，保证应用系统的正常运行，年电路可用率达到99%；做好政府门户网站日常管理，保障门户网站符合国办相关要求，确保正常运行；异常报告及时率、异常漏报率符合标准，确保网络安全、可靠和稳定运行；用户满意度高于95%。</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3、提升应急管理水平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 xml:space="preserve">绩效目标:建设运行维护好镇政府应急平台，实现各种实用功能，有效保证镇政府日常应急值守和突发事件应对处置工作；进一步加强应急宣传工作，拓宽宣教渠道、扩大受众面、增强工作实效；充分发做好指导、协调各单位应急工作，确保信息报送及时畅通，不出差错和问题。 </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绩效指标：保障日常应急值守和突发事件及时处理，处理率达到95%；做好应急宣传工作，宣传覆盖面积达到95%以上。</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4、持续提升综合业务事务管理水平</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目标：做好辖区内散乱污、饭店油烟、VOC企业、汽修企业、工地扬尘治理管控工作，使得环境得到改善，天气优良率提升；加强和完善社区治理事关基层和谐稳定，进一步健全城乡社区治理体系，推进治理能力现代化；做好年度财政预、决算工作，推进预、决算公开，实施全面规范、公开透明的预、决算制度；做好政府采购预算，按照相关规定进行政府采购并管理政府采购网站；做好村级公益事业建设一事一议财政奖补、扶持村集体经济试点等工作；做好村街党员发展，村街党组织活动，基层组织建设、党员教育管理、农村精神文明建设等工作。</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绩效指标：做好散乱污等治理工作，改善辖区内环境，优良天气增加；加强社区建设，更好为社区服务，使服务群众满意，满意度达到95%及以上；做好村级公益事业建设一事一议财政奖补、扶持村集体经济试点等工作，使得村街环境等得到改善，群众满意度达到95%及以上；做好村街党员发展、困难单元慰问，基层党组织建设，党组织活动开展及党员教育活动，使得党员素质得到提高，更好地为村级服务，群众满意度达到95%及以上。</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（三）工作保障措施</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坚持改革创新。坚持以习近平新时代中国特色社会主义思想为指引，紧紧围绕区委、区政府重大决策部署，切实提高政治站位，立足发展全局，突出工作重点，进一步深化务实有效的工作举措，发扬一流作风、保持一流状态、创造一流业绩，推动政府各项工作取得新成效，确保全年目标任务高质量完成。</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强化预算执行。将年度工作目标任务细化分解，落实到岗、落实到人。科学制定预算使用计划，加快履行政府采购程序，督促相关科室加快项目执行，根据需要召开调度会，及时协调解决工作中存在的困难和问题。</w:t>
      </w:r>
    </w:p>
    <w:p>
      <w:pPr>
        <w:autoSpaceDE w:val="0"/>
        <w:autoSpaceDN w:val="0"/>
        <w:adjustRightInd w:val="0"/>
        <w:spacing w:line="584" w:lineRule="exact"/>
        <w:ind w:left="197" w:leftChars="94" w:firstLine="640" w:firstLineChars="200"/>
        <w:jc w:val="left"/>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加强内控建设。建立健全内部控制体系，认真执行财经法规和政策要求，对重大支出、资产处置及其他重要经济事项进行有效监督，并完善内部审计，配合做好审计、财政等外部检查，确保资金使用安全有效。</w:t>
      </w:r>
    </w:p>
    <w:p>
      <w:pPr>
        <w:autoSpaceDE w:val="0"/>
        <w:autoSpaceDN w:val="0"/>
        <w:adjustRightInd w:val="0"/>
        <w:spacing w:line="584" w:lineRule="exact"/>
        <w:ind w:left="197" w:leftChars="94"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完善绩效管理。制定完善预算绩效管理制度，健全资金管理办法和工作保障机制，加大宣传培训力度，强化单位预算绩效管理意识，进一步提升预算绩效管理水平。按要求开展绩效运行监控，认真做好绩效评价工作，确保绩效目标如期保质实现，提高财政资金使用效益。</w:t>
      </w:r>
    </w:p>
    <w:p>
      <w:pPr>
        <w:overflowPunct w:val="0"/>
        <w:adjustRightInd w:val="0"/>
        <w:snapToGrid w:val="0"/>
        <w:spacing w:after="156" w:afterLines="50" w:line="580" w:lineRule="exact"/>
        <w:ind w:firstLine="630" w:firstLineChars="196"/>
        <w:jc w:val="left"/>
        <w:rPr>
          <w:rFonts w:ascii="楷体_GB2312" w:eastAsia="楷体_GB2312" w:cs="Times New Roman"/>
          <w:b/>
          <w:sz w:val="32"/>
          <w:szCs w:val="32"/>
        </w:rPr>
      </w:pPr>
      <w:r>
        <w:rPr>
          <w:rFonts w:hint="eastAsia" w:ascii="楷体_GB2312" w:eastAsia="楷体_GB2312" w:cs="Times New Roman"/>
          <w:b/>
          <w:sz w:val="32"/>
          <w:szCs w:val="32"/>
        </w:rPr>
        <w:t>（四）</w:t>
      </w:r>
      <w:r>
        <w:rPr>
          <w:rFonts w:hint="eastAsia" w:ascii="楷体_GB2312" w:eastAsia="楷体_GB2312" w:cs="Times New Roman"/>
          <w:b/>
          <w:sz w:val="32"/>
          <w:szCs w:val="32"/>
          <w:lang w:eastAsia="zh-CN"/>
        </w:rPr>
        <w:t>单位</w:t>
      </w:r>
      <w:r>
        <w:rPr>
          <w:rFonts w:hint="eastAsia" w:ascii="楷体_GB2312" w:eastAsia="楷体_GB2312" w:cs="Times New Roman"/>
          <w:b/>
          <w:sz w:val="32"/>
          <w:szCs w:val="32"/>
        </w:rPr>
        <w:t>整体支出绩效指标</w:t>
      </w:r>
    </w:p>
    <w:tbl>
      <w:tblPr>
        <w:tblStyle w:val="8"/>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1" w:type="dxa"/>
          <w:bottom w:w="0" w:type="dxa"/>
          <w:right w:w="11" w:type="dxa"/>
        </w:tblCellMar>
      </w:tblPr>
      <w:tblGrid>
        <w:gridCol w:w="875"/>
        <w:gridCol w:w="1297"/>
        <w:gridCol w:w="1492"/>
        <w:gridCol w:w="3436"/>
        <w:gridCol w:w="2343"/>
        <w:gridCol w:w="852"/>
        <w:gridCol w:w="763"/>
        <w:gridCol w:w="900"/>
        <w:gridCol w:w="2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316"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一级指标</w:t>
            </w:r>
          </w:p>
        </w:tc>
        <w:tc>
          <w:tcPr>
            <w:tcW w:w="467"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二级</w:t>
            </w:r>
          </w:p>
          <w:p>
            <w:pPr>
              <w:widowControl/>
              <w:adjustRightInd w:val="0"/>
              <w:snapToGrid w:val="0"/>
              <w:jc w:val="center"/>
              <w:rPr>
                <w:rFonts w:ascii="方正书宋_GBK" w:eastAsia="方正书宋_GBK"/>
                <w:b/>
              </w:rPr>
            </w:pPr>
            <w:r>
              <w:rPr>
                <w:rFonts w:ascii="方正书宋_GBK" w:eastAsia="方正书宋_GBK"/>
                <w:b/>
              </w:rPr>
              <w:t>指标</w:t>
            </w:r>
          </w:p>
        </w:tc>
        <w:tc>
          <w:tcPr>
            <w:tcW w:w="508"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三级</w:t>
            </w:r>
          </w:p>
          <w:p>
            <w:pPr>
              <w:widowControl/>
              <w:adjustRightInd w:val="0"/>
              <w:snapToGrid w:val="0"/>
              <w:jc w:val="center"/>
              <w:rPr>
                <w:rFonts w:ascii="方正书宋_GBK" w:eastAsia="方正书宋_GBK"/>
                <w:b/>
              </w:rPr>
            </w:pPr>
            <w:r>
              <w:rPr>
                <w:rFonts w:ascii="方正书宋_GBK" w:eastAsia="方正书宋_GBK"/>
                <w:b/>
              </w:rPr>
              <w:t>指标</w:t>
            </w:r>
          </w:p>
        </w:tc>
        <w:tc>
          <w:tcPr>
            <w:tcW w:w="1232"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评（扣）分标准</w:t>
            </w:r>
          </w:p>
        </w:tc>
        <w:tc>
          <w:tcPr>
            <w:tcW w:w="841"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绩效指标</w:t>
            </w:r>
          </w:p>
          <w:p>
            <w:pPr>
              <w:widowControl/>
              <w:adjustRightInd w:val="0"/>
              <w:snapToGrid w:val="0"/>
              <w:jc w:val="center"/>
              <w:rPr>
                <w:rFonts w:ascii="方正书宋_GBK" w:eastAsia="方正书宋_GBK"/>
                <w:b/>
              </w:rPr>
            </w:pPr>
            <w:r>
              <w:rPr>
                <w:rFonts w:ascii="方正书宋_GBK" w:eastAsia="方正书宋_GBK"/>
                <w:b/>
              </w:rPr>
              <w:t>描述</w:t>
            </w:r>
          </w:p>
        </w:tc>
        <w:tc>
          <w:tcPr>
            <w:tcW w:w="909" w:type="pct"/>
            <w:gridSpan w:val="3"/>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tc>
        <w:tc>
          <w:tcPr>
            <w:tcW w:w="724" w:type="pct"/>
            <w:vMerge w:val="restar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指标值</w:t>
            </w:r>
          </w:p>
          <w:p>
            <w:pPr>
              <w:widowControl/>
              <w:adjustRightInd w:val="0"/>
              <w:snapToGrid w:val="0"/>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316" w:type="pct"/>
            <w:vMerge w:val="continue"/>
            <w:tcBorders>
              <w:tl2br w:val="nil"/>
              <w:tr2bl w:val="nil"/>
            </w:tcBorders>
            <w:vAlign w:val="center"/>
          </w:tcPr>
          <w:p/>
        </w:tc>
        <w:tc>
          <w:tcPr>
            <w:tcW w:w="467" w:type="pct"/>
            <w:vMerge w:val="continue"/>
            <w:tcBorders>
              <w:tl2br w:val="nil"/>
              <w:tr2bl w:val="nil"/>
            </w:tcBorders>
            <w:vAlign w:val="center"/>
          </w:tcPr>
          <w:p/>
        </w:tc>
        <w:tc>
          <w:tcPr>
            <w:tcW w:w="508" w:type="pct"/>
            <w:vMerge w:val="continue"/>
            <w:tcBorders>
              <w:tl2br w:val="nil"/>
              <w:tr2bl w:val="nil"/>
            </w:tcBorders>
            <w:vAlign w:val="center"/>
          </w:tcPr>
          <w:p/>
        </w:tc>
        <w:tc>
          <w:tcPr>
            <w:tcW w:w="1232" w:type="pct"/>
            <w:vMerge w:val="continue"/>
            <w:tcBorders>
              <w:tl2br w:val="nil"/>
              <w:tr2bl w:val="nil"/>
            </w:tcBorders>
            <w:vAlign w:val="center"/>
          </w:tcPr>
          <w:p/>
        </w:tc>
        <w:tc>
          <w:tcPr>
            <w:tcW w:w="841" w:type="pct"/>
            <w:vMerge w:val="continue"/>
            <w:tcBorders>
              <w:tl2br w:val="nil"/>
              <w:tr2bl w:val="nil"/>
            </w:tcBorders>
            <w:vAlign w:val="center"/>
          </w:tcPr>
          <w:p/>
        </w:tc>
        <w:tc>
          <w:tcPr>
            <w:tcW w:w="308"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符号</w:t>
            </w:r>
          </w:p>
        </w:tc>
        <w:tc>
          <w:tcPr>
            <w:tcW w:w="276"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值</w:t>
            </w:r>
          </w:p>
        </w:tc>
        <w:tc>
          <w:tcPr>
            <w:tcW w:w="325" w:type="pct"/>
            <w:tcBorders>
              <w:tl2br w:val="nil"/>
              <w:tr2bl w:val="nil"/>
            </w:tcBorders>
            <w:vAlign w:val="center"/>
          </w:tcPr>
          <w:p>
            <w:pPr>
              <w:widowControl/>
              <w:adjustRightInd w:val="0"/>
              <w:snapToGrid w:val="0"/>
              <w:jc w:val="center"/>
              <w:rPr>
                <w:rFonts w:ascii="方正书宋_GBK" w:eastAsia="方正书宋_GBK"/>
                <w:b/>
              </w:rPr>
            </w:pPr>
            <w:r>
              <w:rPr>
                <w:rFonts w:ascii="方正书宋_GBK" w:eastAsia="方正书宋_GBK"/>
                <w:b/>
              </w:rPr>
              <w:t>单位</w:t>
            </w:r>
          </w:p>
        </w:tc>
        <w:tc>
          <w:tcPr>
            <w:tcW w:w="724" w:type="pct"/>
            <w:vMerge w:val="continue"/>
            <w:tcBorders>
              <w:tl2br w:val="nil"/>
              <w:tr2bl w:val="nil"/>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316" w:type="pct"/>
            <w:vMerge w:val="restar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lang w:eastAsia="zh-CN"/>
              </w:rPr>
              <w:t>单位</w:t>
            </w:r>
            <w:r>
              <w:rPr>
                <w:rFonts w:ascii="方正书宋_GBK" w:eastAsia="方正书宋_GBK"/>
              </w:rPr>
              <w:t>产出</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数量</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重点工作的实际完成率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此项15分，每减少5%扣一分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重点工作实际完成率</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100</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质量</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重点工作质量达标率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此项15分，每减少5%扣一分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重点工作质量达标率</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100</w:t>
            </w: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kern w:val="2"/>
                <w:sz w:val="21"/>
                <w:szCs w:val="22"/>
                <w:lang w:val="en-US" w:eastAsia="zh-CN" w:bidi="ar-SA"/>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时效</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重点工作完成及时率</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此项15分，每拖延10天扣一分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及时</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及时完成</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成本</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资金成本</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此项15分，每超支5%扣一分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资金成本</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按预算执行</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316" w:type="pct"/>
            <w:vMerge w:val="restart"/>
            <w:tcBorders>
              <w:tl2br w:val="nil"/>
              <w:tr2bl w:val="nil"/>
            </w:tcBorders>
            <w:vAlign w:val="center"/>
          </w:tcPr>
          <w:p>
            <w:pPr>
              <w:adjustRightInd w:val="0"/>
              <w:snapToGrid w:val="0"/>
              <w:jc w:val="center"/>
              <w:rPr>
                <w:rFonts w:ascii="方正书宋_GBK" w:eastAsia="方正书宋_GBK"/>
              </w:rPr>
            </w:pPr>
            <w:r>
              <w:rPr>
                <w:rFonts w:hint="eastAsia" w:ascii="方正书宋_GBK" w:eastAsia="方正书宋_GBK"/>
                <w:lang w:eastAsia="zh-CN"/>
              </w:rPr>
              <w:t>单位</w:t>
            </w:r>
            <w:r>
              <w:rPr>
                <w:rFonts w:hint="eastAsia" w:ascii="方正书宋_GBK" w:eastAsia="方正书宋_GBK"/>
              </w:rPr>
              <w:t>效果</w:t>
            </w: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ascii="方正书宋_GBK" w:eastAsia="方正书宋_GBK"/>
              </w:rPr>
              <w:t>社会</w:t>
            </w:r>
          </w:p>
          <w:p>
            <w:pPr>
              <w:widowControl/>
              <w:adjustRightInd w:val="0"/>
              <w:snapToGrid w:val="0"/>
              <w:jc w:val="center"/>
              <w:rPr>
                <w:rFonts w:ascii="方正书宋_GBK" w:eastAsia="方正书宋_GBK"/>
              </w:rPr>
            </w:pPr>
            <w:r>
              <w:rPr>
                <w:rFonts w:ascii="方正书宋_GBK" w:eastAsia="方正书宋_GBK"/>
              </w:rPr>
              <w:t>效益</w:t>
            </w:r>
          </w:p>
        </w:tc>
        <w:tc>
          <w:tcPr>
            <w:tcW w:w="508"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保障群众需求，维护正常运转</w:t>
            </w:r>
          </w:p>
        </w:tc>
        <w:tc>
          <w:tcPr>
            <w:tcW w:w="1232"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此项15分，不能保障正常运转不得分</w:t>
            </w:r>
          </w:p>
        </w:tc>
        <w:tc>
          <w:tcPr>
            <w:tcW w:w="841"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保障群众需求，维护正常运转</w:t>
            </w:r>
          </w:p>
        </w:tc>
        <w:tc>
          <w:tcPr>
            <w:tcW w:w="308"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文字描述</w:t>
            </w:r>
          </w:p>
        </w:tc>
        <w:tc>
          <w:tcPr>
            <w:tcW w:w="276" w:type="pct"/>
            <w:tcBorders>
              <w:tl2br w:val="nil"/>
              <w:tr2bl w:val="nil"/>
            </w:tcBorders>
            <w:vAlign w:val="center"/>
          </w:tcPr>
          <w:p>
            <w:pPr>
              <w:widowControl/>
              <w:adjustRightInd w:val="0"/>
              <w:snapToGrid w:val="0"/>
              <w:jc w:val="center"/>
              <w:rPr>
                <w:rFonts w:hint="eastAsia" w:ascii="仿宋_GB2312" w:hAnsi="仿宋_GB2312" w:eastAsia="仿宋_GB2312" w:cs="仿宋_GB2312"/>
              </w:rPr>
            </w:pPr>
          </w:p>
        </w:tc>
        <w:tc>
          <w:tcPr>
            <w:tcW w:w="325" w:type="pct"/>
            <w:tcBorders>
              <w:tl2br w:val="nil"/>
              <w:tr2bl w:val="nil"/>
            </w:tcBorders>
            <w:vAlign w:val="center"/>
          </w:tcPr>
          <w:p>
            <w:pPr>
              <w:widowControl/>
              <w:adjustRightInd w:val="0"/>
              <w:snapToGrid w:val="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正常运转</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实际工作需要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316" w:type="pct"/>
            <w:vMerge w:val="continue"/>
            <w:tcBorders>
              <w:tl2br w:val="nil"/>
              <w:tr2bl w:val="nil"/>
            </w:tcBorders>
            <w:vAlign w:val="center"/>
          </w:tcPr>
          <w:p/>
        </w:tc>
        <w:tc>
          <w:tcPr>
            <w:tcW w:w="467" w:type="pct"/>
            <w:tcBorders>
              <w:tl2br w:val="nil"/>
              <w:tr2bl w:val="nil"/>
            </w:tcBorders>
            <w:vAlign w:val="center"/>
          </w:tcPr>
          <w:p>
            <w:pPr>
              <w:widowControl/>
              <w:adjustRightInd w:val="0"/>
              <w:snapToGrid w:val="0"/>
              <w:jc w:val="center"/>
              <w:rPr>
                <w:rFonts w:ascii="方正书宋_GBK" w:eastAsia="方正书宋_GBK"/>
              </w:rPr>
            </w:pPr>
            <w:r>
              <w:rPr>
                <w:rFonts w:hint="eastAsia" w:ascii="方正书宋_GBK" w:eastAsia="方正书宋_GBK"/>
              </w:rPr>
              <w:t>满意度</w:t>
            </w:r>
          </w:p>
        </w:tc>
        <w:tc>
          <w:tcPr>
            <w:tcW w:w="508" w:type="pct"/>
            <w:tcBorders>
              <w:tl2br w:val="nil"/>
              <w:tr2bl w:val="nil"/>
            </w:tcBorders>
            <w:noWrap/>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服务群众满意度</w:t>
            </w:r>
          </w:p>
        </w:tc>
        <w:tc>
          <w:tcPr>
            <w:tcW w:w="1232"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此项20分，每减少5%扣一分</w:t>
            </w:r>
          </w:p>
        </w:tc>
        <w:tc>
          <w:tcPr>
            <w:tcW w:w="841" w:type="pct"/>
            <w:tcBorders>
              <w:tl2br w:val="nil"/>
              <w:tr2bl w:val="nil"/>
            </w:tcBorders>
            <w:noWrap/>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服务群众满意度占比</w:t>
            </w:r>
          </w:p>
        </w:tc>
        <w:tc>
          <w:tcPr>
            <w:tcW w:w="308"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276"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85</w:t>
            </w:r>
          </w:p>
        </w:tc>
        <w:tc>
          <w:tcPr>
            <w:tcW w:w="325" w:type="pct"/>
            <w:tcBorders>
              <w:tl2br w:val="nil"/>
              <w:tr2bl w:val="nil"/>
            </w:tcBorders>
            <w:vAlign w:val="center"/>
          </w:tcPr>
          <w:p>
            <w:pPr>
              <w:widowControl/>
              <w:adjustRightInd w:val="0"/>
              <w:snapToGrid w:val="0"/>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w:t>
            </w:r>
          </w:p>
        </w:tc>
        <w:tc>
          <w:tcPr>
            <w:tcW w:w="724" w:type="pct"/>
            <w:tcBorders>
              <w:tl2br w:val="nil"/>
              <w:tr2bl w:val="nil"/>
            </w:tcBorders>
            <w:vAlign w:val="center"/>
          </w:tcPr>
          <w:p>
            <w:pPr>
              <w:widowControl/>
              <w:adjustRightInd w:val="0"/>
              <w:snapToGrid w:val="0"/>
              <w:rPr>
                <w:rFonts w:hint="eastAsia" w:ascii="仿宋_GB2312" w:hAnsi="仿宋_GB2312" w:eastAsia="仿宋_GB2312" w:cs="仿宋_GB2312"/>
              </w:rPr>
            </w:pPr>
            <w:r>
              <w:rPr>
                <w:rFonts w:hint="eastAsia" w:ascii="仿宋_GB2312" w:hAnsi="仿宋_GB2312" w:eastAsia="仿宋_GB2312" w:cs="仿宋_GB2312"/>
              </w:rPr>
              <w:t>问卷调查</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第二部分 资金绩效目标</w:t>
      </w: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1.机关事务管理经费绩效目标表</w:t>
      </w:r>
      <w:bookmarkStart w:id="0" w:name="_Toc29799657"/>
      <w:bookmarkEnd w:id="0"/>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.维持机关正常运转</w:t>
            </w:r>
            <w:r>
              <w:rPr>
                <w:rFonts w:hint="eastAsia" w:ascii="仿宋_GB2312" w:hAnsi="仿宋_GB2312" w:eastAsia="仿宋_GB2312" w:cs="仿宋_GB2312"/>
              </w:rPr>
              <w:tab/>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保障机关数</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规定时间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拨付时间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≤60万元/年</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申请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维持机关办公正常运转</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3402"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机关人员满意度</w:t>
            </w:r>
          </w:p>
        </w:tc>
        <w:tc>
          <w:tcPr>
            <w:tcW w:w="1843"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w:t>
            </w:r>
          </w:p>
        </w:tc>
      </w:tr>
    </w:tbl>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p>
    <w:p>
      <w:pPr>
        <w:ind w:firstLine="280" w:firstLineChars="1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rPr>
        <w:t>2.2021年省级农村综合改革转移支付资金绩效目标表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做好宣传培训及后勤服务保障工作，增加村街及广大村民对一事一议奖补项目的认识.使得没有经济收入的村街能够对村街公益项目进行新建及修缮，大大解决了村街的资金问题，使得村街环境面貌得到改造提升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政策宣传次数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政策宣传次数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购买办公用品的合格率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购买办公用品的合格率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宣传开展及时</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宣传开展及时</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廊财农【2021】40号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可持续影响指标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提升我镇各项农村综合改革工作</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使用人满意度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使用人满意和较满意的数量占总人数比例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ind w:firstLine="880" w:firstLineChars="200"/>
        <w:jc w:val="left"/>
        <w:textAlignment w:val="auto"/>
        <w:rPr>
          <w:rFonts w:hint="eastAsia" w:ascii="仿宋_GB2312" w:hAnsi="仿宋_GB2312" w:eastAsia="仿宋_GB2312" w:cs="仿宋_GB2312"/>
          <w:sz w:val="44"/>
          <w:szCs w:val="44"/>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lang w:val="en-US" w:eastAsia="zh-CN"/>
        </w:rPr>
      </w:pPr>
    </w:p>
    <w:p>
      <w:pPr>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3</w:t>
      </w:r>
      <w:r>
        <w:rPr>
          <w:rFonts w:hint="eastAsia" w:ascii="仿宋_GB2312" w:hAnsi="仿宋_GB2312" w:eastAsia="仿宋_GB2312" w:cs="仿宋_GB2312"/>
          <w:sz w:val="28"/>
        </w:rPr>
        <w:t>.村党组织活动经费[区级]绩效目标表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1.通过保障基层党组织活动规范有序开展，达到提升基层党建整体工作水平，</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保障村街数量</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反映保障村街数量</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经费保障村街的精准率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反映经费保障村街的精准率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反映经费拨付及时率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党员50人以下村标准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党员50人以下村标准</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1万元/年/村</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党员50人以上村标准</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党员50人以上村标准</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200元/人/年</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提升基层党建整体工作水平</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反应提升基层党建整体工作水平</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进一步提升基层党建整体工作水平</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spacing w:line="300" w:lineRule="exact"/>
              <w:jc w:val="center"/>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辖区村街党员满意度</w:t>
            </w:r>
          </w:p>
        </w:tc>
        <w:tc>
          <w:tcPr>
            <w:tcW w:w="3402"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调查中对村街党组织发挥作用满意和较满意党员数占调查总人数的比率</w:t>
            </w:r>
          </w:p>
        </w:tc>
        <w:tc>
          <w:tcPr>
            <w:tcW w:w="1843"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widowControl/>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4</w:t>
      </w:r>
      <w:r>
        <w:rPr>
          <w:rFonts w:hint="eastAsia" w:ascii="仿宋_GB2312" w:hAnsi="仿宋_GB2312" w:eastAsia="仿宋_GB2312" w:cs="仿宋_GB2312"/>
          <w:sz w:val="28"/>
        </w:rPr>
        <w:t>.村干部基本报酬[区级]绩效目标表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1.通过村干部基本报酬的发放，实现党和政府对基层干部的关心及重视，村干部工作积极性增加，</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村级组织及群众服务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补贴发放人数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≥213人</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补贴发放覆盖率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反映已补助人数占应补助人数的比例</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一人兼补贴标准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52929元/年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顾问补贴标准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35286元/年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副主任补贴标准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26464.56元/年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其他两委补贴标准</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17643元/年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90"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村干部分满意度</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反映村干部满意情况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5</w:t>
      </w:r>
      <w:r>
        <w:rPr>
          <w:rFonts w:hint="eastAsia" w:ascii="仿宋_GB2312" w:hAnsi="仿宋_GB2312" w:eastAsia="仿宋_GB2312" w:cs="仿宋_GB2312"/>
          <w:sz w:val="28"/>
        </w:rPr>
        <w:t>.村级组织办公经费[区级]绩效目标表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通过支付村街日常办公经费，实现村级组织的正常运转，达到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群众服务。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发放村街数</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反映享受此项待遇村街数</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反应村级组织办公经费单位成本</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2万元/村/年</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保障村组织办公需要，维持正常运转</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反映日常办公需要，维持单位正常运转</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34" w:hRule="atLeast"/>
          <w:jc w:val="center"/>
        </w:trPr>
        <w:tc>
          <w:tcPr>
            <w:tcW w:w="2409" w:type="dxa"/>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辖区村街村民满意度</w:t>
            </w:r>
          </w:p>
        </w:tc>
        <w:tc>
          <w:tcPr>
            <w:tcW w:w="3402"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调查中对村街办公活动满意和较满意村民占调查总人数比例</w:t>
            </w:r>
          </w:p>
        </w:tc>
        <w:tc>
          <w:tcPr>
            <w:tcW w:w="1843"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6</w:t>
      </w:r>
      <w:r>
        <w:rPr>
          <w:rFonts w:hint="eastAsia" w:ascii="仿宋_GB2312" w:hAnsi="仿宋_GB2312" w:eastAsia="仿宋_GB2312" w:cs="仿宋_GB2312"/>
          <w:sz w:val="28"/>
        </w:rPr>
        <w:t>.村级组织运转经费[市级]绩效目标表</w:t>
      </w:r>
    </w:p>
    <w:p>
      <w:pPr>
        <w:spacing w:line="14" w:lineRule="exact"/>
        <w:ind w:firstLine="420" w:firstLineChars="200"/>
        <w:jc w:val="center"/>
        <w:rPr>
          <w:rFonts w:hint="eastAsia" w:ascii="仿宋_GB2312" w:hAnsi="仿宋_GB2312" w:eastAsia="仿宋_GB2312" w:cs="仿宋_GB2312"/>
        </w:rPr>
      </w:pPr>
    </w:p>
    <w:tbl>
      <w:tblPr>
        <w:tblStyle w:val="8"/>
        <w:tblW w:w="4999"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426"/>
        <w:gridCol w:w="2285"/>
        <w:gridCol w:w="1999"/>
        <w:gridCol w:w="3427"/>
        <w:gridCol w:w="1857"/>
        <w:gridCol w:w="21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4143" w:type="pct"/>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1.按标准及时发放村干部基本报酬。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85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80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705"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1209"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655"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766" w:type="pct"/>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restar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补贴发放人数</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≥213人</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补贴发放覆盖率</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反映已补助人数占应补助人数的比例</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一人兼补贴标准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52929元/年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顾问补贴标准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35286元/年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副主任补贴标准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26464.56元/年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vMerge w:val="continue"/>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rPr>
            </w:pP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其他两委补贴标准</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17643元/年</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廊财行【2021】22号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856" w:type="pct"/>
            <w:shd w:val="clear" w:color="auto" w:fill="auto"/>
            <w:vAlign w:val="center"/>
          </w:tcPr>
          <w:p>
            <w:pPr>
              <w:keepNext w:val="0"/>
              <w:keepLines w:val="0"/>
              <w:pageBreakBefore w:val="0"/>
              <w:kinsoku/>
              <w:wordWrap/>
              <w:overflowPunct/>
              <w:topLinePunct w:val="0"/>
              <w:autoSpaceDE/>
              <w:autoSpaceDN/>
              <w:bidi w:val="0"/>
              <w:adjustRightInd/>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80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70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村干部分满意度</w:t>
            </w:r>
          </w:p>
        </w:tc>
        <w:tc>
          <w:tcPr>
            <w:tcW w:w="1209"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反映村干部满意情况</w:t>
            </w:r>
          </w:p>
        </w:tc>
        <w:tc>
          <w:tcPr>
            <w:tcW w:w="655"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766" w:type="pct"/>
            <w:shd w:val="clear" w:color="auto" w:fill="auto"/>
            <w:vAlign w:val="center"/>
          </w:tcPr>
          <w:p>
            <w:pPr>
              <w:pStyle w:val="14"/>
              <w:keepNext w:val="0"/>
              <w:keepLines w:val="0"/>
              <w:pageBreakBefore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ind w:firstLine="560" w:firstLineChars="200"/>
        <w:jc w:val="left"/>
        <w:outlineLvl w:val="1"/>
        <w:rPr>
          <w:rFonts w:hint="eastAsia" w:ascii="仿宋_GB2312" w:hAnsi="仿宋_GB2312" w:eastAsia="仿宋_GB2312" w:cs="仿宋_GB2312"/>
          <w:sz w:val="28"/>
          <w:lang w:val="en-US" w:eastAsia="zh-CN"/>
        </w:rPr>
      </w:pPr>
    </w:p>
    <w:p>
      <w:pPr>
        <w:ind w:firstLine="560" w:firstLineChars="200"/>
        <w:jc w:val="left"/>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7</w:t>
      </w:r>
      <w:r>
        <w:rPr>
          <w:rFonts w:hint="eastAsia" w:ascii="仿宋_GB2312" w:hAnsi="仿宋_GB2312" w:eastAsia="仿宋_GB2312" w:cs="仿宋_GB2312"/>
          <w:sz w:val="28"/>
        </w:rPr>
        <w:t>.村民小组长误工补贴[区级]绩效目标表</w:t>
      </w:r>
    </w:p>
    <w:p>
      <w:pPr>
        <w:spacing w:line="14" w:lineRule="exact"/>
        <w:ind w:firstLine="420" w:firstLineChars="200"/>
        <w:jc w:val="center"/>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spacing w:line="300" w:lineRule="exact"/>
              <w:rPr>
                <w:rFonts w:hint="eastAsia" w:ascii="仿宋_GB2312" w:hAnsi="仿宋_GB2312" w:eastAsia="仿宋_GB2312" w:cs="仿宋_GB2312"/>
                <w:b/>
              </w:rPr>
            </w:pPr>
            <w:r>
              <w:rPr>
                <w:rFonts w:hint="eastAsia" w:ascii="仿宋_GB2312" w:hAnsi="仿宋_GB2312" w:eastAsia="仿宋_GB2312" w:cs="仿宋_GB2312"/>
              </w:rPr>
              <w:t>通过按季按标准发放小组长误工补贴，实现调动小组长工作积极性，</w:t>
            </w:r>
            <w:r>
              <w:rPr>
                <w:rFonts w:hint="eastAsia" w:ascii="仿宋_GB2312" w:hAnsi="仿宋_GB2312" w:eastAsia="仿宋_GB2312" w:cs="仿宋_GB2312"/>
                <w:lang w:eastAsia="zh-CN"/>
              </w:rPr>
              <w:t>更好地为</w:t>
            </w:r>
            <w:r>
              <w:rPr>
                <w:rFonts w:hint="eastAsia" w:ascii="仿宋_GB2312" w:hAnsi="仿宋_GB2312" w:eastAsia="仿宋_GB2312" w:cs="仿宋_GB2312"/>
              </w:rPr>
              <w:t>村街服务。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spacing w:line="300" w:lineRule="exact"/>
              <w:jc w:val="center"/>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补贴发放村街数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反映享受此项待遇村街数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反映各村小组长工作保障情况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反映补贴发放及时情况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反映村小组长工作经费单位成本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0.3万元/村/年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提高小组长工作积极性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反映提高小组长工作积极性情况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村民小组长满意度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反映村民小组长满意情况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840" w:firstLineChars="3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840" w:firstLineChars="3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8</w:t>
      </w:r>
      <w:r>
        <w:rPr>
          <w:rFonts w:hint="eastAsia" w:ascii="仿宋_GB2312" w:hAnsi="仿宋_GB2312" w:eastAsia="仿宋_GB2312" w:cs="仿宋_GB2312"/>
          <w:sz w:val="28"/>
        </w:rPr>
        <w:t>.非公办教师经费绩效目标表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通过按时按月发放11名民师的工资，及时足额缴纳各项保险，实现保证教师各项福利，达到维护非公办教师利益，促进全区教师队伍的整体稳定。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反映享受此项待遇人员数情况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工资发放准确率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反映工资发放精准情况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个人保险申报率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反映保险申报情况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区政府会议纪要[2008]3号文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反映准时发放工资的次数与总发放工资次数的比率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非公办教师人员工资标准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反映非公办教师人员工资标准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＝2500元/人/月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非公办教师保险资金标准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反映非公办教师保险资金标准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≤1590元/人/月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区政府会议纪要[2008]2号文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促进非公办教师人员队伍的整体稳定，提升师资水平</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反映非公办教师人员师资水平情况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非公办教师满意人数占调查总人数的比率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9</w:t>
      </w:r>
      <w:r>
        <w:rPr>
          <w:rFonts w:hint="eastAsia" w:ascii="仿宋_GB2312" w:hAnsi="仿宋_GB2312" w:eastAsia="仿宋_GB2312" w:cs="仿宋_GB2312"/>
          <w:sz w:val="28"/>
        </w:rPr>
        <w:t>.服务群众专项经费[区级]绩效目标表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通过党组织服务群众专项支出，实现群众日常生产生活及公共设备的正常运转等，达到</w:t>
            </w:r>
            <w:r>
              <w:rPr>
                <w:rFonts w:hint="eastAsia" w:ascii="仿宋_GB2312" w:hAnsi="仿宋_GB2312" w:eastAsia="仿宋_GB2312" w:cs="仿宋_GB2312"/>
                <w:lang w:eastAsia="zh-CN"/>
              </w:rPr>
              <w:t>更好地为</w:t>
            </w:r>
            <w:r>
              <w:rPr>
                <w:rFonts w:hint="eastAsia" w:ascii="仿宋_GB2312" w:hAnsi="仿宋_GB2312" w:eastAsia="仿宋_GB2312" w:cs="仿宋_GB2312"/>
              </w:rPr>
              <w:t>广大群众提供服务。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公共设施的维护次数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反映公共设施的维护次数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≥1次/月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日常运转的保障村街数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反映日常运转的保障村街数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≥42村</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反映每村每年专项经费单位成本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10万元/村/年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廊组字【2018】94号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反映村街正常运转情况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村街正常运转</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44"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服务群众的满意度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满意群众占村街总人数比例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both"/>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10</w:t>
      </w:r>
      <w:r>
        <w:rPr>
          <w:rFonts w:hint="eastAsia" w:ascii="仿宋_GB2312" w:hAnsi="仿宋_GB2312" w:eastAsia="仿宋_GB2312" w:cs="仿宋_GB2312"/>
          <w:sz w:val="28"/>
        </w:rPr>
        <w:t>.环境治理经费绩效目标表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通过清理垃圾，美化、亮化道路两侧，进行大气治理、环境整治、散乱污企业清理等一系列工作，实现改善我辖区的环境，美化市容市貌。创造更加美好的人居环境。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≥33000立方米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广万政【2022】5号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26"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11</w:t>
      </w:r>
      <w:r>
        <w:rPr>
          <w:rFonts w:hint="eastAsia" w:ascii="仿宋_GB2312" w:hAnsi="仿宋_GB2312" w:eastAsia="仿宋_GB2312" w:cs="仿宋_GB2312"/>
          <w:sz w:val="28"/>
        </w:rPr>
        <w:t>.环境治理经费绩效目标表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2022年进行清理垃圾，美化、亮化道路两侧，进行大气治理、环境整治、散乱污企业清理等一系列工作。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≥7300立方米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35"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w:t>
      </w:r>
      <w:r>
        <w:rPr>
          <w:rFonts w:hint="eastAsia" w:ascii="仿宋_GB2312" w:hAnsi="仿宋_GB2312" w:eastAsia="仿宋_GB2312" w:cs="仿宋_GB2312"/>
          <w:sz w:val="28"/>
        </w:rPr>
        <w:t>2.环境治理经费绩效目标表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清理垃圾，美化、亮化道路两侧，进行大气治理、环境整治、散乱污企业清理等一系列工作，实现改善我辖区的环境，美化市容市貌。创造更加美好的人居环境。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清理垃圾的数量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反映清理垃圾的数量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≥5300立方米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工程验收合格率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合格的工程数量占工程总量的比率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项目按计划完工率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反映项目按计划完工情况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≤55元/立方米</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环境提升率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人居环境提升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廊气字[2021]1号   冀农居办【2021】8号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满意和较满意占调查人数的比率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13</w:t>
      </w:r>
      <w:r>
        <w:rPr>
          <w:rFonts w:hint="eastAsia" w:ascii="仿宋_GB2312" w:hAnsi="仿宋_GB2312" w:eastAsia="仿宋_GB2312" w:cs="仿宋_GB2312"/>
          <w:sz w:val="28"/>
        </w:rPr>
        <w:t>.农科院租地资金绩效目标表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通过将租地款及时足额发放到农户手中，达到减少农户信访问题，促进社会和谐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租赁土地数量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租赁土地数量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＝2000亩</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土地满足需要率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反映土地满足需要性情况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租赁合同签订时间</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反映土地租赁合同签订日期</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协议期限为2020年-2022年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单位年度土地租赁费</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400元/亩/年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村级信访稳定</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资金足额发放到农户，减少农户信访问题</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进一步稳定</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经济效益指标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收益增加</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增加农户收益，改善生活水平</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进一步增加</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广万政[2017]18号 广万政(2016)27号 协议合同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7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群众满意数量占全体村民总人数的比例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14</w:t>
      </w:r>
      <w:r>
        <w:rPr>
          <w:rFonts w:hint="eastAsia" w:ascii="仿宋_GB2312" w:hAnsi="仿宋_GB2312" w:eastAsia="仿宋_GB2312" w:cs="仿宋_GB2312"/>
          <w:sz w:val="28"/>
        </w:rPr>
        <w:t>.社区党组织服务群众专项经费[区级]绩效目标表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通过推动我社区基层党建工作，实现社区党组织的主导作用，提升专业化服务水平。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项目保障社区数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反映项目保障服务人数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反映党组织日常工作保障情况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反应工作完成及时率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≤15万元/社区/年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提升专业化服务水平</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反映专业化服务水平情况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4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社区居民对社区当年工作满意度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15</w:t>
      </w:r>
      <w:r>
        <w:rPr>
          <w:rFonts w:hint="eastAsia" w:ascii="仿宋_GB2312" w:hAnsi="仿宋_GB2312" w:eastAsia="仿宋_GB2312" w:cs="仿宋_GB2312"/>
          <w:sz w:val="28"/>
        </w:rPr>
        <w:t>.社区工作经费[区级]绩效目标表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lang w:val="en-US" w:eastAsia="zh-CN"/>
              </w:rPr>
            </w:pPr>
            <w:r>
              <w:rPr>
                <w:rFonts w:hint="eastAsia" w:ascii="仿宋_GB2312" w:hAnsi="仿宋_GB2312" w:eastAsia="仿宋_GB2312" w:cs="仿宋_GB2312"/>
                <w:b/>
                <w:lang w:val="en-US" w:eastAsia="zh-CN"/>
              </w:rPr>
              <w:t>通过社区各项日常办公费用支出，达到社区各项日常工作正常运转，实现加强和完善社区治理，基层和谐稳定，进一步健全城乡社区治理体系，推进治理能力现代化。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05"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经费保障社区个数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反映经费保障社区个数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运转保障率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反映各项日常工作保障情况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经费保障及时率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反映及时保障各项日常办公需要</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资金成本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反映单位资金成本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≤10万元/社区/年</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廊办发【2012】6号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保障日常办公需要，维持社区正常运转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反映保障日常办公需要，维持社区正常运转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年度审核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012"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社区居民对社区服务的满意度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社区居民对社区当年工作满意度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16</w:t>
      </w:r>
      <w:r>
        <w:rPr>
          <w:rFonts w:hint="eastAsia" w:ascii="仿宋_GB2312" w:hAnsi="仿宋_GB2312" w:eastAsia="仿宋_GB2312" w:cs="仿宋_GB2312"/>
          <w:sz w:val="28"/>
        </w:rPr>
        <w:t>.社区楼门长工作经费绩效目标表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.通过发放楼门长补贴，实现群众参与社区管理，提高社会管理服务效能，进一步完善社区治理体系，提升基层党组织建设和管理服务水平。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补贴保障人数</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享受此项待遇人员数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989人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发放覆盖率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反映资金发放覆盖情况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补贴发放及时率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反应补贴发放及时情况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有物业小区单元长补贴标准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50元/月/人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200元/月/人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无物业小区单元长、有物业小区楼门长补贴标准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100元/月/人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廊广办发【2020】1号文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提高楼门长工作积极性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反应提高楼门长工作积极性程度</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进一步提高</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受补贴人员满意度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满意人员与总人数的比率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调查问卷</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17</w:t>
      </w:r>
      <w:r>
        <w:rPr>
          <w:rFonts w:hint="eastAsia" w:ascii="仿宋_GB2312" w:hAnsi="仿宋_GB2312" w:eastAsia="仿宋_GB2312" w:cs="仿宋_GB2312"/>
          <w:sz w:val="28"/>
        </w:rPr>
        <w:t>.社区招聘人员经费[区级]绩效目标表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按标准发放社区招聘人员工资及缴纳各项保险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社区工作人员数量</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反映保障人数</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63人</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工资发放准确率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反映工资发放精准情况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个人保险申报率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反映保险申报情况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补助资金发放及时性</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反映工资发放的时效情况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≥95%</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社区聘用人员人均工资标准</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社区聘用人员人均工资标准</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≤4808元/人/月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社区聘用人员人均保险所需资金</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社区聘用人员人均保险所需资金</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≤1923元/人/月</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廊组字【2020】48号 廊广组字【2020】18号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确保人员稳定，实现进一步提升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反映人员稳定提升情况</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进一步提升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年度考核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20"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社区聘用人员的满意度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社区聘用人员满意的占总人数的比例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满意度调查表</w:t>
            </w:r>
          </w:p>
        </w:tc>
      </w:tr>
    </w:tbl>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18</w:t>
      </w:r>
      <w:r>
        <w:rPr>
          <w:rFonts w:hint="eastAsia" w:ascii="仿宋_GB2312" w:hAnsi="仿宋_GB2312" w:eastAsia="仿宋_GB2312" w:cs="仿宋_GB2312"/>
          <w:sz w:val="28"/>
        </w:rPr>
        <w:t>.一事一议项目资金绩效目标表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≤35万元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7"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exact"/>
        <w:ind w:firstLine="560" w:firstLineChars="200"/>
        <w:jc w:val="left"/>
        <w:textAlignment w:val="auto"/>
        <w:outlineLvl w:val="1"/>
        <w:rPr>
          <w:rFonts w:hint="eastAsia" w:ascii="仿宋_GB2312" w:hAnsi="仿宋_GB2312" w:eastAsia="仿宋_GB2312" w:cs="仿宋_GB2312"/>
          <w:sz w:val="28"/>
          <w:lang w:val="en-US" w:eastAsia="zh-CN"/>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19</w:t>
      </w:r>
      <w:r>
        <w:rPr>
          <w:rFonts w:hint="eastAsia" w:ascii="仿宋_GB2312" w:hAnsi="仿宋_GB2312" w:eastAsia="仿宋_GB2312" w:cs="仿宋_GB2312"/>
          <w:sz w:val="28"/>
        </w:rPr>
        <w:t>.一事一议项目资金（省级）绩效目标表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通过项目的实施使得村街环境改善，整体形象得到提升。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≤84万元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经济效益指标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autoSpaceDE w:val="0"/>
        <w:autoSpaceDN w:val="0"/>
        <w:bidi w:val="0"/>
        <w:adjustRightInd w:val="0"/>
        <w:snapToGrid/>
        <w:spacing w:line="240" w:lineRule="exact"/>
        <w:jc w:val="left"/>
        <w:textAlignment w:val="auto"/>
        <w:rPr>
          <w:rFonts w:hint="eastAsia" w:ascii="仿宋_GB2312" w:hAnsi="仿宋_GB2312" w:eastAsia="仿宋_GB2312" w:cs="仿宋_GB2312"/>
          <w:sz w:val="44"/>
          <w:szCs w:val="44"/>
        </w:rPr>
      </w:pPr>
    </w:p>
    <w:p>
      <w:pPr>
        <w:keepNext w:val="0"/>
        <w:keepLines w:val="0"/>
        <w:pageBreakBefore w:val="0"/>
        <w:kinsoku/>
        <w:wordWrap/>
        <w:overflowPunct/>
        <w:topLinePunct w:val="0"/>
        <w:bidi w:val="0"/>
        <w:snapToGrid/>
        <w:spacing w:line="240" w:lineRule="auto"/>
        <w:ind w:firstLine="560" w:firstLineChars="200"/>
        <w:jc w:val="left"/>
        <w:textAlignment w:val="auto"/>
        <w:outlineLvl w:val="1"/>
        <w:rPr>
          <w:rFonts w:hint="eastAsia" w:ascii="仿宋_GB2312" w:hAnsi="仿宋_GB2312" w:eastAsia="仿宋_GB2312" w:cs="仿宋_GB2312"/>
          <w:sz w:val="28"/>
        </w:rPr>
      </w:pPr>
      <w:r>
        <w:rPr>
          <w:rFonts w:hint="eastAsia" w:ascii="仿宋_GB2312" w:hAnsi="仿宋_GB2312" w:eastAsia="仿宋_GB2312" w:cs="仿宋_GB2312"/>
          <w:sz w:val="28"/>
          <w:lang w:val="en-US" w:eastAsia="zh-CN"/>
        </w:rPr>
        <w:t>20</w:t>
      </w:r>
      <w:r>
        <w:rPr>
          <w:rFonts w:hint="eastAsia" w:ascii="仿宋_GB2312" w:hAnsi="仿宋_GB2312" w:eastAsia="仿宋_GB2312" w:cs="仿宋_GB2312"/>
          <w:sz w:val="28"/>
        </w:rPr>
        <w:t>.一事一议项目资金（中央级）绩效目标表</w:t>
      </w:r>
    </w:p>
    <w:p>
      <w:pPr>
        <w:keepNext w:val="0"/>
        <w:keepLines w:val="0"/>
        <w:pageBreakBefore w:val="0"/>
        <w:kinsoku/>
        <w:wordWrap/>
        <w:overflowPunct/>
        <w:topLinePunct w:val="0"/>
        <w:bidi w:val="0"/>
        <w:snapToGrid/>
        <w:spacing w:line="240" w:lineRule="exact"/>
        <w:ind w:firstLine="420" w:firstLineChars="200"/>
        <w:jc w:val="center"/>
        <w:textAlignment w:val="auto"/>
        <w:rPr>
          <w:rFonts w:hint="eastAsia" w:ascii="仿宋_GB2312" w:hAnsi="仿宋_GB2312" w:eastAsia="仿宋_GB2312" w:cs="仿宋_GB2312"/>
        </w:rPr>
      </w:pP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绩效目标</w:t>
            </w:r>
          </w:p>
        </w:tc>
        <w:tc>
          <w:tcPr>
            <w:tcW w:w="11653" w:type="dxa"/>
            <w:gridSpan w:val="5"/>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b/>
              </w:rPr>
            </w:pPr>
            <w:r>
              <w:rPr>
                <w:rFonts w:hint="eastAsia" w:ascii="仿宋_GB2312" w:hAnsi="仿宋_GB2312" w:eastAsia="仿宋_GB2312" w:cs="仿宋_GB2312"/>
              </w:rPr>
              <w:t>使得村街环境改善，整体形象得到提升。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tblHeader/>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一级指标</w:t>
            </w:r>
          </w:p>
        </w:tc>
        <w:tc>
          <w:tcPr>
            <w:tcW w:w="2268"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二级指标</w:t>
            </w:r>
          </w:p>
        </w:tc>
        <w:tc>
          <w:tcPr>
            <w:tcW w:w="198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三级指标</w:t>
            </w:r>
          </w:p>
        </w:tc>
        <w:tc>
          <w:tcPr>
            <w:tcW w:w="3402"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绩效指标描述</w:t>
            </w:r>
          </w:p>
        </w:tc>
        <w:tc>
          <w:tcPr>
            <w:tcW w:w="1843"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w:t>
            </w:r>
          </w:p>
        </w:tc>
        <w:tc>
          <w:tcPr>
            <w:tcW w:w="2155"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b/>
              </w:rPr>
            </w:pPr>
            <w:r>
              <w:rPr>
                <w:rFonts w:hint="eastAsia" w:ascii="仿宋_GB2312" w:hAnsi="仿宋_GB2312" w:eastAsia="仿宋_GB2312" w:cs="仿宋_GB2312"/>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产出指标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数量指标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改造村街数量（个）</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改造提升重点村数量</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4个</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质量指标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工程的合格率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按期完成工程的合格率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100%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时效指标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按计划完工及时率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及时</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工程合同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成本指标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预算成本</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开展此项工作所需资金成本</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≤84万元</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廊财农[2021]56号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restart"/>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效果指标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社会效益指标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村街环境改善，整体形象得到提升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vMerge w:val="continue"/>
            <w:shd w:val="clear" w:color="auto" w:fill="auto"/>
            <w:vAlign w:val="center"/>
          </w:tcPr>
          <w:p>
            <w:pPr>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rPr>
            </w:pP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生态效益指标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村街环境改善，提升整体形象得</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逐步提升</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9" w:hRule="atLeast"/>
          <w:jc w:val="center"/>
        </w:trPr>
        <w:tc>
          <w:tcPr>
            <w:tcW w:w="2409" w:type="dxa"/>
            <w:shd w:val="clear" w:color="auto" w:fill="auto"/>
            <w:vAlign w:val="center"/>
          </w:tcPr>
          <w:p>
            <w:pPr>
              <w:keepNext w:val="0"/>
              <w:keepLines w:val="0"/>
              <w:pageBreakBefore w:val="0"/>
              <w:kinsoku/>
              <w:wordWrap/>
              <w:overflowPunct/>
              <w:topLinePunct w:val="0"/>
              <w:bidi w:val="0"/>
              <w:snapToGrid/>
              <w:spacing w:line="240" w:lineRule="exact"/>
              <w:jc w:val="center"/>
              <w:textAlignment w:val="auto"/>
              <w:rPr>
                <w:rFonts w:hint="eastAsia" w:ascii="仿宋_GB2312" w:hAnsi="仿宋_GB2312" w:eastAsia="仿宋_GB2312" w:cs="仿宋_GB2312"/>
              </w:rPr>
            </w:pPr>
            <w:r>
              <w:rPr>
                <w:rFonts w:hint="eastAsia" w:ascii="仿宋_GB2312" w:hAnsi="仿宋_GB2312" w:eastAsia="仿宋_GB2312" w:cs="仿宋_GB2312"/>
              </w:rPr>
              <w:t>满意度指标</w:t>
            </w:r>
          </w:p>
        </w:tc>
        <w:tc>
          <w:tcPr>
            <w:tcW w:w="2268"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服务对象满意度指标</w:t>
            </w:r>
          </w:p>
        </w:tc>
        <w:tc>
          <w:tcPr>
            <w:tcW w:w="198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收益对象满意度</w:t>
            </w:r>
          </w:p>
        </w:tc>
        <w:tc>
          <w:tcPr>
            <w:tcW w:w="3402"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调查中满意和较满意的村民数量占总人数比例</w:t>
            </w:r>
          </w:p>
        </w:tc>
        <w:tc>
          <w:tcPr>
            <w:tcW w:w="1843"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≥90%</w:t>
            </w:r>
          </w:p>
        </w:tc>
        <w:tc>
          <w:tcPr>
            <w:tcW w:w="2155" w:type="dxa"/>
            <w:shd w:val="clear" w:color="auto" w:fill="auto"/>
            <w:vAlign w:val="center"/>
          </w:tcPr>
          <w:p>
            <w:pPr>
              <w:pStyle w:val="14"/>
              <w:keepNext w:val="0"/>
              <w:keepLines w:val="0"/>
              <w:pageBreakBefore w:val="0"/>
              <w:kinsoku/>
              <w:wordWrap/>
              <w:overflowPunct/>
              <w:topLinePunct w:val="0"/>
              <w:bidi w:val="0"/>
              <w:snapToGrid/>
              <w:spacing w:line="240" w:lineRule="exact"/>
              <w:textAlignment w:val="auto"/>
              <w:rPr>
                <w:rFonts w:hint="eastAsia" w:ascii="仿宋_GB2312" w:hAnsi="仿宋_GB2312" w:eastAsia="仿宋_GB2312" w:cs="仿宋_GB2312"/>
                <w:kern w:val="0"/>
                <w:sz w:val="21"/>
                <w:szCs w:val="24"/>
                <w:lang w:val="en-US" w:eastAsia="uk-UA" w:bidi="ar-SA"/>
              </w:rPr>
            </w:pPr>
            <w:r>
              <w:rPr>
                <w:rFonts w:hint="eastAsia" w:ascii="仿宋_GB2312" w:hAnsi="仿宋_GB2312" w:eastAsia="仿宋_GB2312" w:cs="仿宋_GB2312"/>
              </w:rPr>
              <w:t>问卷调查</w:t>
            </w:r>
          </w:p>
        </w:tc>
      </w:tr>
    </w:tbl>
    <w:p>
      <w:pPr>
        <w:autoSpaceDE w:val="0"/>
        <w:autoSpaceDN w:val="0"/>
        <w:adjustRightInd w:val="0"/>
        <w:spacing w:line="584" w:lineRule="exact"/>
        <w:jc w:val="left"/>
        <w:rPr>
          <w:rFonts w:hint="eastAsia" w:ascii="仿宋_GB2312" w:hAnsi="仿宋_GB2312" w:eastAsia="仿宋_GB2312" w:cs="仿宋_GB2312"/>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24"/>
        </w:rPr>
      </w:pPr>
      <w:bookmarkStart w:id="1"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w:t>
      </w:r>
      <w:r>
        <w:rPr>
          <w:rFonts w:hint="eastAsia" w:ascii="Times New Roman" w:hAnsi="Times New Roman" w:eastAsia="仿宋_GB2312" w:cs="Times New Roman"/>
          <w:sz w:val="32"/>
          <w:szCs w:val="24"/>
          <w:lang w:eastAsia="zh-CN"/>
        </w:rPr>
        <w:t>单位</w:t>
      </w:r>
      <w:r>
        <w:rPr>
          <w:rFonts w:ascii="Times New Roman" w:hAnsi="Times New Roman" w:eastAsia="仿宋_GB2312" w:cs="Times New Roman"/>
          <w:sz w:val="32"/>
          <w:szCs w:val="24"/>
        </w:rPr>
        <w:t>安排政府采购预算</w:t>
      </w:r>
      <w:r>
        <w:rPr>
          <w:rFonts w:hint="eastAsia" w:ascii="Times New Roman" w:hAnsi="Times New Roman" w:eastAsia="仿宋_GB2312" w:cs="Times New Roman"/>
          <w:sz w:val="32"/>
          <w:szCs w:val="24"/>
          <w:lang w:val="en-US" w:eastAsia="zh-CN"/>
        </w:rPr>
        <w:t>0</w:t>
      </w:r>
      <w:r>
        <w:rPr>
          <w:rFonts w:ascii="Times New Roman" w:hAnsi="Times New Roman" w:eastAsia="仿宋_GB2312" w:cs="Times New Roman"/>
          <w:sz w:val="32"/>
          <w:szCs w:val="24"/>
        </w:rPr>
        <w:t>万元。具体内容见下表。</w:t>
      </w:r>
    </w:p>
    <w:bookmarkEnd w:id="1"/>
    <w:p>
      <w:pPr>
        <w:jc w:val="center"/>
        <w:outlineLvl w:val="1"/>
        <w:rPr>
          <w:rFonts w:ascii="方正小标宋_GBK" w:eastAsia="方正小标宋_GBK" w:cs="Times New Roman"/>
          <w:sz w:val="32"/>
        </w:rPr>
      </w:pPr>
      <w:bookmarkStart w:id="2" w:name="_Toc64920910"/>
      <w:r>
        <w:rPr>
          <w:rFonts w:hint="eastAsia" w:ascii="方正小标宋_GBK" w:eastAsia="方正小标宋_GBK" w:cs="Times New Roman"/>
          <w:sz w:val="32"/>
          <w:lang w:eastAsia="zh-CN"/>
        </w:rPr>
        <w:t>单位</w:t>
      </w:r>
      <w:r>
        <w:rPr>
          <w:rFonts w:hint="eastAsia" w:ascii="方正小标宋_GBK" w:eastAsia="方正小标宋_GBK" w:cs="Times New Roman"/>
          <w:sz w:val="32"/>
        </w:rPr>
        <w:t>政府采购预算</w:t>
      </w:r>
      <w:bookmarkEnd w:id="2"/>
    </w:p>
    <w:p>
      <w:pPr>
        <w:outlineLvl w:val="1"/>
        <w:rPr>
          <w:rFonts w:ascii="方正小标宋_GBK" w:eastAsia="方正小标宋_GBK" w:cs="Times New Roman"/>
          <w:sz w:val="32"/>
        </w:rPr>
      </w:pPr>
      <w:r>
        <w:rPr>
          <w:rFonts w:hint="eastAsia"/>
          <w:lang w:val="en-US" w:eastAsia="zh-CN"/>
        </w:rPr>
        <w:t>廊坊市广阳区万庄镇</w:t>
      </w:r>
      <w:r>
        <w:t xml:space="preserve">                                                                                                         单位：万元</w:t>
      </w:r>
    </w:p>
    <w:tbl>
      <w:tblPr>
        <w:tblStyle w:val="8"/>
        <w:tblW w:w="1541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7"/>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061"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2" w:type="dxa"/>
            <w:gridSpan w:val="8"/>
            <w:vAlign w:val="center"/>
          </w:tcPr>
          <w:p>
            <w:pPr>
              <w:pStyle w:val="12"/>
            </w:pPr>
            <w:r>
              <w:t>政府采购金额（当年</w:t>
            </w:r>
            <w:r>
              <w:rPr>
                <w:rFonts w:hint="eastAsia"/>
                <w:lang w:eastAsia="zh-CN"/>
              </w:rPr>
              <w:t>单位</w:t>
            </w:r>
            <w:r>
              <w:t>预算安排资金）</w:t>
            </w:r>
          </w:p>
        </w:tc>
        <w:tc>
          <w:tcPr>
            <w:tcW w:w="964" w:type="dxa"/>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097"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097"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097" w:type="dxa"/>
            <w:vAlign w:val="center"/>
          </w:tcPr>
          <w:p>
            <w:pPr>
              <w:pStyle w:val="16"/>
            </w:pP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方正仿宋_GBK" w:hAnsi="方正仿宋_GBK" w:eastAsia="方正仿宋_GBK" w:cs="方正仿宋_GBK"/>
          <w:color w:val="000000"/>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lang w:eastAsia="zh-CN"/>
        </w:rPr>
        <w:t>广阳区</w:t>
      </w:r>
      <w:r>
        <w:rPr>
          <w:rFonts w:hint="eastAsia" w:ascii="Times New Roman" w:hAnsi="Times New Roman" w:eastAsia="仿宋_GB2312" w:cs="Times New Roman"/>
          <w:sz w:val="32"/>
          <w:szCs w:val="32"/>
          <w:lang w:val="en-US" w:eastAsia="zh-CN"/>
        </w:rPr>
        <w:t>万庄镇人民政府</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lang w:val="en-US" w:eastAsia="zh-CN"/>
        </w:rPr>
        <w:t>1193.85</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拟购置固定资产</w:t>
      </w:r>
      <w:r>
        <w:rPr>
          <w:rFonts w:hint="eastAsia" w:ascii="Times New Roman" w:hAnsi="Times New Roman" w:eastAsia="仿宋_GB2312" w:cs="Times New Roman"/>
          <w:sz w:val="32"/>
          <w:szCs w:val="32"/>
        </w:rPr>
        <w:t>总额为</w:t>
      </w:r>
      <w:r>
        <w:rPr>
          <w:rFonts w:hint="eastAsia" w:ascii="Times New Roman" w:hAnsi="Times New Roman" w:eastAsia="仿宋_GB2312" w:cs="Times New Roman"/>
          <w:sz w:val="32"/>
          <w:szCs w:val="32"/>
          <w:lang w:val="en-US" w:eastAsia="zh-CN"/>
        </w:rPr>
        <w:t>0</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sz w:val="32"/>
          <w:szCs w:val="32"/>
        </w:rPr>
      </w:pPr>
    </w:p>
    <w:tbl>
      <w:tblPr>
        <w:tblStyle w:val="8"/>
        <w:tblW w:w="13325" w:type="dxa"/>
        <w:tblInd w:w="93" w:type="dxa"/>
        <w:tblLayout w:type="autofit"/>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廊坊市</w:t>
            </w:r>
            <w:r>
              <w:rPr>
                <w:rFonts w:hint="eastAsia" w:ascii="Times New Roman" w:hAnsi="Times New Roman" w:eastAsia="仿宋_GB2312" w:cs="Times New Roman"/>
                <w:b/>
                <w:bCs/>
                <w:kern w:val="0"/>
                <w:sz w:val="32"/>
                <w:szCs w:val="32"/>
                <w:lang w:eastAsia="zh-CN"/>
              </w:rPr>
              <w:t>广阳区区</w:t>
            </w:r>
            <w:r>
              <w:rPr>
                <w:rFonts w:ascii="Times New Roman" w:hAnsi="Times New Roman" w:eastAsia="仿宋_GB2312" w:cs="Times New Roman"/>
                <w:b/>
                <w:bCs/>
                <w:kern w:val="0"/>
                <w:sz w:val="32"/>
                <w:szCs w:val="32"/>
              </w:rPr>
              <w:t>直</w:t>
            </w:r>
            <w:r>
              <w:rPr>
                <w:rFonts w:hint="eastAsia" w:ascii="Times New Roman" w:hAnsi="Times New Roman" w:eastAsia="仿宋_GB2312" w:cs="Times New Roman"/>
                <w:b/>
                <w:bCs/>
                <w:kern w:val="0"/>
                <w:sz w:val="32"/>
                <w:szCs w:val="32"/>
                <w:lang w:eastAsia="zh-CN"/>
              </w:rPr>
              <w:t>单位</w:t>
            </w:r>
            <w:r>
              <w:rPr>
                <w:rFonts w:ascii="Times New Roman" w:hAnsi="Times New Roman" w:eastAsia="仿宋_GB2312" w:cs="Times New Roman"/>
                <w:b/>
                <w:bCs/>
                <w:kern w:val="0"/>
                <w:sz w:val="32"/>
                <w:szCs w:val="32"/>
              </w:rPr>
              <w:t>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w:t>
            </w:r>
            <w:r>
              <w:rPr>
                <w:rFonts w:hint="eastAsia" w:ascii="Times New Roman" w:hAnsi="Times New Roman" w:eastAsia="仿宋_GB2312" w:cs="Times New Roman"/>
                <w:kern w:val="0"/>
                <w:sz w:val="22"/>
                <w:lang w:eastAsia="zh-CN"/>
              </w:rPr>
              <w:t>单位</w:t>
            </w:r>
            <w:r>
              <w:rPr>
                <w:rFonts w:ascii="Times New Roman" w:hAnsi="Times New Roman" w:eastAsia="仿宋_GB2312" w:cs="Times New Roman"/>
                <w:kern w:val="0"/>
                <w:sz w:val="22"/>
              </w:rPr>
              <w:t>：廊坊市</w:t>
            </w:r>
            <w:r>
              <w:rPr>
                <w:rFonts w:hint="eastAsia" w:ascii="Times New Roman" w:hAnsi="Times New Roman" w:eastAsia="仿宋_GB2312" w:cs="Times New Roman"/>
                <w:kern w:val="0"/>
                <w:sz w:val="22"/>
                <w:lang w:eastAsia="zh-CN"/>
              </w:rPr>
              <w:t>广阳区</w:t>
            </w:r>
            <w:r>
              <w:rPr>
                <w:rFonts w:hint="eastAsia" w:ascii="Times New Roman" w:hAnsi="Times New Roman" w:eastAsia="仿宋_GB2312" w:cs="Times New Roman"/>
                <w:kern w:val="0"/>
                <w:sz w:val="22"/>
              </w:rPr>
              <w:t>***</w:t>
            </w:r>
          </w:p>
        </w:tc>
        <w:tc>
          <w:tcPr>
            <w:tcW w:w="5103" w:type="dxa"/>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3155"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1193.85</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15034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15034</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715.68</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20</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180.49</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3155"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2167</w:t>
            </w:r>
          </w:p>
        </w:tc>
        <w:tc>
          <w:tcPr>
            <w:tcW w:w="5103" w:type="dxa"/>
            <w:tcBorders>
              <w:top w:val="nil"/>
              <w:left w:val="nil"/>
              <w:bottom w:val="single" w:color="auto" w:sz="4" w:space="0"/>
              <w:right w:val="single" w:color="auto" w:sz="4" w:space="0"/>
            </w:tcBorders>
            <w:shd w:val="clear" w:color="auto" w:fill="auto"/>
            <w:noWrap/>
            <w:vAlign w:val="center"/>
          </w:tcPr>
          <w:p>
            <w:pPr>
              <w:spacing w:line="584" w:lineRule="exact"/>
              <w:jc w:val="center"/>
              <w:rPr>
                <w:rFonts w:hint="default" w:ascii="Times New Roman" w:hAnsi="Times New Roman" w:eastAsia="仿宋_GB2312" w:cs="Times New Roman"/>
                <w:sz w:val="22"/>
                <w:lang w:val="en-US" w:eastAsia="zh-CN"/>
              </w:rPr>
            </w:pPr>
            <w:r>
              <w:rPr>
                <w:rFonts w:hint="eastAsia" w:ascii="Times New Roman" w:hAnsi="Times New Roman" w:eastAsia="仿宋_GB2312" w:cs="Times New Roman"/>
                <w:sz w:val="22"/>
                <w:lang w:val="en-US" w:eastAsia="zh-CN"/>
              </w:rPr>
              <w:t>297.68</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w:t>
      </w:r>
      <w:r>
        <w:rPr>
          <w:rFonts w:hint="eastAsia" w:ascii="Times New Roman" w:hAnsi="Times New Roman" w:eastAsia="仿宋_GB2312" w:cs="Times New Roman"/>
          <w:sz w:val="32"/>
          <w:szCs w:val="32"/>
          <w:lang w:eastAsia="zh-CN"/>
        </w:rPr>
        <w:t>单位</w:t>
      </w:r>
      <w:r>
        <w:rPr>
          <w:rFonts w:ascii="Times New Roman" w:hAnsi="Times New Roman" w:eastAsia="仿宋_GB2312" w:cs="Times New Roman"/>
          <w:sz w:val="32"/>
          <w:szCs w:val="32"/>
        </w:rPr>
        <w:t>无其他需要说明的事项。</w:t>
      </w:r>
    </w:p>
    <w:sectPr>
      <w:footerReference r:id="rId3" w:type="default"/>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2000000000000000000"/>
    <w:charset w:val="86"/>
    <w:family w:val="script"/>
    <w:pitch w:val="default"/>
    <w:sig w:usb0="00000000" w:usb1="00000000"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1MzJjNTBhNGFmZWFjOWNkNzBiMDRhNDMxMDgwZTEifQ=="/>
  </w:docVars>
  <w:rsids>
    <w:rsidRoot w:val="00D347CC"/>
    <w:rsid w:val="000230E6"/>
    <w:rsid w:val="000F6018"/>
    <w:rsid w:val="001061E5"/>
    <w:rsid w:val="0025632D"/>
    <w:rsid w:val="003059E0"/>
    <w:rsid w:val="004A54AA"/>
    <w:rsid w:val="00944233"/>
    <w:rsid w:val="00B40732"/>
    <w:rsid w:val="00B80935"/>
    <w:rsid w:val="00D347CC"/>
    <w:rsid w:val="00DC72B4"/>
    <w:rsid w:val="01135F3E"/>
    <w:rsid w:val="0150368E"/>
    <w:rsid w:val="017853FE"/>
    <w:rsid w:val="026B6F8E"/>
    <w:rsid w:val="030C29A5"/>
    <w:rsid w:val="031B39D1"/>
    <w:rsid w:val="03261CF2"/>
    <w:rsid w:val="038056EF"/>
    <w:rsid w:val="03F07938"/>
    <w:rsid w:val="05F07A2A"/>
    <w:rsid w:val="063C4618"/>
    <w:rsid w:val="0691098A"/>
    <w:rsid w:val="072F248E"/>
    <w:rsid w:val="073F3958"/>
    <w:rsid w:val="07D33FB7"/>
    <w:rsid w:val="07D667BA"/>
    <w:rsid w:val="091B7EFE"/>
    <w:rsid w:val="09A01135"/>
    <w:rsid w:val="0A004644"/>
    <w:rsid w:val="0A78632F"/>
    <w:rsid w:val="0CDF7125"/>
    <w:rsid w:val="0CEC1180"/>
    <w:rsid w:val="0D2D008B"/>
    <w:rsid w:val="0DDB1AFF"/>
    <w:rsid w:val="0E39426C"/>
    <w:rsid w:val="0FB73C6E"/>
    <w:rsid w:val="10E20C06"/>
    <w:rsid w:val="11AB40B9"/>
    <w:rsid w:val="12720CA9"/>
    <w:rsid w:val="128A7E95"/>
    <w:rsid w:val="13322067"/>
    <w:rsid w:val="1575018A"/>
    <w:rsid w:val="16285A58"/>
    <w:rsid w:val="17BB5FAB"/>
    <w:rsid w:val="17C67AF8"/>
    <w:rsid w:val="185B353C"/>
    <w:rsid w:val="1A602A1B"/>
    <w:rsid w:val="1B0A52BE"/>
    <w:rsid w:val="1B7005B4"/>
    <w:rsid w:val="1B9858CC"/>
    <w:rsid w:val="1BA9586A"/>
    <w:rsid w:val="1C1B7AB2"/>
    <w:rsid w:val="1D2630C1"/>
    <w:rsid w:val="1DD14A44"/>
    <w:rsid w:val="1E531289"/>
    <w:rsid w:val="1F90524E"/>
    <w:rsid w:val="1FB93E6C"/>
    <w:rsid w:val="207630C3"/>
    <w:rsid w:val="21671645"/>
    <w:rsid w:val="2210787F"/>
    <w:rsid w:val="22912AAC"/>
    <w:rsid w:val="23F41F25"/>
    <w:rsid w:val="24AC28EE"/>
    <w:rsid w:val="26624A49"/>
    <w:rsid w:val="2663481E"/>
    <w:rsid w:val="268D080B"/>
    <w:rsid w:val="28134C2D"/>
    <w:rsid w:val="286F3BB9"/>
    <w:rsid w:val="29344EFD"/>
    <w:rsid w:val="2B544DEB"/>
    <w:rsid w:val="2D180DD9"/>
    <w:rsid w:val="2D4C6C00"/>
    <w:rsid w:val="2DD40A6D"/>
    <w:rsid w:val="2DE47455"/>
    <w:rsid w:val="2F420F58"/>
    <w:rsid w:val="31216357"/>
    <w:rsid w:val="315352D3"/>
    <w:rsid w:val="32744E48"/>
    <w:rsid w:val="333F59F7"/>
    <w:rsid w:val="33BC32CC"/>
    <w:rsid w:val="33F82086"/>
    <w:rsid w:val="34196E13"/>
    <w:rsid w:val="35565A67"/>
    <w:rsid w:val="3688668D"/>
    <w:rsid w:val="36E92021"/>
    <w:rsid w:val="36EC06BB"/>
    <w:rsid w:val="37491A41"/>
    <w:rsid w:val="37C81743"/>
    <w:rsid w:val="390F5579"/>
    <w:rsid w:val="3A9405A2"/>
    <w:rsid w:val="3AA47626"/>
    <w:rsid w:val="3BA82B05"/>
    <w:rsid w:val="3BBC7C4F"/>
    <w:rsid w:val="3C2A2328"/>
    <w:rsid w:val="3CDE02C9"/>
    <w:rsid w:val="3D296FC7"/>
    <w:rsid w:val="3F516704"/>
    <w:rsid w:val="3F96004A"/>
    <w:rsid w:val="3FF6539C"/>
    <w:rsid w:val="40593764"/>
    <w:rsid w:val="427E56AC"/>
    <w:rsid w:val="44550CF9"/>
    <w:rsid w:val="44B73901"/>
    <w:rsid w:val="45040E76"/>
    <w:rsid w:val="46D657C1"/>
    <w:rsid w:val="47AD2765"/>
    <w:rsid w:val="48116F79"/>
    <w:rsid w:val="4A807652"/>
    <w:rsid w:val="4BB30631"/>
    <w:rsid w:val="4CE02DA6"/>
    <w:rsid w:val="4F10184B"/>
    <w:rsid w:val="4F32728A"/>
    <w:rsid w:val="4F462C0E"/>
    <w:rsid w:val="4F7D4254"/>
    <w:rsid w:val="4FBC0485"/>
    <w:rsid w:val="50671C1E"/>
    <w:rsid w:val="507D2BEE"/>
    <w:rsid w:val="50F05D1A"/>
    <w:rsid w:val="52BA4896"/>
    <w:rsid w:val="53362E53"/>
    <w:rsid w:val="53464518"/>
    <w:rsid w:val="53830451"/>
    <w:rsid w:val="54291EA0"/>
    <w:rsid w:val="55880529"/>
    <w:rsid w:val="55AB1BD4"/>
    <w:rsid w:val="57D45D32"/>
    <w:rsid w:val="58DC0773"/>
    <w:rsid w:val="5A766185"/>
    <w:rsid w:val="5AA37F4A"/>
    <w:rsid w:val="5AB959ED"/>
    <w:rsid w:val="5BB568A2"/>
    <w:rsid w:val="5C5757AD"/>
    <w:rsid w:val="5CA74F38"/>
    <w:rsid w:val="5D416481"/>
    <w:rsid w:val="5E710C12"/>
    <w:rsid w:val="5ED75630"/>
    <w:rsid w:val="5F002BD6"/>
    <w:rsid w:val="5F7F1DC2"/>
    <w:rsid w:val="60161E36"/>
    <w:rsid w:val="60B52819"/>
    <w:rsid w:val="6205625D"/>
    <w:rsid w:val="628428D3"/>
    <w:rsid w:val="628E2E0E"/>
    <w:rsid w:val="63726FA4"/>
    <w:rsid w:val="65744CB0"/>
    <w:rsid w:val="658E6DB2"/>
    <w:rsid w:val="664926AB"/>
    <w:rsid w:val="66BE6E89"/>
    <w:rsid w:val="689D208B"/>
    <w:rsid w:val="6913770B"/>
    <w:rsid w:val="69175D8D"/>
    <w:rsid w:val="69744AC2"/>
    <w:rsid w:val="69A67E64"/>
    <w:rsid w:val="69B84911"/>
    <w:rsid w:val="69CD0C62"/>
    <w:rsid w:val="6A827576"/>
    <w:rsid w:val="6AA94AD2"/>
    <w:rsid w:val="6AE85654"/>
    <w:rsid w:val="6BA27E82"/>
    <w:rsid w:val="6BB62E9A"/>
    <w:rsid w:val="6CC23F96"/>
    <w:rsid w:val="6CE457AC"/>
    <w:rsid w:val="6CEA5264"/>
    <w:rsid w:val="6E8A20F3"/>
    <w:rsid w:val="6ECF6716"/>
    <w:rsid w:val="6F724F4D"/>
    <w:rsid w:val="6F9C77A9"/>
    <w:rsid w:val="6FBC7E38"/>
    <w:rsid w:val="72142A60"/>
    <w:rsid w:val="724541D8"/>
    <w:rsid w:val="729154F5"/>
    <w:rsid w:val="72F20F89"/>
    <w:rsid w:val="73526584"/>
    <w:rsid w:val="73693C55"/>
    <w:rsid w:val="73E32013"/>
    <w:rsid w:val="74781BA8"/>
    <w:rsid w:val="760178CC"/>
    <w:rsid w:val="773C5FE9"/>
    <w:rsid w:val="77B719CC"/>
    <w:rsid w:val="79220EC1"/>
    <w:rsid w:val="7974692F"/>
    <w:rsid w:val="7A760051"/>
    <w:rsid w:val="7CC253F6"/>
    <w:rsid w:val="7CCA5CFC"/>
    <w:rsid w:val="7F5C4823"/>
    <w:rsid w:val="7FAC3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11</Pages>
  <Words>504</Words>
  <Characters>2877</Characters>
  <Lines>23</Lines>
  <Paragraphs>6</Paragraphs>
  <TotalTime>48</TotalTime>
  <ScaleCrop>false</ScaleCrop>
  <LinksUpToDate>false</LinksUpToDate>
  <CharactersWithSpaces>3375</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2024-05-16T03:00:13Z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599D80805722417DA31BF1DD60FBAC49</vt:lpwstr>
  </property>
</Properties>
</file>