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21</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29</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29</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29</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54</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54</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55</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56</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221廊坊市广阳区发展和改革局</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3085.43</w:t>
            </w:r>
          </w:p>
        </w:tc>
        <w:tc>
          <w:tcPr>
            <w:tcW w:w="4535" w:type="dxa"/>
            <w:vAlign w:val="center"/>
          </w:tcPr>
          <w:p>
            <w:pPr>
              <w:pStyle w:val="17"/>
            </w:pPr>
            <w:r>
              <w:t>一、一般公共服务支出</w:t>
            </w:r>
          </w:p>
        </w:tc>
        <w:tc>
          <w:tcPr>
            <w:tcW w:w="2126" w:type="dxa"/>
            <w:vAlign w:val="center"/>
          </w:tcPr>
          <w:p>
            <w:pPr>
              <w:pStyle w:val="16"/>
            </w:pPr>
            <w:r>
              <w:t>2176.79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567.00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41.30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r>
              <w:t>861.00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r>
              <w:t>495.19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106.37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r>
              <w:t>160.67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3085.43</w:t>
            </w:r>
          </w:p>
        </w:tc>
        <w:tc>
          <w:tcPr>
            <w:tcW w:w="4535" w:type="dxa"/>
            <w:vAlign w:val="center"/>
          </w:tcPr>
          <w:p>
            <w:pPr>
              <w:pStyle w:val="19"/>
            </w:pPr>
            <w:r>
              <w:t>本年支出合计</w:t>
            </w:r>
          </w:p>
        </w:tc>
        <w:tc>
          <w:tcPr>
            <w:tcW w:w="2126" w:type="dxa"/>
            <w:vAlign w:val="center"/>
          </w:tcPr>
          <w:p>
            <w:pPr>
              <w:pStyle w:val="20"/>
            </w:pPr>
            <w:r>
              <w:t>4478.32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1393.19</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4478.62</w:t>
            </w:r>
          </w:p>
        </w:tc>
        <w:tc>
          <w:tcPr>
            <w:tcW w:w="4535" w:type="dxa"/>
            <w:vAlign w:val="center"/>
          </w:tcPr>
          <w:p>
            <w:pPr>
              <w:pStyle w:val="19"/>
            </w:pPr>
            <w:r>
              <w:t>支出总计</w:t>
            </w:r>
          </w:p>
        </w:tc>
        <w:tc>
          <w:tcPr>
            <w:tcW w:w="2126" w:type="dxa"/>
            <w:vAlign w:val="center"/>
          </w:tcPr>
          <w:p>
            <w:pPr>
              <w:pStyle w:val="20"/>
            </w:pPr>
            <w:r>
              <w:t>4478.32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221廊坊市广阳区发展和改革局</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4478.62</w:t>
            </w:r>
          </w:p>
        </w:tc>
        <w:tc>
          <w:tcPr>
            <w:tcW w:w="1134" w:type="dxa"/>
            <w:vAlign w:val="center"/>
          </w:tcPr>
          <w:p>
            <w:pPr>
              <w:pStyle w:val="20"/>
            </w:pPr>
            <w:r>
              <w:t>3085.43</w:t>
            </w:r>
          </w:p>
        </w:tc>
        <w:tc>
          <w:tcPr>
            <w:tcW w:w="1134" w:type="dxa"/>
            <w:vAlign w:val="center"/>
          </w:tcPr>
          <w:p>
            <w:pPr>
              <w:pStyle w:val="20"/>
            </w:pPr>
            <w:r>
              <w:t>3085.43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1393.19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2176.79</w:t>
            </w:r>
          </w:p>
        </w:tc>
        <w:tc>
          <w:tcPr>
            <w:tcW w:w="1134" w:type="dxa"/>
            <w:vAlign w:val="center"/>
          </w:tcPr>
          <w:p>
            <w:pPr>
              <w:pStyle w:val="16"/>
            </w:pPr>
            <w:r>
              <w:t>1709.79</w:t>
            </w:r>
          </w:p>
        </w:tc>
        <w:tc>
          <w:tcPr>
            <w:tcW w:w="1134" w:type="dxa"/>
            <w:vAlign w:val="center"/>
          </w:tcPr>
          <w:p>
            <w:pPr>
              <w:pStyle w:val="16"/>
            </w:pPr>
            <w:r>
              <w:t>1709.79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20104</w:t>
            </w:r>
          </w:p>
        </w:tc>
        <w:tc>
          <w:tcPr>
            <w:tcW w:w="1559" w:type="dxa"/>
            <w:vAlign w:val="center"/>
          </w:tcPr>
          <w:p>
            <w:pPr>
              <w:pStyle w:val="17"/>
            </w:pPr>
            <w:r>
              <w:t>发展与改革事务</w:t>
            </w:r>
          </w:p>
        </w:tc>
        <w:tc>
          <w:tcPr>
            <w:tcW w:w="1134" w:type="dxa"/>
            <w:vAlign w:val="center"/>
          </w:tcPr>
          <w:p>
            <w:pPr>
              <w:pStyle w:val="16"/>
            </w:pPr>
            <w:r>
              <w:t>1709.79</w:t>
            </w:r>
          </w:p>
        </w:tc>
        <w:tc>
          <w:tcPr>
            <w:tcW w:w="1134" w:type="dxa"/>
            <w:vAlign w:val="center"/>
          </w:tcPr>
          <w:p>
            <w:pPr>
              <w:pStyle w:val="16"/>
            </w:pPr>
            <w:r>
              <w:t>1709.79</w:t>
            </w:r>
          </w:p>
        </w:tc>
        <w:tc>
          <w:tcPr>
            <w:tcW w:w="1134" w:type="dxa"/>
            <w:vAlign w:val="center"/>
          </w:tcPr>
          <w:p>
            <w:pPr>
              <w:pStyle w:val="16"/>
            </w:pPr>
            <w:r>
              <w:t>1709.79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2010401</w:t>
            </w:r>
          </w:p>
        </w:tc>
        <w:tc>
          <w:tcPr>
            <w:tcW w:w="1559" w:type="dxa"/>
            <w:vAlign w:val="center"/>
          </w:tcPr>
          <w:p>
            <w:pPr>
              <w:pStyle w:val="17"/>
            </w:pPr>
            <w:r>
              <w:t>行政运行</w:t>
            </w:r>
          </w:p>
        </w:tc>
        <w:tc>
          <w:tcPr>
            <w:tcW w:w="1134" w:type="dxa"/>
            <w:vAlign w:val="center"/>
          </w:tcPr>
          <w:p>
            <w:pPr>
              <w:pStyle w:val="16"/>
            </w:pPr>
            <w:r>
              <w:t>1709.79</w:t>
            </w:r>
          </w:p>
        </w:tc>
        <w:tc>
          <w:tcPr>
            <w:tcW w:w="1134" w:type="dxa"/>
            <w:vAlign w:val="center"/>
          </w:tcPr>
          <w:p>
            <w:pPr>
              <w:pStyle w:val="16"/>
            </w:pPr>
            <w:r>
              <w:t>1709.79</w:t>
            </w:r>
          </w:p>
        </w:tc>
        <w:tc>
          <w:tcPr>
            <w:tcW w:w="1134" w:type="dxa"/>
            <w:vAlign w:val="center"/>
          </w:tcPr>
          <w:p>
            <w:pPr>
              <w:pStyle w:val="16"/>
            </w:pPr>
            <w:r>
              <w:t>1709.79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20113</w:t>
            </w:r>
          </w:p>
        </w:tc>
        <w:tc>
          <w:tcPr>
            <w:tcW w:w="1559" w:type="dxa"/>
            <w:vAlign w:val="center"/>
          </w:tcPr>
          <w:p>
            <w:pPr>
              <w:pStyle w:val="17"/>
            </w:pPr>
            <w:r>
              <w:t>商贸事务</w:t>
            </w:r>
          </w:p>
        </w:tc>
        <w:tc>
          <w:tcPr>
            <w:tcW w:w="1134" w:type="dxa"/>
            <w:vAlign w:val="center"/>
          </w:tcPr>
          <w:p>
            <w:pPr>
              <w:pStyle w:val="16"/>
            </w:pPr>
            <w:r>
              <w:t>467.00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2011306</w:t>
            </w:r>
          </w:p>
        </w:tc>
        <w:tc>
          <w:tcPr>
            <w:tcW w:w="1559" w:type="dxa"/>
            <w:vAlign w:val="center"/>
          </w:tcPr>
          <w:p>
            <w:pPr>
              <w:pStyle w:val="17"/>
            </w:pPr>
            <w:r>
              <w:t>外资管理</w:t>
            </w:r>
          </w:p>
        </w:tc>
        <w:tc>
          <w:tcPr>
            <w:tcW w:w="1134" w:type="dxa"/>
            <w:vAlign w:val="center"/>
          </w:tcPr>
          <w:p>
            <w:pPr>
              <w:pStyle w:val="16"/>
            </w:pPr>
            <w:r>
              <w:t>272.00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2011308</w:t>
            </w:r>
          </w:p>
        </w:tc>
        <w:tc>
          <w:tcPr>
            <w:tcW w:w="1559" w:type="dxa"/>
            <w:vAlign w:val="center"/>
          </w:tcPr>
          <w:p>
            <w:pPr>
              <w:pStyle w:val="17"/>
            </w:pPr>
            <w:r>
              <w:t>招商引资</w:t>
            </w:r>
          </w:p>
        </w:tc>
        <w:tc>
          <w:tcPr>
            <w:tcW w:w="1134" w:type="dxa"/>
            <w:vAlign w:val="center"/>
          </w:tcPr>
          <w:p>
            <w:pPr>
              <w:pStyle w:val="16"/>
            </w:pPr>
            <w:r>
              <w:t>195.00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567.00</w:t>
            </w:r>
          </w:p>
        </w:tc>
        <w:tc>
          <w:tcPr>
            <w:tcW w:w="1134" w:type="dxa"/>
            <w:vAlign w:val="center"/>
          </w:tcPr>
          <w:p>
            <w:pPr>
              <w:pStyle w:val="16"/>
            </w:pPr>
            <w:r>
              <w:t>567.00</w:t>
            </w:r>
          </w:p>
        </w:tc>
        <w:tc>
          <w:tcPr>
            <w:tcW w:w="1134" w:type="dxa"/>
            <w:vAlign w:val="center"/>
          </w:tcPr>
          <w:p>
            <w:pPr>
              <w:pStyle w:val="16"/>
            </w:pPr>
            <w:r>
              <w:t>567.00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567.00</w:t>
            </w:r>
          </w:p>
        </w:tc>
        <w:tc>
          <w:tcPr>
            <w:tcW w:w="1134" w:type="dxa"/>
            <w:vAlign w:val="center"/>
          </w:tcPr>
          <w:p>
            <w:pPr>
              <w:pStyle w:val="16"/>
            </w:pPr>
            <w:r>
              <w:t>567.00</w:t>
            </w:r>
          </w:p>
        </w:tc>
        <w:tc>
          <w:tcPr>
            <w:tcW w:w="1134" w:type="dxa"/>
            <w:vAlign w:val="center"/>
          </w:tcPr>
          <w:p>
            <w:pPr>
              <w:pStyle w:val="16"/>
            </w:pPr>
            <w:r>
              <w:t>567.00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438.70</w:t>
            </w:r>
          </w:p>
        </w:tc>
        <w:tc>
          <w:tcPr>
            <w:tcW w:w="1134" w:type="dxa"/>
            <w:vAlign w:val="center"/>
          </w:tcPr>
          <w:p>
            <w:pPr>
              <w:pStyle w:val="16"/>
            </w:pPr>
            <w:r>
              <w:t>438.70</w:t>
            </w:r>
          </w:p>
        </w:tc>
        <w:tc>
          <w:tcPr>
            <w:tcW w:w="1134" w:type="dxa"/>
            <w:vAlign w:val="center"/>
          </w:tcPr>
          <w:p>
            <w:pPr>
              <w:pStyle w:val="16"/>
            </w:pPr>
            <w:r>
              <w:t>438.70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128.30</w:t>
            </w:r>
          </w:p>
        </w:tc>
        <w:tc>
          <w:tcPr>
            <w:tcW w:w="1134" w:type="dxa"/>
            <w:vAlign w:val="center"/>
          </w:tcPr>
          <w:p>
            <w:pPr>
              <w:pStyle w:val="16"/>
            </w:pPr>
            <w:r>
              <w:t>128.30</w:t>
            </w:r>
          </w:p>
        </w:tc>
        <w:tc>
          <w:tcPr>
            <w:tcW w:w="1134" w:type="dxa"/>
            <w:vAlign w:val="center"/>
          </w:tcPr>
          <w:p>
            <w:pPr>
              <w:pStyle w:val="16"/>
            </w:pPr>
            <w:r>
              <w:t>128.30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41.30</w:t>
            </w:r>
          </w:p>
        </w:tc>
        <w:tc>
          <w:tcPr>
            <w:tcW w:w="1134" w:type="dxa"/>
            <w:vAlign w:val="center"/>
          </w:tcPr>
          <w:p>
            <w:pPr>
              <w:pStyle w:val="16"/>
            </w:pPr>
            <w:r>
              <w:t>41.30</w:t>
            </w:r>
          </w:p>
        </w:tc>
        <w:tc>
          <w:tcPr>
            <w:tcW w:w="1134" w:type="dxa"/>
            <w:vAlign w:val="center"/>
          </w:tcPr>
          <w:p>
            <w:pPr>
              <w:pStyle w:val="16"/>
            </w:pPr>
            <w:r>
              <w:t>41.30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41.30</w:t>
            </w:r>
          </w:p>
        </w:tc>
        <w:tc>
          <w:tcPr>
            <w:tcW w:w="1134" w:type="dxa"/>
            <w:vAlign w:val="center"/>
          </w:tcPr>
          <w:p>
            <w:pPr>
              <w:pStyle w:val="16"/>
            </w:pPr>
            <w:r>
              <w:t>41.30</w:t>
            </w:r>
          </w:p>
        </w:tc>
        <w:tc>
          <w:tcPr>
            <w:tcW w:w="1134" w:type="dxa"/>
            <w:vAlign w:val="center"/>
          </w:tcPr>
          <w:p>
            <w:pPr>
              <w:pStyle w:val="16"/>
            </w:pPr>
            <w:r>
              <w:t>41.30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41.30</w:t>
            </w:r>
          </w:p>
        </w:tc>
        <w:tc>
          <w:tcPr>
            <w:tcW w:w="1134" w:type="dxa"/>
            <w:vAlign w:val="center"/>
          </w:tcPr>
          <w:p>
            <w:pPr>
              <w:pStyle w:val="16"/>
            </w:pPr>
            <w:r>
              <w:t>41.30</w:t>
            </w:r>
          </w:p>
        </w:tc>
        <w:tc>
          <w:tcPr>
            <w:tcW w:w="1134" w:type="dxa"/>
            <w:vAlign w:val="center"/>
          </w:tcPr>
          <w:p>
            <w:pPr>
              <w:pStyle w:val="16"/>
            </w:pPr>
            <w:r>
              <w:t>41.30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211</w:t>
            </w:r>
          </w:p>
        </w:tc>
        <w:tc>
          <w:tcPr>
            <w:tcW w:w="1559" w:type="dxa"/>
            <w:vAlign w:val="center"/>
          </w:tcPr>
          <w:p>
            <w:pPr>
              <w:pStyle w:val="17"/>
            </w:pPr>
            <w:r>
              <w:t>节能环保支出</w:t>
            </w:r>
          </w:p>
        </w:tc>
        <w:tc>
          <w:tcPr>
            <w:tcW w:w="1134" w:type="dxa"/>
            <w:vAlign w:val="center"/>
          </w:tcPr>
          <w:p>
            <w:pPr>
              <w:pStyle w:val="16"/>
            </w:pPr>
            <w:r>
              <w:t>861.00</w:t>
            </w:r>
          </w:p>
        </w:tc>
        <w:tc>
          <w:tcPr>
            <w:tcW w:w="1134" w:type="dxa"/>
            <w:vAlign w:val="center"/>
          </w:tcPr>
          <w:p>
            <w:pPr>
              <w:pStyle w:val="16"/>
            </w:pPr>
            <w:r>
              <w:t>500.00</w:t>
            </w:r>
          </w:p>
        </w:tc>
        <w:tc>
          <w:tcPr>
            <w:tcW w:w="1134" w:type="dxa"/>
            <w:vAlign w:val="center"/>
          </w:tcPr>
          <w:p>
            <w:pPr>
              <w:pStyle w:val="16"/>
            </w:pPr>
            <w:r>
              <w:t>500.00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21103</w:t>
            </w:r>
          </w:p>
        </w:tc>
        <w:tc>
          <w:tcPr>
            <w:tcW w:w="1559" w:type="dxa"/>
            <w:vAlign w:val="center"/>
          </w:tcPr>
          <w:p>
            <w:pPr>
              <w:pStyle w:val="17"/>
            </w:pPr>
            <w:r>
              <w:t>污染防治</w:t>
            </w:r>
          </w:p>
        </w:tc>
        <w:tc>
          <w:tcPr>
            <w:tcW w:w="1134" w:type="dxa"/>
            <w:vAlign w:val="center"/>
          </w:tcPr>
          <w:p>
            <w:pPr>
              <w:pStyle w:val="16"/>
            </w:pPr>
            <w:r>
              <w:t>861.00</w:t>
            </w:r>
          </w:p>
        </w:tc>
        <w:tc>
          <w:tcPr>
            <w:tcW w:w="1134" w:type="dxa"/>
            <w:vAlign w:val="center"/>
          </w:tcPr>
          <w:p>
            <w:pPr>
              <w:pStyle w:val="16"/>
            </w:pPr>
            <w:r>
              <w:t>500.00</w:t>
            </w:r>
          </w:p>
        </w:tc>
        <w:tc>
          <w:tcPr>
            <w:tcW w:w="1134" w:type="dxa"/>
            <w:vAlign w:val="center"/>
          </w:tcPr>
          <w:p>
            <w:pPr>
              <w:pStyle w:val="16"/>
            </w:pPr>
            <w:r>
              <w:t>500.00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2110301</w:t>
            </w:r>
          </w:p>
        </w:tc>
        <w:tc>
          <w:tcPr>
            <w:tcW w:w="1559" w:type="dxa"/>
            <w:vAlign w:val="center"/>
          </w:tcPr>
          <w:p>
            <w:pPr>
              <w:pStyle w:val="17"/>
            </w:pPr>
            <w:r>
              <w:t>大气</w:t>
            </w:r>
          </w:p>
        </w:tc>
        <w:tc>
          <w:tcPr>
            <w:tcW w:w="1134" w:type="dxa"/>
            <w:vAlign w:val="center"/>
          </w:tcPr>
          <w:p>
            <w:pPr>
              <w:pStyle w:val="16"/>
            </w:pPr>
            <w:r>
              <w:t>861.00</w:t>
            </w:r>
          </w:p>
        </w:tc>
        <w:tc>
          <w:tcPr>
            <w:tcW w:w="1134" w:type="dxa"/>
            <w:vAlign w:val="center"/>
          </w:tcPr>
          <w:p>
            <w:pPr>
              <w:pStyle w:val="16"/>
            </w:pPr>
            <w:r>
              <w:t>500.00</w:t>
            </w:r>
          </w:p>
        </w:tc>
        <w:tc>
          <w:tcPr>
            <w:tcW w:w="1134" w:type="dxa"/>
            <w:vAlign w:val="center"/>
          </w:tcPr>
          <w:p>
            <w:pPr>
              <w:pStyle w:val="16"/>
            </w:pPr>
            <w:r>
              <w:t>500.00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215</w:t>
            </w:r>
          </w:p>
        </w:tc>
        <w:tc>
          <w:tcPr>
            <w:tcW w:w="1559" w:type="dxa"/>
            <w:vAlign w:val="center"/>
          </w:tcPr>
          <w:p>
            <w:pPr>
              <w:pStyle w:val="17"/>
            </w:pPr>
            <w:r>
              <w:t>资源勘探工业信息等支出</w:t>
            </w:r>
          </w:p>
        </w:tc>
        <w:tc>
          <w:tcPr>
            <w:tcW w:w="1134" w:type="dxa"/>
            <w:vAlign w:val="center"/>
          </w:tcPr>
          <w:p>
            <w:pPr>
              <w:pStyle w:val="16"/>
            </w:pPr>
            <w:r>
              <w:t>70.00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21599</w:t>
            </w:r>
          </w:p>
        </w:tc>
        <w:tc>
          <w:tcPr>
            <w:tcW w:w="1559" w:type="dxa"/>
            <w:vAlign w:val="center"/>
          </w:tcPr>
          <w:p>
            <w:pPr>
              <w:pStyle w:val="17"/>
            </w:pPr>
            <w:r>
              <w:t>其他资源勘探工业信息等支出</w:t>
            </w:r>
          </w:p>
        </w:tc>
        <w:tc>
          <w:tcPr>
            <w:tcW w:w="1134" w:type="dxa"/>
            <w:vAlign w:val="center"/>
          </w:tcPr>
          <w:p>
            <w:pPr>
              <w:pStyle w:val="16"/>
            </w:pPr>
            <w:r>
              <w:t>70.00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2159999</w:t>
            </w:r>
          </w:p>
        </w:tc>
        <w:tc>
          <w:tcPr>
            <w:tcW w:w="1559" w:type="dxa"/>
            <w:vAlign w:val="center"/>
          </w:tcPr>
          <w:p>
            <w:pPr>
              <w:pStyle w:val="17"/>
            </w:pPr>
            <w:r>
              <w:t>其他资源勘探工业信息等支出</w:t>
            </w:r>
          </w:p>
        </w:tc>
        <w:tc>
          <w:tcPr>
            <w:tcW w:w="1134" w:type="dxa"/>
            <w:vAlign w:val="center"/>
          </w:tcPr>
          <w:p>
            <w:pPr>
              <w:pStyle w:val="16"/>
            </w:pPr>
            <w:r>
              <w:t>70.00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216</w:t>
            </w:r>
          </w:p>
        </w:tc>
        <w:tc>
          <w:tcPr>
            <w:tcW w:w="1559" w:type="dxa"/>
            <w:vAlign w:val="center"/>
          </w:tcPr>
          <w:p>
            <w:pPr>
              <w:pStyle w:val="17"/>
            </w:pPr>
            <w:r>
              <w:t>商业服务业等支出</w:t>
            </w:r>
          </w:p>
        </w:tc>
        <w:tc>
          <w:tcPr>
            <w:tcW w:w="1134" w:type="dxa"/>
            <w:vAlign w:val="center"/>
          </w:tcPr>
          <w:p>
            <w:pPr>
              <w:pStyle w:val="16"/>
            </w:pPr>
            <w:r>
              <w:t>495.19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495.19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992" w:type="dxa"/>
            <w:vAlign w:val="center"/>
          </w:tcPr>
          <w:p>
            <w:pPr>
              <w:pStyle w:val="17"/>
            </w:pPr>
            <w:r>
              <w:t>21602</w:t>
            </w:r>
          </w:p>
        </w:tc>
        <w:tc>
          <w:tcPr>
            <w:tcW w:w="1559" w:type="dxa"/>
            <w:vAlign w:val="center"/>
          </w:tcPr>
          <w:p>
            <w:pPr>
              <w:pStyle w:val="17"/>
            </w:pPr>
            <w:r>
              <w:t>商业流通事务</w:t>
            </w:r>
          </w:p>
        </w:tc>
        <w:tc>
          <w:tcPr>
            <w:tcW w:w="1134" w:type="dxa"/>
            <w:vAlign w:val="center"/>
          </w:tcPr>
          <w:p>
            <w:pPr>
              <w:pStyle w:val="16"/>
            </w:pPr>
            <w:r>
              <w:t>218.65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218.65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23</w:t>
            </w:r>
          </w:p>
        </w:tc>
        <w:tc>
          <w:tcPr>
            <w:tcW w:w="992" w:type="dxa"/>
            <w:vAlign w:val="center"/>
          </w:tcPr>
          <w:p>
            <w:pPr>
              <w:pStyle w:val="17"/>
            </w:pPr>
            <w:r>
              <w:t>2160299</w:t>
            </w:r>
          </w:p>
        </w:tc>
        <w:tc>
          <w:tcPr>
            <w:tcW w:w="1559" w:type="dxa"/>
            <w:vAlign w:val="center"/>
          </w:tcPr>
          <w:p>
            <w:pPr>
              <w:pStyle w:val="17"/>
            </w:pPr>
            <w:r>
              <w:t>其他商业流通事务支出</w:t>
            </w:r>
          </w:p>
        </w:tc>
        <w:tc>
          <w:tcPr>
            <w:tcW w:w="1134" w:type="dxa"/>
            <w:vAlign w:val="center"/>
          </w:tcPr>
          <w:p>
            <w:pPr>
              <w:pStyle w:val="16"/>
            </w:pPr>
            <w:r>
              <w:t>218.65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218.65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24</w:t>
            </w:r>
          </w:p>
        </w:tc>
        <w:tc>
          <w:tcPr>
            <w:tcW w:w="992" w:type="dxa"/>
            <w:vAlign w:val="center"/>
          </w:tcPr>
          <w:p>
            <w:pPr>
              <w:pStyle w:val="17"/>
            </w:pPr>
            <w:r>
              <w:t>21606</w:t>
            </w:r>
          </w:p>
        </w:tc>
        <w:tc>
          <w:tcPr>
            <w:tcW w:w="1559" w:type="dxa"/>
            <w:vAlign w:val="center"/>
          </w:tcPr>
          <w:p>
            <w:pPr>
              <w:pStyle w:val="17"/>
            </w:pPr>
            <w:r>
              <w:t>涉外发展服务支出</w:t>
            </w:r>
          </w:p>
        </w:tc>
        <w:tc>
          <w:tcPr>
            <w:tcW w:w="1134" w:type="dxa"/>
            <w:vAlign w:val="center"/>
          </w:tcPr>
          <w:p>
            <w:pPr>
              <w:pStyle w:val="16"/>
            </w:pPr>
            <w:r>
              <w:t>276.54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276.54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25</w:t>
            </w:r>
          </w:p>
        </w:tc>
        <w:tc>
          <w:tcPr>
            <w:tcW w:w="992" w:type="dxa"/>
            <w:vAlign w:val="center"/>
          </w:tcPr>
          <w:p>
            <w:pPr>
              <w:pStyle w:val="17"/>
            </w:pPr>
            <w:r>
              <w:t>2160699</w:t>
            </w:r>
          </w:p>
        </w:tc>
        <w:tc>
          <w:tcPr>
            <w:tcW w:w="1559" w:type="dxa"/>
            <w:vAlign w:val="center"/>
          </w:tcPr>
          <w:p>
            <w:pPr>
              <w:pStyle w:val="17"/>
            </w:pPr>
            <w:r>
              <w:t>其他涉外发展服务支出</w:t>
            </w:r>
          </w:p>
        </w:tc>
        <w:tc>
          <w:tcPr>
            <w:tcW w:w="1134" w:type="dxa"/>
            <w:vAlign w:val="center"/>
          </w:tcPr>
          <w:p>
            <w:pPr>
              <w:pStyle w:val="16"/>
            </w:pPr>
            <w:r>
              <w:t>276.54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276.54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26</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106.37</w:t>
            </w:r>
          </w:p>
        </w:tc>
        <w:tc>
          <w:tcPr>
            <w:tcW w:w="1134" w:type="dxa"/>
            <w:vAlign w:val="center"/>
          </w:tcPr>
          <w:p>
            <w:pPr>
              <w:pStyle w:val="16"/>
            </w:pPr>
            <w:r>
              <w:t>106.37</w:t>
            </w:r>
          </w:p>
        </w:tc>
        <w:tc>
          <w:tcPr>
            <w:tcW w:w="1134" w:type="dxa"/>
            <w:vAlign w:val="center"/>
          </w:tcPr>
          <w:p>
            <w:pPr>
              <w:pStyle w:val="16"/>
            </w:pPr>
            <w:r>
              <w:t>106.37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27</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106.37</w:t>
            </w:r>
          </w:p>
        </w:tc>
        <w:tc>
          <w:tcPr>
            <w:tcW w:w="1134" w:type="dxa"/>
            <w:vAlign w:val="center"/>
          </w:tcPr>
          <w:p>
            <w:pPr>
              <w:pStyle w:val="16"/>
            </w:pPr>
            <w:r>
              <w:t>106.37</w:t>
            </w:r>
          </w:p>
        </w:tc>
        <w:tc>
          <w:tcPr>
            <w:tcW w:w="1134" w:type="dxa"/>
            <w:vAlign w:val="center"/>
          </w:tcPr>
          <w:p>
            <w:pPr>
              <w:pStyle w:val="16"/>
            </w:pPr>
            <w:r>
              <w:t>106.37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28</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106.37</w:t>
            </w:r>
          </w:p>
        </w:tc>
        <w:tc>
          <w:tcPr>
            <w:tcW w:w="1134" w:type="dxa"/>
            <w:vAlign w:val="center"/>
          </w:tcPr>
          <w:p>
            <w:pPr>
              <w:pStyle w:val="16"/>
            </w:pPr>
            <w:r>
              <w:t>106.37</w:t>
            </w:r>
          </w:p>
        </w:tc>
        <w:tc>
          <w:tcPr>
            <w:tcW w:w="1134" w:type="dxa"/>
            <w:vAlign w:val="center"/>
          </w:tcPr>
          <w:p>
            <w:pPr>
              <w:pStyle w:val="16"/>
            </w:pPr>
            <w:r>
              <w:t>106.37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29</w:t>
            </w:r>
          </w:p>
        </w:tc>
        <w:tc>
          <w:tcPr>
            <w:tcW w:w="992" w:type="dxa"/>
            <w:vAlign w:val="center"/>
          </w:tcPr>
          <w:p>
            <w:pPr>
              <w:pStyle w:val="17"/>
            </w:pPr>
            <w:r>
              <w:t>222</w:t>
            </w:r>
          </w:p>
        </w:tc>
        <w:tc>
          <w:tcPr>
            <w:tcW w:w="1559" w:type="dxa"/>
            <w:vAlign w:val="center"/>
          </w:tcPr>
          <w:p>
            <w:pPr>
              <w:pStyle w:val="17"/>
            </w:pPr>
            <w:r>
              <w:t>粮油物资储备支出</w:t>
            </w:r>
          </w:p>
        </w:tc>
        <w:tc>
          <w:tcPr>
            <w:tcW w:w="1134" w:type="dxa"/>
            <w:vAlign w:val="center"/>
          </w:tcPr>
          <w:p>
            <w:pPr>
              <w:pStyle w:val="16"/>
            </w:pPr>
            <w:r>
              <w:t>160.67</w:t>
            </w:r>
          </w:p>
        </w:tc>
        <w:tc>
          <w:tcPr>
            <w:tcW w:w="1134" w:type="dxa"/>
            <w:vAlign w:val="center"/>
          </w:tcPr>
          <w:p>
            <w:pPr>
              <w:pStyle w:val="16"/>
            </w:pPr>
            <w:r>
              <w:t>160.67</w:t>
            </w:r>
          </w:p>
        </w:tc>
        <w:tc>
          <w:tcPr>
            <w:tcW w:w="1134" w:type="dxa"/>
            <w:vAlign w:val="center"/>
          </w:tcPr>
          <w:p>
            <w:pPr>
              <w:pStyle w:val="16"/>
            </w:pPr>
            <w:r>
              <w:t>160.67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30</w:t>
            </w:r>
          </w:p>
        </w:tc>
        <w:tc>
          <w:tcPr>
            <w:tcW w:w="992" w:type="dxa"/>
            <w:vAlign w:val="center"/>
          </w:tcPr>
          <w:p>
            <w:pPr>
              <w:pStyle w:val="17"/>
            </w:pPr>
            <w:r>
              <w:t>2220199</w:t>
            </w:r>
          </w:p>
        </w:tc>
        <w:tc>
          <w:tcPr>
            <w:tcW w:w="1559" w:type="dxa"/>
            <w:vAlign w:val="center"/>
          </w:tcPr>
          <w:p>
            <w:pPr>
              <w:pStyle w:val="17"/>
            </w:pPr>
            <w:r>
              <w:t>其他粮油物资事务支出</w:t>
            </w:r>
          </w:p>
        </w:tc>
        <w:tc>
          <w:tcPr>
            <w:tcW w:w="1134" w:type="dxa"/>
            <w:vAlign w:val="center"/>
          </w:tcPr>
          <w:p>
            <w:pPr>
              <w:pStyle w:val="16"/>
            </w:pPr>
            <w:r>
              <w:t>0.30</w:t>
            </w:r>
          </w:p>
        </w:tc>
        <w:tc>
          <w:tcPr>
            <w:tcW w:w="1134" w:type="dxa"/>
            <w:vAlign w:val="center"/>
          </w:tcPr>
          <w:p>
            <w:pPr>
              <w:pStyle w:val="16"/>
            </w:pPr>
            <w:r>
              <w:t>0.30</w:t>
            </w:r>
          </w:p>
        </w:tc>
        <w:tc>
          <w:tcPr>
            <w:tcW w:w="1134" w:type="dxa"/>
            <w:vAlign w:val="center"/>
          </w:tcPr>
          <w:p>
            <w:pPr>
              <w:pStyle w:val="16"/>
            </w:pPr>
            <w:r>
              <w:t>0.30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31</w:t>
            </w:r>
          </w:p>
        </w:tc>
        <w:tc>
          <w:tcPr>
            <w:tcW w:w="992" w:type="dxa"/>
            <w:vAlign w:val="center"/>
          </w:tcPr>
          <w:p>
            <w:pPr>
              <w:pStyle w:val="17"/>
            </w:pPr>
            <w:r>
              <w:t>22204</w:t>
            </w:r>
          </w:p>
        </w:tc>
        <w:tc>
          <w:tcPr>
            <w:tcW w:w="1559" w:type="dxa"/>
            <w:vAlign w:val="center"/>
          </w:tcPr>
          <w:p>
            <w:pPr>
              <w:pStyle w:val="17"/>
            </w:pPr>
            <w:r>
              <w:t>粮油储备</w:t>
            </w:r>
          </w:p>
        </w:tc>
        <w:tc>
          <w:tcPr>
            <w:tcW w:w="1134" w:type="dxa"/>
            <w:vAlign w:val="center"/>
          </w:tcPr>
          <w:p>
            <w:pPr>
              <w:pStyle w:val="16"/>
            </w:pPr>
            <w:r>
              <w:t>160.67</w:t>
            </w:r>
          </w:p>
        </w:tc>
        <w:tc>
          <w:tcPr>
            <w:tcW w:w="1134" w:type="dxa"/>
            <w:vAlign w:val="center"/>
          </w:tcPr>
          <w:p>
            <w:pPr>
              <w:pStyle w:val="16"/>
            </w:pPr>
            <w:r>
              <w:t>160.67</w:t>
            </w:r>
          </w:p>
        </w:tc>
        <w:tc>
          <w:tcPr>
            <w:tcW w:w="1134" w:type="dxa"/>
            <w:vAlign w:val="center"/>
          </w:tcPr>
          <w:p>
            <w:pPr>
              <w:pStyle w:val="16"/>
            </w:pPr>
            <w:r>
              <w:t>160.67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32</w:t>
            </w:r>
          </w:p>
        </w:tc>
        <w:tc>
          <w:tcPr>
            <w:tcW w:w="992" w:type="dxa"/>
            <w:vAlign w:val="center"/>
          </w:tcPr>
          <w:p>
            <w:pPr>
              <w:pStyle w:val="17"/>
            </w:pPr>
            <w:r>
              <w:t>2220401</w:t>
            </w:r>
          </w:p>
        </w:tc>
        <w:tc>
          <w:tcPr>
            <w:tcW w:w="1559" w:type="dxa"/>
            <w:vAlign w:val="center"/>
          </w:tcPr>
          <w:p>
            <w:pPr>
              <w:pStyle w:val="17"/>
            </w:pPr>
            <w:r>
              <w:t>储备粮油补贴</w:t>
            </w:r>
          </w:p>
        </w:tc>
        <w:tc>
          <w:tcPr>
            <w:tcW w:w="1134" w:type="dxa"/>
            <w:vAlign w:val="center"/>
          </w:tcPr>
          <w:p>
            <w:pPr>
              <w:pStyle w:val="16"/>
            </w:pPr>
            <w:r>
              <w:t>160.67</w:t>
            </w:r>
          </w:p>
        </w:tc>
        <w:tc>
          <w:tcPr>
            <w:tcW w:w="1134" w:type="dxa"/>
            <w:vAlign w:val="center"/>
          </w:tcPr>
          <w:p>
            <w:pPr>
              <w:pStyle w:val="16"/>
            </w:pPr>
            <w:r>
              <w:t>160.67</w:t>
            </w:r>
          </w:p>
        </w:tc>
        <w:tc>
          <w:tcPr>
            <w:tcW w:w="1134" w:type="dxa"/>
            <w:vAlign w:val="center"/>
          </w:tcPr>
          <w:p>
            <w:pPr>
              <w:pStyle w:val="16"/>
            </w:pPr>
            <w:r>
              <w:t>160.67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221廊坊市广阳区发展和改革局</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4478.62</w:t>
            </w:r>
          </w:p>
        </w:tc>
        <w:tc>
          <w:tcPr>
            <w:tcW w:w="1361" w:type="dxa"/>
            <w:vAlign w:val="center"/>
          </w:tcPr>
          <w:p>
            <w:pPr>
              <w:pStyle w:val="20"/>
            </w:pPr>
            <w:r>
              <w:t>1963.00</w:t>
            </w:r>
          </w:p>
        </w:tc>
        <w:tc>
          <w:tcPr>
            <w:tcW w:w="1361" w:type="dxa"/>
            <w:vAlign w:val="center"/>
          </w:tcPr>
          <w:p>
            <w:pPr>
              <w:pStyle w:val="20"/>
            </w:pPr>
            <w:r>
              <w:t>2515.62</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2176.79</w:t>
            </w:r>
          </w:p>
        </w:tc>
        <w:tc>
          <w:tcPr>
            <w:tcW w:w="1361" w:type="dxa"/>
            <w:vAlign w:val="center"/>
          </w:tcPr>
          <w:p>
            <w:pPr>
              <w:pStyle w:val="16"/>
            </w:pPr>
            <w:r>
              <w:t>1248.33</w:t>
            </w:r>
          </w:p>
        </w:tc>
        <w:tc>
          <w:tcPr>
            <w:tcW w:w="1361" w:type="dxa"/>
            <w:vAlign w:val="center"/>
          </w:tcPr>
          <w:p>
            <w:pPr>
              <w:pStyle w:val="16"/>
            </w:pPr>
            <w:r>
              <w:t>928.46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20104</w:t>
            </w:r>
          </w:p>
        </w:tc>
        <w:tc>
          <w:tcPr>
            <w:tcW w:w="4535" w:type="dxa"/>
            <w:vAlign w:val="center"/>
          </w:tcPr>
          <w:p>
            <w:pPr>
              <w:pStyle w:val="17"/>
            </w:pPr>
            <w:r>
              <w:t>发展与改革事务</w:t>
            </w:r>
          </w:p>
        </w:tc>
        <w:tc>
          <w:tcPr>
            <w:tcW w:w="1361" w:type="dxa"/>
            <w:vAlign w:val="center"/>
          </w:tcPr>
          <w:p>
            <w:pPr>
              <w:pStyle w:val="16"/>
            </w:pPr>
            <w:r>
              <w:t>1709.79</w:t>
            </w:r>
          </w:p>
        </w:tc>
        <w:tc>
          <w:tcPr>
            <w:tcW w:w="1361" w:type="dxa"/>
            <w:vAlign w:val="center"/>
          </w:tcPr>
          <w:p>
            <w:pPr>
              <w:pStyle w:val="16"/>
            </w:pPr>
            <w:r>
              <w:t>1248.33</w:t>
            </w:r>
          </w:p>
        </w:tc>
        <w:tc>
          <w:tcPr>
            <w:tcW w:w="1361" w:type="dxa"/>
            <w:vAlign w:val="center"/>
          </w:tcPr>
          <w:p>
            <w:pPr>
              <w:pStyle w:val="16"/>
            </w:pPr>
            <w:r>
              <w:t>461.46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2010401</w:t>
            </w:r>
          </w:p>
        </w:tc>
        <w:tc>
          <w:tcPr>
            <w:tcW w:w="4535" w:type="dxa"/>
            <w:vAlign w:val="center"/>
          </w:tcPr>
          <w:p>
            <w:pPr>
              <w:pStyle w:val="17"/>
            </w:pPr>
            <w:r>
              <w:t>行政运行</w:t>
            </w:r>
          </w:p>
        </w:tc>
        <w:tc>
          <w:tcPr>
            <w:tcW w:w="1361" w:type="dxa"/>
            <w:vAlign w:val="center"/>
          </w:tcPr>
          <w:p>
            <w:pPr>
              <w:pStyle w:val="16"/>
            </w:pPr>
            <w:r>
              <w:t>1709.79</w:t>
            </w:r>
          </w:p>
        </w:tc>
        <w:tc>
          <w:tcPr>
            <w:tcW w:w="1361" w:type="dxa"/>
            <w:vAlign w:val="center"/>
          </w:tcPr>
          <w:p>
            <w:pPr>
              <w:pStyle w:val="16"/>
            </w:pPr>
            <w:r>
              <w:t>1248.33</w:t>
            </w:r>
          </w:p>
        </w:tc>
        <w:tc>
          <w:tcPr>
            <w:tcW w:w="1361" w:type="dxa"/>
            <w:vAlign w:val="center"/>
          </w:tcPr>
          <w:p>
            <w:pPr>
              <w:pStyle w:val="16"/>
            </w:pPr>
            <w:r>
              <w:t>461.46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20113</w:t>
            </w:r>
          </w:p>
        </w:tc>
        <w:tc>
          <w:tcPr>
            <w:tcW w:w="4535" w:type="dxa"/>
            <w:vAlign w:val="center"/>
          </w:tcPr>
          <w:p>
            <w:pPr>
              <w:pStyle w:val="17"/>
            </w:pPr>
            <w:r>
              <w:t>商贸事务</w:t>
            </w:r>
          </w:p>
        </w:tc>
        <w:tc>
          <w:tcPr>
            <w:tcW w:w="1361" w:type="dxa"/>
            <w:vAlign w:val="center"/>
          </w:tcPr>
          <w:p>
            <w:pPr>
              <w:pStyle w:val="16"/>
            </w:pPr>
            <w:r>
              <w:t>467.00</w:t>
            </w:r>
          </w:p>
        </w:tc>
        <w:tc>
          <w:tcPr>
            <w:tcW w:w="1361" w:type="dxa"/>
            <w:vAlign w:val="center"/>
          </w:tcPr>
          <w:p>
            <w:pPr>
              <w:pStyle w:val="16"/>
            </w:pPr>
          </w:p>
        </w:tc>
        <w:tc>
          <w:tcPr>
            <w:tcW w:w="1361" w:type="dxa"/>
            <w:vAlign w:val="center"/>
          </w:tcPr>
          <w:p>
            <w:pPr>
              <w:pStyle w:val="16"/>
            </w:pPr>
            <w:r>
              <w:t>467.00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2011306</w:t>
            </w:r>
          </w:p>
        </w:tc>
        <w:tc>
          <w:tcPr>
            <w:tcW w:w="4535" w:type="dxa"/>
            <w:vAlign w:val="center"/>
          </w:tcPr>
          <w:p>
            <w:pPr>
              <w:pStyle w:val="17"/>
            </w:pPr>
            <w:r>
              <w:t>外资管理</w:t>
            </w:r>
          </w:p>
        </w:tc>
        <w:tc>
          <w:tcPr>
            <w:tcW w:w="1361" w:type="dxa"/>
            <w:vAlign w:val="center"/>
          </w:tcPr>
          <w:p>
            <w:pPr>
              <w:pStyle w:val="16"/>
            </w:pPr>
            <w:r>
              <w:t>272.00</w:t>
            </w:r>
          </w:p>
        </w:tc>
        <w:tc>
          <w:tcPr>
            <w:tcW w:w="1361" w:type="dxa"/>
            <w:vAlign w:val="center"/>
          </w:tcPr>
          <w:p>
            <w:pPr>
              <w:pStyle w:val="16"/>
            </w:pPr>
          </w:p>
        </w:tc>
        <w:tc>
          <w:tcPr>
            <w:tcW w:w="1361" w:type="dxa"/>
            <w:vAlign w:val="center"/>
          </w:tcPr>
          <w:p>
            <w:pPr>
              <w:pStyle w:val="16"/>
            </w:pPr>
            <w:r>
              <w:t>272.00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2011308</w:t>
            </w:r>
          </w:p>
        </w:tc>
        <w:tc>
          <w:tcPr>
            <w:tcW w:w="4535" w:type="dxa"/>
            <w:vAlign w:val="center"/>
          </w:tcPr>
          <w:p>
            <w:pPr>
              <w:pStyle w:val="17"/>
            </w:pPr>
            <w:r>
              <w:t>招商引资</w:t>
            </w:r>
          </w:p>
        </w:tc>
        <w:tc>
          <w:tcPr>
            <w:tcW w:w="1361" w:type="dxa"/>
            <w:vAlign w:val="center"/>
          </w:tcPr>
          <w:p>
            <w:pPr>
              <w:pStyle w:val="16"/>
            </w:pPr>
            <w:r>
              <w:t>195.00</w:t>
            </w:r>
          </w:p>
        </w:tc>
        <w:tc>
          <w:tcPr>
            <w:tcW w:w="1361" w:type="dxa"/>
            <w:vAlign w:val="center"/>
          </w:tcPr>
          <w:p>
            <w:pPr>
              <w:pStyle w:val="16"/>
            </w:pPr>
          </w:p>
        </w:tc>
        <w:tc>
          <w:tcPr>
            <w:tcW w:w="1361" w:type="dxa"/>
            <w:vAlign w:val="center"/>
          </w:tcPr>
          <w:p>
            <w:pPr>
              <w:pStyle w:val="16"/>
            </w:pPr>
            <w:r>
              <w:t>195.00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567.00</w:t>
            </w:r>
          </w:p>
        </w:tc>
        <w:tc>
          <w:tcPr>
            <w:tcW w:w="1361" w:type="dxa"/>
            <w:vAlign w:val="center"/>
          </w:tcPr>
          <w:p>
            <w:pPr>
              <w:pStyle w:val="16"/>
            </w:pPr>
            <w:r>
              <w:t>567.00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567.00</w:t>
            </w:r>
          </w:p>
        </w:tc>
        <w:tc>
          <w:tcPr>
            <w:tcW w:w="1361" w:type="dxa"/>
            <w:vAlign w:val="center"/>
          </w:tcPr>
          <w:p>
            <w:pPr>
              <w:pStyle w:val="16"/>
            </w:pPr>
            <w:r>
              <w:t>567.00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438.70</w:t>
            </w:r>
          </w:p>
        </w:tc>
        <w:tc>
          <w:tcPr>
            <w:tcW w:w="1361" w:type="dxa"/>
            <w:vAlign w:val="center"/>
          </w:tcPr>
          <w:p>
            <w:pPr>
              <w:pStyle w:val="16"/>
            </w:pPr>
            <w:r>
              <w:t>438.70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128.30</w:t>
            </w:r>
          </w:p>
        </w:tc>
        <w:tc>
          <w:tcPr>
            <w:tcW w:w="1361" w:type="dxa"/>
            <w:vAlign w:val="center"/>
          </w:tcPr>
          <w:p>
            <w:pPr>
              <w:pStyle w:val="16"/>
            </w:pPr>
            <w:r>
              <w:t>128.30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41.30</w:t>
            </w:r>
          </w:p>
        </w:tc>
        <w:tc>
          <w:tcPr>
            <w:tcW w:w="1361" w:type="dxa"/>
            <w:vAlign w:val="center"/>
          </w:tcPr>
          <w:p>
            <w:pPr>
              <w:pStyle w:val="16"/>
            </w:pPr>
            <w:r>
              <w:t>41.30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41.30</w:t>
            </w:r>
          </w:p>
        </w:tc>
        <w:tc>
          <w:tcPr>
            <w:tcW w:w="1361" w:type="dxa"/>
            <w:vAlign w:val="center"/>
          </w:tcPr>
          <w:p>
            <w:pPr>
              <w:pStyle w:val="16"/>
            </w:pPr>
            <w:r>
              <w:t>41.30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41.30</w:t>
            </w:r>
          </w:p>
        </w:tc>
        <w:tc>
          <w:tcPr>
            <w:tcW w:w="1361" w:type="dxa"/>
            <w:vAlign w:val="center"/>
          </w:tcPr>
          <w:p>
            <w:pPr>
              <w:pStyle w:val="16"/>
            </w:pPr>
            <w:r>
              <w:t>41.30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211</w:t>
            </w:r>
          </w:p>
        </w:tc>
        <w:tc>
          <w:tcPr>
            <w:tcW w:w="4535" w:type="dxa"/>
            <w:vAlign w:val="center"/>
          </w:tcPr>
          <w:p>
            <w:pPr>
              <w:pStyle w:val="17"/>
            </w:pPr>
            <w:r>
              <w:t>节能环保支出</w:t>
            </w:r>
          </w:p>
        </w:tc>
        <w:tc>
          <w:tcPr>
            <w:tcW w:w="1361" w:type="dxa"/>
            <w:vAlign w:val="center"/>
          </w:tcPr>
          <w:p>
            <w:pPr>
              <w:pStyle w:val="16"/>
            </w:pPr>
            <w:r>
              <w:t>861.00</w:t>
            </w:r>
          </w:p>
        </w:tc>
        <w:tc>
          <w:tcPr>
            <w:tcW w:w="1361" w:type="dxa"/>
            <w:vAlign w:val="center"/>
          </w:tcPr>
          <w:p>
            <w:pPr>
              <w:pStyle w:val="16"/>
            </w:pPr>
          </w:p>
        </w:tc>
        <w:tc>
          <w:tcPr>
            <w:tcW w:w="1361" w:type="dxa"/>
            <w:vAlign w:val="center"/>
          </w:tcPr>
          <w:p>
            <w:pPr>
              <w:pStyle w:val="16"/>
            </w:pPr>
            <w:r>
              <w:t>861.00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21103</w:t>
            </w:r>
          </w:p>
        </w:tc>
        <w:tc>
          <w:tcPr>
            <w:tcW w:w="4535" w:type="dxa"/>
            <w:vAlign w:val="center"/>
          </w:tcPr>
          <w:p>
            <w:pPr>
              <w:pStyle w:val="17"/>
            </w:pPr>
            <w:r>
              <w:t>污染防治</w:t>
            </w:r>
          </w:p>
        </w:tc>
        <w:tc>
          <w:tcPr>
            <w:tcW w:w="1361" w:type="dxa"/>
            <w:vAlign w:val="center"/>
          </w:tcPr>
          <w:p>
            <w:pPr>
              <w:pStyle w:val="16"/>
            </w:pPr>
            <w:r>
              <w:t>861.00</w:t>
            </w:r>
          </w:p>
        </w:tc>
        <w:tc>
          <w:tcPr>
            <w:tcW w:w="1361" w:type="dxa"/>
            <w:vAlign w:val="center"/>
          </w:tcPr>
          <w:p>
            <w:pPr>
              <w:pStyle w:val="16"/>
            </w:pPr>
          </w:p>
        </w:tc>
        <w:tc>
          <w:tcPr>
            <w:tcW w:w="1361" w:type="dxa"/>
            <w:vAlign w:val="center"/>
          </w:tcPr>
          <w:p>
            <w:pPr>
              <w:pStyle w:val="16"/>
            </w:pPr>
            <w:r>
              <w:t>861.00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2110301</w:t>
            </w:r>
          </w:p>
        </w:tc>
        <w:tc>
          <w:tcPr>
            <w:tcW w:w="4535" w:type="dxa"/>
            <w:vAlign w:val="center"/>
          </w:tcPr>
          <w:p>
            <w:pPr>
              <w:pStyle w:val="17"/>
            </w:pPr>
            <w:r>
              <w:t>大气</w:t>
            </w:r>
          </w:p>
        </w:tc>
        <w:tc>
          <w:tcPr>
            <w:tcW w:w="1361" w:type="dxa"/>
            <w:vAlign w:val="center"/>
          </w:tcPr>
          <w:p>
            <w:pPr>
              <w:pStyle w:val="16"/>
            </w:pPr>
            <w:r>
              <w:t>861.00</w:t>
            </w:r>
          </w:p>
        </w:tc>
        <w:tc>
          <w:tcPr>
            <w:tcW w:w="1361" w:type="dxa"/>
            <w:vAlign w:val="center"/>
          </w:tcPr>
          <w:p>
            <w:pPr>
              <w:pStyle w:val="16"/>
            </w:pPr>
          </w:p>
        </w:tc>
        <w:tc>
          <w:tcPr>
            <w:tcW w:w="1361" w:type="dxa"/>
            <w:vAlign w:val="center"/>
          </w:tcPr>
          <w:p>
            <w:pPr>
              <w:pStyle w:val="16"/>
            </w:pPr>
            <w:r>
              <w:t>861.00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215</w:t>
            </w:r>
          </w:p>
        </w:tc>
        <w:tc>
          <w:tcPr>
            <w:tcW w:w="4535" w:type="dxa"/>
            <w:vAlign w:val="center"/>
          </w:tcPr>
          <w:p>
            <w:pPr>
              <w:pStyle w:val="17"/>
            </w:pPr>
            <w:r>
              <w:t>资源勘探工业信息等支出</w:t>
            </w:r>
          </w:p>
        </w:tc>
        <w:tc>
          <w:tcPr>
            <w:tcW w:w="1361" w:type="dxa"/>
            <w:vAlign w:val="center"/>
          </w:tcPr>
          <w:p>
            <w:pPr>
              <w:pStyle w:val="16"/>
            </w:pPr>
            <w:r>
              <w:t>70.00</w:t>
            </w:r>
          </w:p>
        </w:tc>
        <w:tc>
          <w:tcPr>
            <w:tcW w:w="1361" w:type="dxa"/>
            <w:vAlign w:val="center"/>
          </w:tcPr>
          <w:p>
            <w:pPr>
              <w:pStyle w:val="16"/>
            </w:pPr>
          </w:p>
        </w:tc>
        <w:tc>
          <w:tcPr>
            <w:tcW w:w="1361" w:type="dxa"/>
            <w:vAlign w:val="center"/>
          </w:tcPr>
          <w:p>
            <w:pPr>
              <w:pStyle w:val="16"/>
            </w:pPr>
            <w:r>
              <w:t>70.00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21599</w:t>
            </w:r>
          </w:p>
        </w:tc>
        <w:tc>
          <w:tcPr>
            <w:tcW w:w="4535" w:type="dxa"/>
            <w:vAlign w:val="center"/>
          </w:tcPr>
          <w:p>
            <w:pPr>
              <w:pStyle w:val="17"/>
            </w:pPr>
            <w:r>
              <w:t>其他资源勘探工业信息等支出</w:t>
            </w:r>
          </w:p>
        </w:tc>
        <w:tc>
          <w:tcPr>
            <w:tcW w:w="1361" w:type="dxa"/>
            <w:vAlign w:val="center"/>
          </w:tcPr>
          <w:p>
            <w:pPr>
              <w:pStyle w:val="16"/>
            </w:pPr>
            <w:r>
              <w:t>70.00</w:t>
            </w:r>
          </w:p>
        </w:tc>
        <w:tc>
          <w:tcPr>
            <w:tcW w:w="1361" w:type="dxa"/>
            <w:vAlign w:val="center"/>
          </w:tcPr>
          <w:p>
            <w:pPr>
              <w:pStyle w:val="16"/>
            </w:pPr>
          </w:p>
        </w:tc>
        <w:tc>
          <w:tcPr>
            <w:tcW w:w="1361" w:type="dxa"/>
            <w:vAlign w:val="center"/>
          </w:tcPr>
          <w:p>
            <w:pPr>
              <w:pStyle w:val="16"/>
            </w:pPr>
            <w:r>
              <w:t>70.00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2159999</w:t>
            </w:r>
          </w:p>
        </w:tc>
        <w:tc>
          <w:tcPr>
            <w:tcW w:w="4535" w:type="dxa"/>
            <w:vAlign w:val="center"/>
          </w:tcPr>
          <w:p>
            <w:pPr>
              <w:pStyle w:val="17"/>
            </w:pPr>
            <w:r>
              <w:t>其他资源勘探工业信息等支出</w:t>
            </w:r>
          </w:p>
        </w:tc>
        <w:tc>
          <w:tcPr>
            <w:tcW w:w="1361" w:type="dxa"/>
            <w:vAlign w:val="center"/>
          </w:tcPr>
          <w:p>
            <w:pPr>
              <w:pStyle w:val="16"/>
            </w:pPr>
            <w:r>
              <w:t>70.00</w:t>
            </w:r>
          </w:p>
        </w:tc>
        <w:tc>
          <w:tcPr>
            <w:tcW w:w="1361" w:type="dxa"/>
            <w:vAlign w:val="center"/>
          </w:tcPr>
          <w:p>
            <w:pPr>
              <w:pStyle w:val="16"/>
            </w:pPr>
          </w:p>
        </w:tc>
        <w:tc>
          <w:tcPr>
            <w:tcW w:w="1361" w:type="dxa"/>
            <w:vAlign w:val="center"/>
          </w:tcPr>
          <w:p>
            <w:pPr>
              <w:pStyle w:val="16"/>
            </w:pPr>
            <w:r>
              <w:t>70.00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216</w:t>
            </w:r>
          </w:p>
        </w:tc>
        <w:tc>
          <w:tcPr>
            <w:tcW w:w="4535" w:type="dxa"/>
            <w:vAlign w:val="center"/>
          </w:tcPr>
          <w:p>
            <w:pPr>
              <w:pStyle w:val="17"/>
            </w:pPr>
            <w:r>
              <w:t>商业服务业等支出</w:t>
            </w:r>
          </w:p>
        </w:tc>
        <w:tc>
          <w:tcPr>
            <w:tcW w:w="1361" w:type="dxa"/>
            <w:vAlign w:val="center"/>
          </w:tcPr>
          <w:p>
            <w:pPr>
              <w:pStyle w:val="16"/>
            </w:pPr>
            <w:r>
              <w:t>495.19</w:t>
            </w:r>
          </w:p>
        </w:tc>
        <w:tc>
          <w:tcPr>
            <w:tcW w:w="1361" w:type="dxa"/>
            <w:vAlign w:val="center"/>
          </w:tcPr>
          <w:p>
            <w:pPr>
              <w:pStyle w:val="16"/>
            </w:pPr>
          </w:p>
        </w:tc>
        <w:tc>
          <w:tcPr>
            <w:tcW w:w="1361" w:type="dxa"/>
            <w:vAlign w:val="center"/>
          </w:tcPr>
          <w:p>
            <w:pPr>
              <w:pStyle w:val="16"/>
            </w:pPr>
            <w:r>
              <w:t>495.19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center"/>
          </w:tcPr>
          <w:p>
            <w:pPr>
              <w:pStyle w:val="17"/>
            </w:pPr>
            <w:r>
              <w:t>21602</w:t>
            </w:r>
          </w:p>
        </w:tc>
        <w:tc>
          <w:tcPr>
            <w:tcW w:w="4535" w:type="dxa"/>
            <w:vAlign w:val="center"/>
          </w:tcPr>
          <w:p>
            <w:pPr>
              <w:pStyle w:val="17"/>
            </w:pPr>
            <w:r>
              <w:t>商业流通事务</w:t>
            </w:r>
          </w:p>
        </w:tc>
        <w:tc>
          <w:tcPr>
            <w:tcW w:w="1361" w:type="dxa"/>
            <w:vAlign w:val="center"/>
          </w:tcPr>
          <w:p>
            <w:pPr>
              <w:pStyle w:val="16"/>
            </w:pPr>
            <w:r>
              <w:t>218.65</w:t>
            </w:r>
          </w:p>
        </w:tc>
        <w:tc>
          <w:tcPr>
            <w:tcW w:w="1361" w:type="dxa"/>
            <w:vAlign w:val="center"/>
          </w:tcPr>
          <w:p>
            <w:pPr>
              <w:pStyle w:val="16"/>
            </w:pPr>
          </w:p>
        </w:tc>
        <w:tc>
          <w:tcPr>
            <w:tcW w:w="1361" w:type="dxa"/>
            <w:vAlign w:val="center"/>
          </w:tcPr>
          <w:p>
            <w:pPr>
              <w:pStyle w:val="16"/>
            </w:pPr>
            <w:r>
              <w:t>218.65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992" w:type="dxa"/>
            <w:vAlign w:val="center"/>
          </w:tcPr>
          <w:p>
            <w:pPr>
              <w:pStyle w:val="17"/>
            </w:pPr>
            <w:r>
              <w:t>2160299</w:t>
            </w:r>
          </w:p>
        </w:tc>
        <w:tc>
          <w:tcPr>
            <w:tcW w:w="4535" w:type="dxa"/>
            <w:vAlign w:val="center"/>
          </w:tcPr>
          <w:p>
            <w:pPr>
              <w:pStyle w:val="17"/>
            </w:pPr>
            <w:r>
              <w:t>其他商业流通事务支出</w:t>
            </w:r>
          </w:p>
        </w:tc>
        <w:tc>
          <w:tcPr>
            <w:tcW w:w="1361" w:type="dxa"/>
            <w:vAlign w:val="center"/>
          </w:tcPr>
          <w:p>
            <w:pPr>
              <w:pStyle w:val="16"/>
            </w:pPr>
            <w:r>
              <w:t>218.65</w:t>
            </w:r>
          </w:p>
        </w:tc>
        <w:tc>
          <w:tcPr>
            <w:tcW w:w="1361" w:type="dxa"/>
            <w:vAlign w:val="center"/>
          </w:tcPr>
          <w:p>
            <w:pPr>
              <w:pStyle w:val="16"/>
            </w:pPr>
          </w:p>
        </w:tc>
        <w:tc>
          <w:tcPr>
            <w:tcW w:w="1361" w:type="dxa"/>
            <w:vAlign w:val="center"/>
          </w:tcPr>
          <w:p>
            <w:pPr>
              <w:pStyle w:val="16"/>
            </w:pPr>
            <w:r>
              <w:t>218.65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992" w:type="dxa"/>
            <w:vAlign w:val="center"/>
          </w:tcPr>
          <w:p>
            <w:pPr>
              <w:pStyle w:val="17"/>
            </w:pPr>
            <w:r>
              <w:t>21606</w:t>
            </w:r>
          </w:p>
        </w:tc>
        <w:tc>
          <w:tcPr>
            <w:tcW w:w="4535" w:type="dxa"/>
            <w:vAlign w:val="center"/>
          </w:tcPr>
          <w:p>
            <w:pPr>
              <w:pStyle w:val="17"/>
            </w:pPr>
            <w:r>
              <w:t>涉外发展服务支出</w:t>
            </w:r>
          </w:p>
        </w:tc>
        <w:tc>
          <w:tcPr>
            <w:tcW w:w="1361" w:type="dxa"/>
            <w:vAlign w:val="center"/>
          </w:tcPr>
          <w:p>
            <w:pPr>
              <w:pStyle w:val="16"/>
            </w:pPr>
            <w:r>
              <w:t>276.54</w:t>
            </w:r>
          </w:p>
        </w:tc>
        <w:tc>
          <w:tcPr>
            <w:tcW w:w="1361" w:type="dxa"/>
            <w:vAlign w:val="center"/>
          </w:tcPr>
          <w:p>
            <w:pPr>
              <w:pStyle w:val="16"/>
            </w:pPr>
          </w:p>
        </w:tc>
        <w:tc>
          <w:tcPr>
            <w:tcW w:w="1361" w:type="dxa"/>
            <w:vAlign w:val="center"/>
          </w:tcPr>
          <w:p>
            <w:pPr>
              <w:pStyle w:val="16"/>
            </w:pPr>
            <w:r>
              <w:t>276.54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992" w:type="dxa"/>
            <w:vAlign w:val="center"/>
          </w:tcPr>
          <w:p>
            <w:pPr>
              <w:pStyle w:val="17"/>
            </w:pPr>
            <w:r>
              <w:t>2160699</w:t>
            </w:r>
          </w:p>
        </w:tc>
        <w:tc>
          <w:tcPr>
            <w:tcW w:w="4535" w:type="dxa"/>
            <w:vAlign w:val="center"/>
          </w:tcPr>
          <w:p>
            <w:pPr>
              <w:pStyle w:val="17"/>
            </w:pPr>
            <w:r>
              <w:t>其他涉外发展服务支出</w:t>
            </w:r>
          </w:p>
        </w:tc>
        <w:tc>
          <w:tcPr>
            <w:tcW w:w="1361" w:type="dxa"/>
            <w:vAlign w:val="center"/>
          </w:tcPr>
          <w:p>
            <w:pPr>
              <w:pStyle w:val="16"/>
            </w:pPr>
            <w:r>
              <w:t>276.54</w:t>
            </w:r>
          </w:p>
        </w:tc>
        <w:tc>
          <w:tcPr>
            <w:tcW w:w="1361" w:type="dxa"/>
            <w:vAlign w:val="center"/>
          </w:tcPr>
          <w:p>
            <w:pPr>
              <w:pStyle w:val="16"/>
            </w:pPr>
          </w:p>
        </w:tc>
        <w:tc>
          <w:tcPr>
            <w:tcW w:w="1361" w:type="dxa"/>
            <w:vAlign w:val="center"/>
          </w:tcPr>
          <w:p>
            <w:pPr>
              <w:pStyle w:val="16"/>
            </w:pPr>
            <w:r>
              <w:t>276.54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106.37</w:t>
            </w:r>
          </w:p>
        </w:tc>
        <w:tc>
          <w:tcPr>
            <w:tcW w:w="1361" w:type="dxa"/>
            <w:vAlign w:val="center"/>
          </w:tcPr>
          <w:p>
            <w:pPr>
              <w:pStyle w:val="16"/>
            </w:pPr>
            <w:r>
              <w:t>106.37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106.37</w:t>
            </w:r>
          </w:p>
        </w:tc>
        <w:tc>
          <w:tcPr>
            <w:tcW w:w="1361" w:type="dxa"/>
            <w:vAlign w:val="center"/>
          </w:tcPr>
          <w:p>
            <w:pPr>
              <w:pStyle w:val="16"/>
            </w:pPr>
            <w:r>
              <w:t>106.37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106.37</w:t>
            </w:r>
          </w:p>
        </w:tc>
        <w:tc>
          <w:tcPr>
            <w:tcW w:w="1361" w:type="dxa"/>
            <w:vAlign w:val="center"/>
          </w:tcPr>
          <w:p>
            <w:pPr>
              <w:pStyle w:val="16"/>
            </w:pPr>
            <w:r>
              <w:t>106.37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992" w:type="dxa"/>
            <w:vAlign w:val="center"/>
          </w:tcPr>
          <w:p>
            <w:pPr>
              <w:pStyle w:val="17"/>
            </w:pPr>
            <w:r>
              <w:t>222</w:t>
            </w:r>
          </w:p>
        </w:tc>
        <w:tc>
          <w:tcPr>
            <w:tcW w:w="4535" w:type="dxa"/>
            <w:vAlign w:val="center"/>
          </w:tcPr>
          <w:p>
            <w:pPr>
              <w:pStyle w:val="17"/>
            </w:pPr>
            <w:r>
              <w:t>粮油物资储备支出</w:t>
            </w:r>
          </w:p>
        </w:tc>
        <w:tc>
          <w:tcPr>
            <w:tcW w:w="1361" w:type="dxa"/>
            <w:vAlign w:val="center"/>
          </w:tcPr>
          <w:p>
            <w:pPr>
              <w:pStyle w:val="16"/>
            </w:pPr>
            <w:r>
              <w:t>160.67</w:t>
            </w:r>
          </w:p>
        </w:tc>
        <w:tc>
          <w:tcPr>
            <w:tcW w:w="1361" w:type="dxa"/>
            <w:vAlign w:val="center"/>
          </w:tcPr>
          <w:p>
            <w:pPr>
              <w:pStyle w:val="16"/>
            </w:pPr>
          </w:p>
        </w:tc>
        <w:tc>
          <w:tcPr>
            <w:tcW w:w="1361" w:type="dxa"/>
            <w:vAlign w:val="center"/>
          </w:tcPr>
          <w:p>
            <w:pPr>
              <w:pStyle w:val="16"/>
            </w:pPr>
            <w:r>
              <w:t>160.67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992" w:type="dxa"/>
            <w:vAlign w:val="center"/>
          </w:tcPr>
          <w:p>
            <w:pPr>
              <w:pStyle w:val="17"/>
            </w:pPr>
            <w:r>
              <w:t>2220199</w:t>
            </w:r>
          </w:p>
        </w:tc>
        <w:tc>
          <w:tcPr>
            <w:tcW w:w="4535" w:type="dxa"/>
            <w:vAlign w:val="center"/>
          </w:tcPr>
          <w:p>
            <w:pPr>
              <w:pStyle w:val="17"/>
            </w:pPr>
            <w:r>
              <w:t>其他粮油物资事务支出</w:t>
            </w:r>
          </w:p>
        </w:tc>
        <w:tc>
          <w:tcPr>
            <w:tcW w:w="1361" w:type="dxa"/>
            <w:vAlign w:val="center"/>
          </w:tcPr>
          <w:p>
            <w:pPr>
              <w:pStyle w:val="16"/>
            </w:pPr>
            <w:r>
              <w:t>0.30</w:t>
            </w:r>
          </w:p>
        </w:tc>
        <w:tc>
          <w:tcPr>
            <w:tcW w:w="1361" w:type="dxa"/>
            <w:vAlign w:val="center"/>
          </w:tcPr>
          <w:p>
            <w:pPr>
              <w:pStyle w:val="16"/>
            </w:pPr>
          </w:p>
        </w:tc>
        <w:tc>
          <w:tcPr>
            <w:tcW w:w="1361" w:type="dxa"/>
            <w:vAlign w:val="center"/>
          </w:tcPr>
          <w:p>
            <w:pPr>
              <w:pStyle w:val="16"/>
            </w:pPr>
            <w:r>
              <w:t>0.30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992" w:type="dxa"/>
            <w:vAlign w:val="center"/>
          </w:tcPr>
          <w:p>
            <w:pPr>
              <w:pStyle w:val="17"/>
            </w:pPr>
            <w:r>
              <w:t>22204</w:t>
            </w:r>
          </w:p>
        </w:tc>
        <w:tc>
          <w:tcPr>
            <w:tcW w:w="4535" w:type="dxa"/>
            <w:vAlign w:val="center"/>
          </w:tcPr>
          <w:p>
            <w:pPr>
              <w:pStyle w:val="17"/>
            </w:pPr>
            <w:r>
              <w:t>粮油储备</w:t>
            </w:r>
          </w:p>
        </w:tc>
        <w:tc>
          <w:tcPr>
            <w:tcW w:w="1361" w:type="dxa"/>
            <w:vAlign w:val="center"/>
          </w:tcPr>
          <w:p>
            <w:pPr>
              <w:pStyle w:val="16"/>
            </w:pPr>
            <w:r>
              <w:t>160.67</w:t>
            </w:r>
          </w:p>
        </w:tc>
        <w:tc>
          <w:tcPr>
            <w:tcW w:w="1361" w:type="dxa"/>
            <w:vAlign w:val="center"/>
          </w:tcPr>
          <w:p>
            <w:pPr>
              <w:pStyle w:val="16"/>
            </w:pPr>
          </w:p>
        </w:tc>
        <w:tc>
          <w:tcPr>
            <w:tcW w:w="1361" w:type="dxa"/>
            <w:vAlign w:val="center"/>
          </w:tcPr>
          <w:p>
            <w:pPr>
              <w:pStyle w:val="16"/>
            </w:pPr>
            <w:r>
              <w:t>160.67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992" w:type="dxa"/>
            <w:vAlign w:val="center"/>
          </w:tcPr>
          <w:p>
            <w:pPr>
              <w:pStyle w:val="17"/>
            </w:pPr>
            <w:r>
              <w:t>2220401</w:t>
            </w:r>
          </w:p>
        </w:tc>
        <w:tc>
          <w:tcPr>
            <w:tcW w:w="4535" w:type="dxa"/>
            <w:vAlign w:val="center"/>
          </w:tcPr>
          <w:p>
            <w:pPr>
              <w:pStyle w:val="17"/>
            </w:pPr>
            <w:r>
              <w:t>储备粮油补贴</w:t>
            </w:r>
          </w:p>
        </w:tc>
        <w:tc>
          <w:tcPr>
            <w:tcW w:w="1361" w:type="dxa"/>
            <w:vAlign w:val="center"/>
          </w:tcPr>
          <w:p>
            <w:pPr>
              <w:pStyle w:val="16"/>
            </w:pPr>
            <w:r>
              <w:t>160.67</w:t>
            </w:r>
          </w:p>
        </w:tc>
        <w:tc>
          <w:tcPr>
            <w:tcW w:w="1361" w:type="dxa"/>
            <w:vAlign w:val="center"/>
          </w:tcPr>
          <w:p>
            <w:pPr>
              <w:pStyle w:val="16"/>
            </w:pPr>
          </w:p>
        </w:tc>
        <w:tc>
          <w:tcPr>
            <w:tcW w:w="1361" w:type="dxa"/>
            <w:vAlign w:val="center"/>
          </w:tcPr>
          <w:p>
            <w:pPr>
              <w:pStyle w:val="16"/>
            </w:pPr>
            <w:r>
              <w:t>160.67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221廊坊市广阳区发展和改革局</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3085.43</w:t>
            </w:r>
          </w:p>
        </w:tc>
        <w:tc>
          <w:tcPr>
            <w:tcW w:w="3402" w:type="dxa"/>
            <w:vAlign w:val="center"/>
          </w:tcPr>
          <w:p>
            <w:pPr>
              <w:pStyle w:val="17"/>
            </w:pPr>
            <w:r>
              <w:t>一、一般公共服务支出</w:t>
            </w:r>
          </w:p>
        </w:tc>
        <w:tc>
          <w:tcPr>
            <w:tcW w:w="1474" w:type="dxa"/>
            <w:vAlign w:val="center"/>
          </w:tcPr>
          <w:p>
            <w:pPr>
              <w:pStyle w:val="16"/>
            </w:pPr>
            <w:r>
              <w:t>2176.79</w:t>
            </w:r>
          </w:p>
        </w:tc>
        <w:tc>
          <w:tcPr>
            <w:tcW w:w="1474" w:type="dxa"/>
            <w:vAlign w:val="center"/>
          </w:tcPr>
          <w:p>
            <w:pPr>
              <w:pStyle w:val="16"/>
            </w:pPr>
            <w:r>
              <w:t>2176.79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567.00</w:t>
            </w:r>
          </w:p>
        </w:tc>
        <w:tc>
          <w:tcPr>
            <w:tcW w:w="1474" w:type="dxa"/>
            <w:vAlign w:val="center"/>
          </w:tcPr>
          <w:p>
            <w:pPr>
              <w:pStyle w:val="16"/>
            </w:pPr>
            <w:r>
              <w:t>567.00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41.30</w:t>
            </w:r>
          </w:p>
        </w:tc>
        <w:tc>
          <w:tcPr>
            <w:tcW w:w="1474" w:type="dxa"/>
            <w:vAlign w:val="center"/>
          </w:tcPr>
          <w:p>
            <w:pPr>
              <w:pStyle w:val="16"/>
            </w:pPr>
            <w:r>
              <w:t>41.30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r>
              <w:t>861.00</w:t>
            </w:r>
          </w:p>
        </w:tc>
        <w:tc>
          <w:tcPr>
            <w:tcW w:w="1474" w:type="dxa"/>
            <w:vAlign w:val="center"/>
          </w:tcPr>
          <w:p>
            <w:pPr>
              <w:pStyle w:val="16"/>
            </w:pPr>
            <w:r>
              <w:t>861.00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r>
              <w:t>70.00</w:t>
            </w:r>
          </w:p>
        </w:tc>
        <w:tc>
          <w:tcPr>
            <w:tcW w:w="1474" w:type="dxa"/>
            <w:vAlign w:val="center"/>
          </w:tcPr>
          <w:p>
            <w:pPr>
              <w:pStyle w:val="16"/>
            </w:pPr>
            <w:r>
              <w:t>70.00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r>
              <w:t>495.19</w:t>
            </w:r>
          </w:p>
        </w:tc>
        <w:tc>
          <w:tcPr>
            <w:tcW w:w="1474" w:type="dxa"/>
            <w:vAlign w:val="center"/>
          </w:tcPr>
          <w:p>
            <w:pPr>
              <w:pStyle w:val="16"/>
            </w:pPr>
            <w:r>
              <w:t>495.19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106.37</w:t>
            </w:r>
          </w:p>
        </w:tc>
        <w:tc>
          <w:tcPr>
            <w:tcW w:w="1474" w:type="dxa"/>
            <w:vAlign w:val="center"/>
          </w:tcPr>
          <w:p>
            <w:pPr>
              <w:pStyle w:val="16"/>
            </w:pPr>
            <w:r>
              <w:t>106.37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r>
              <w:t>160.67</w:t>
            </w:r>
          </w:p>
        </w:tc>
        <w:tc>
          <w:tcPr>
            <w:tcW w:w="1474" w:type="dxa"/>
            <w:vAlign w:val="center"/>
          </w:tcPr>
          <w:p>
            <w:pPr>
              <w:pStyle w:val="16"/>
            </w:pPr>
            <w:r>
              <w:t>160.67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3085.43</w:t>
            </w:r>
          </w:p>
        </w:tc>
        <w:tc>
          <w:tcPr>
            <w:tcW w:w="3402" w:type="dxa"/>
            <w:vAlign w:val="center"/>
          </w:tcPr>
          <w:p>
            <w:pPr>
              <w:pStyle w:val="19"/>
            </w:pPr>
            <w:r>
              <w:t>本年支出合计</w:t>
            </w:r>
          </w:p>
        </w:tc>
        <w:tc>
          <w:tcPr>
            <w:tcW w:w="1474" w:type="dxa"/>
            <w:vAlign w:val="center"/>
          </w:tcPr>
          <w:p>
            <w:pPr>
              <w:pStyle w:val="20"/>
            </w:pPr>
            <w:r>
              <w:t>4478.32</w:t>
            </w:r>
          </w:p>
        </w:tc>
        <w:tc>
          <w:tcPr>
            <w:tcW w:w="1474" w:type="dxa"/>
            <w:vAlign w:val="center"/>
          </w:tcPr>
          <w:p>
            <w:pPr>
              <w:pStyle w:val="20"/>
            </w:pPr>
            <w:r>
              <w:t>4478.32</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1393.19</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1393.19</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4478.62</w:t>
            </w:r>
          </w:p>
        </w:tc>
        <w:tc>
          <w:tcPr>
            <w:tcW w:w="3402" w:type="dxa"/>
            <w:vAlign w:val="center"/>
          </w:tcPr>
          <w:p>
            <w:pPr>
              <w:pStyle w:val="19"/>
            </w:pPr>
            <w:r>
              <w:t>支出总计</w:t>
            </w:r>
          </w:p>
        </w:tc>
        <w:tc>
          <w:tcPr>
            <w:tcW w:w="1474" w:type="dxa"/>
            <w:vAlign w:val="center"/>
          </w:tcPr>
          <w:p>
            <w:pPr>
              <w:pStyle w:val="20"/>
            </w:pPr>
            <w:r>
              <w:t>4478.32</w:t>
            </w:r>
          </w:p>
        </w:tc>
        <w:tc>
          <w:tcPr>
            <w:tcW w:w="1474" w:type="dxa"/>
            <w:vAlign w:val="center"/>
          </w:tcPr>
          <w:p>
            <w:pPr>
              <w:pStyle w:val="20"/>
            </w:pPr>
            <w:r>
              <w:t>4478.32</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221廊坊市广阳区发展和改革局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4478.62</w:t>
            </w:r>
          </w:p>
        </w:tc>
        <w:tc>
          <w:tcPr>
            <w:tcW w:w="2551" w:type="dxa"/>
            <w:vAlign w:val="center"/>
          </w:tcPr>
          <w:p>
            <w:pPr>
              <w:pStyle w:val="20"/>
            </w:pPr>
            <w:r>
              <w:t>1963.00</w:t>
            </w:r>
          </w:p>
        </w:tc>
        <w:tc>
          <w:tcPr>
            <w:tcW w:w="2551" w:type="dxa"/>
            <w:vAlign w:val="center"/>
          </w:tcPr>
          <w:p>
            <w:pPr>
              <w:pStyle w:val="20"/>
            </w:pPr>
            <w:r>
              <w:t>2515.62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2176.79</w:t>
            </w:r>
          </w:p>
        </w:tc>
        <w:tc>
          <w:tcPr>
            <w:tcW w:w="2551" w:type="dxa"/>
            <w:vAlign w:val="center"/>
          </w:tcPr>
          <w:p>
            <w:pPr>
              <w:pStyle w:val="16"/>
            </w:pPr>
            <w:r>
              <w:t>1248.33</w:t>
            </w:r>
          </w:p>
        </w:tc>
        <w:tc>
          <w:tcPr>
            <w:tcW w:w="2551" w:type="dxa"/>
            <w:vAlign w:val="center"/>
          </w:tcPr>
          <w:p>
            <w:pPr>
              <w:pStyle w:val="16"/>
            </w:pPr>
            <w:r>
              <w:t>928.46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20104</w:t>
            </w:r>
          </w:p>
        </w:tc>
        <w:tc>
          <w:tcPr>
            <w:tcW w:w="4535" w:type="dxa"/>
            <w:vAlign w:val="center"/>
          </w:tcPr>
          <w:p>
            <w:pPr>
              <w:pStyle w:val="17"/>
            </w:pPr>
            <w:r>
              <w:t>发展与改革事务</w:t>
            </w:r>
          </w:p>
        </w:tc>
        <w:tc>
          <w:tcPr>
            <w:tcW w:w="2551" w:type="dxa"/>
            <w:vAlign w:val="center"/>
          </w:tcPr>
          <w:p>
            <w:pPr>
              <w:pStyle w:val="16"/>
            </w:pPr>
            <w:r>
              <w:t>1709.79</w:t>
            </w:r>
          </w:p>
        </w:tc>
        <w:tc>
          <w:tcPr>
            <w:tcW w:w="2551" w:type="dxa"/>
            <w:vAlign w:val="center"/>
          </w:tcPr>
          <w:p>
            <w:pPr>
              <w:pStyle w:val="16"/>
            </w:pPr>
            <w:r>
              <w:t>1248.33</w:t>
            </w:r>
          </w:p>
        </w:tc>
        <w:tc>
          <w:tcPr>
            <w:tcW w:w="2551" w:type="dxa"/>
            <w:vAlign w:val="center"/>
          </w:tcPr>
          <w:p>
            <w:pPr>
              <w:pStyle w:val="16"/>
            </w:pPr>
            <w:r>
              <w:t>461.46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2010401</w:t>
            </w:r>
          </w:p>
        </w:tc>
        <w:tc>
          <w:tcPr>
            <w:tcW w:w="4535" w:type="dxa"/>
            <w:vAlign w:val="center"/>
          </w:tcPr>
          <w:p>
            <w:pPr>
              <w:pStyle w:val="17"/>
            </w:pPr>
            <w:r>
              <w:t>行政运行</w:t>
            </w:r>
          </w:p>
        </w:tc>
        <w:tc>
          <w:tcPr>
            <w:tcW w:w="2551" w:type="dxa"/>
            <w:vAlign w:val="center"/>
          </w:tcPr>
          <w:p>
            <w:pPr>
              <w:pStyle w:val="16"/>
            </w:pPr>
            <w:r>
              <w:t>1709.79</w:t>
            </w:r>
          </w:p>
        </w:tc>
        <w:tc>
          <w:tcPr>
            <w:tcW w:w="2551" w:type="dxa"/>
            <w:vAlign w:val="center"/>
          </w:tcPr>
          <w:p>
            <w:pPr>
              <w:pStyle w:val="16"/>
            </w:pPr>
            <w:r>
              <w:t>1248.33</w:t>
            </w:r>
          </w:p>
        </w:tc>
        <w:tc>
          <w:tcPr>
            <w:tcW w:w="2551" w:type="dxa"/>
            <w:vAlign w:val="center"/>
          </w:tcPr>
          <w:p>
            <w:pPr>
              <w:pStyle w:val="16"/>
            </w:pPr>
            <w:r>
              <w:t>461.46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20113</w:t>
            </w:r>
          </w:p>
        </w:tc>
        <w:tc>
          <w:tcPr>
            <w:tcW w:w="4535" w:type="dxa"/>
            <w:vAlign w:val="center"/>
          </w:tcPr>
          <w:p>
            <w:pPr>
              <w:pStyle w:val="17"/>
            </w:pPr>
            <w:r>
              <w:t>商贸事务</w:t>
            </w:r>
          </w:p>
        </w:tc>
        <w:tc>
          <w:tcPr>
            <w:tcW w:w="2551" w:type="dxa"/>
            <w:vAlign w:val="center"/>
          </w:tcPr>
          <w:p>
            <w:pPr>
              <w:pStyle w:val="16"/>
            </w:pPr>
            <w:r>
              <w:t>467.00</w:t>
            </w:r>
          </w:p>
        </w:tc>
        <w:tc>
          <w:tcPr>
            <w:tcW w:w="2551" w:type="dxa"/>
            <w:vAlign w:val="center"/>
          </w:tcPr>
          <w:p>
            <w:pPr>
              <w:pStyle w:val="16"/>
            </w:pPr>
          </w:p>
        </w:tc>
        <w:tc>
          <w:tcPr>
            <w:tcW w:w="2551" w:type="dxa"/>
            <w:vAlign w:val="center"/>
          </w:tcPr>
          <w:p>
            <w:pPr>
              <w:pStyle w:val="16"/>
            </w:pPr>
            <w:r>
              <w:t>467.00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2011306</w:t>
            </w:r>
          </w:p>
        </w:tc>
        <w:tc>
          <w:tcPr>
            <w:tcW w:w="4535" w:type="dxa"/>
            <w:vAlign w:val="center"/>
          </w:tcPr>
          <w:p>
            <w:pPr>
              <w:pStyle w:val="17"/>
            </w:pPr>
            <w:r>
              <w:t>外资管理</w:t>
            </w:r>
          </w:p>
        </w:tc>
        <w:tc>
          <w:tcPr>
            <w:tcW w:w="2551" w:type="dxa"/>
            <w:vAlign w:val="center"/>
          </w:tcPr>
          <w:p>
            <w:pPr>
              <w:pStyle w:val="16"/>
            </w:pPr>
            <w:r>
              <w:t>272.00</w:t>
            </w:r>
          </w:p>
        </w:tc>
        <w:tc>
          <w:tcPr>
            <w:tcW w:w="2551" w:type="dxa"/>
            <w:vAlign w:val="center"/>
          </w:tcPr>
          <w:p>
            <w:pPr>
              <w:pStyle w:val="16"/>
            </w:pPr>
          </w:p>
        </w:tc>
        <w:tc>
          <w:tcPr>
            <w:tcW w:w="2551" w:type="dxa"/>
            <w:vAlign w:val="center"/>
          </w:tcPr>
          <w:p>
            <w:pPr>
              <w:pStyle w:val="16"/>
            </w:pPr>
            <w:r>
              <w:t>272.00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2011308</w:t>
            </w:r>
          </w:p>
        </w:tc>
        <w:tc>
          <w:tcPr>
            <w:tcW w:w="4535" w:type="dxa"/>
            <w:vAlign w:val="center"/>
          </w:tcPr>
          <w:p>
            <w:pPr>
              <w:pStyle w:val="17"/>
            </w:pPr>
            <w:r>
              <w:t>招商引资</w:t>
            </w:r>
          </w:p>
        </w:tc>
        <w:tc>
          <w:tcPr>
            <w:tcW w:w="2551" w:type="dxa"/>
            <w:vAlign w:val="center"/>
          </w:tcPr>
          <w:p>
            <w:pPr>
              <w:pStyle w:val="16"/>
            </w:pPr>
            <w:r>
              <w:t>195.00</w:t>
            </w:r>
          </w:p>
        </w:tc>
        <w:tc>
          <w:tcPr>
            <w:tcW w:w="2551" w:type="dxa"/>
            <w:vAlign w:val="center"/>
          </w:tcPr>
          <w:p>
            <w:pPr>
              <w:pStyle w:val="16"/>
            </w:pPr>
          </w:p>
        </w:tc>
        <w:tc>
          <w:tcPr>
            <w:tcW w:w="2551" w:type="dxa"/>
            <w:vAlign w:val="center"/>
          </w:tcPr>
          <w:p>
            <w:pPr>
              <w:pStyle w:val="16"/>
            </w:pPr>
            <w:r>
              <w:t>195.00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567.00</w:t>
            </w:r>
          </w:p>
        </w:tc>
        <w:tc>
          <w:tcPr>
            <w:tcW w:w="2551" w:type="dxa"/>
            <w:vAlign w:val="center"/>
          </w:tcPr>
          <w:p>
            <w:pPr>
              <w:pStyle w:val="16"/>
            </w:pPr>
            <w:r>
              <w:t>567.00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567.00</w:t>
            </w:r>
          </w:p>
        </w:tc>
        <w:tc>
          <w:tcPr>
            <w:tcW w:w="2551" w:type="dxa"/>
            <w:vAlign w:val="center"/>
          </w:tcPr>
          <w:p>
            <w:pPr>
              <w:pStyle w:val="16"/>
            </w:pPr>
            <w:r>
              <w:t>567.00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438.70</w:t>
            </w:r>
          </w:p>
        </w:tc>
        <w:tc>
          <w:tcPr>
            <w:tcW w:w="2551" w:type="dxa"/>
            <w:vAlign w:val="center"/>
          </w:tcPr>
          <w:p>
            <w:pPr>
              <w:pStyle w:val="16"/>
            </w:pPr>
            <w:r>
              <w:t>438.70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128.30</w:t>
            </w:r>
          </w:p>
        </w:tc>
        <w:tc>
          <w:tcPr>
            <w:tcW w:w="2551" w:type="dxa"/>
            <w:vAlign w:val="center"/>
          </w:tcPr>
          <w:p>
            <w:pPr>
              <w:pStyle w:val="16"/>
            </w:pPr>
            <w:r>
              <w:t>128.30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41.30</w:t>
            </w:r>
          </w:p>
        </w:tc>
        <w:tc>
          <w:tcPr>
            <w:tcW w:w="2551" w:type="dxa"/>
            <w:vAlign w:val="center"/>
          </w:tcPr>
          <w:p>
            <w:pPr>
              <w:pStyle w:val="16"/>
            </w:pPr>
            <w:r>
              <w:t>41.30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41.30</w:t>
            </w:r>
          </w:p>
        </w:tc>
        <w:tc>
          <w:tcPr>
            <w:tcW w:w="2551" w:type="dxa"/>
            <w:vAlign w:val="center"/>
          </w:tcPr>
          <w:p>
            <w:pPr>
              <w:pStyle w:val="16"/>
            </w:pPr>
            <w:r>
              <w:t>41.30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41.30</w:t>
            </w:r>
          </w:p>
        </w:tc>
        <w:tc>
          <w:tcPr>
            <w:tcW w:w="2551" w:type="dxa"/>
            <w:vAlign w:val="center"/>
          </w:tcPr>
          <w:p>
            <w:pPr>
              <w:pStyle w:val="16"/>
            </w:pPr>
            <w:r>
              <w:t>41.30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211</w:t>
            </w:r>
          </w:p>
        </w:tc>
        <w:tc>
          <w:tcPr>
            <w:tcW w:w="4535" w:type="dxa"/>
            <w:vAlign w:val="center"/>
          </w:tcPr>
          <w:p>
            <w:pPr>
              <w:pStyle w:val="17"/>
            </w:pPr>
            <w:r>
              <w:t>节能环保支出</w:t>
            </w:r>
          </w:p>
        </w:tc>
        <w:tc>
          <w:tcPr>
            <w:tcW w:w="2551" w:type="dxa"/>
            <w:vAlign w:val="center"/>
          </w:tcPr>
          <w:p>
            <w:pPr>
              <w:pStyle w:val="16"/>
            </w:pPr>
            <w:r>
              <w:t>861.00</w:t>
            </w:r>
          </w:p>
        </w:tc>
        <w:tc>
          <w:tcPr>
            <w:tcW w:w="2551" w:type="dxa"/>
            <w:vAlign w:val="center"/>
          </w:tcPr>
          <w:p>
            <w:pPr>
              <w:pStyle w:val="16"/>
            </w:pPr>
          </w:p>
        </w:tc>
        <w:tc>
          <w:tcPr>
            <w:tcW w:w="2551" w:type="dxa"/>
            <w:vAlign w:val="center"/>
          </w:tcPr>
          <w:p>
            <w:pPr>
              <w:pStyle w:val="16"/>
            </w:pPr>
            <w:r>
              <w:t>861.00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21103</w:t>
            </w:r>
          </w:p>
        </w:tc>
        <w:tc>
          <w:tcPr>
            <w:tcW w:w="4535" w:type="dxa"/>
            <w:vAlign w:val="center"/>
          </w:tcPr>
          <w:p>
            <w:pPr>
              <w:pStyle w:val="17"/>
            </w:pPr>
            <w:r>
              <w:t>污染防治</w:t>
            </w:r>
          </w:p>
        </w:tc>
        <w:tc>
          <w:tcPr>
            <w:tcW w:w="2551" w:type="dxa"/>
            <w:vAlign w:val="center"/>
          </w:tcPr>
          <w:p>
            <w:pPr>
              <w:pStyle w:val="16"/>
            </w:pPr>
            <w:r>
              <w:t>861.00</w:t>
            </w:r>
          </w:p>
        </w:tc>
        <w:tc>
          <w:tcPr>
            <w:tcW w:w="2551" w:type="dxa"/>
            <w:vAlign w:val="center"/>
          </w:tcPr>
          <w:p>
            <w:pPr>
              <w:pStyle w:val="16"/>
            </w:pPr>
          </w:p>
        </w:tc>
        <w:tc>
          <w:tcPr>
            <w:tcW w:w="2551" w:type="dxa"/>
            <w:vAlign w:val="center"/>
          </w:tcPr>
          <w:p>
            <w:pPr>
              <w:pStyle w:val="16"/>
            </w:pPr>
            <w:r>
              <w:t>861.00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2110301</w:t>
            </w:r>
          </w:p>
        </w:tc>
        <w:tc>
          <w:tcPr>
            <w:tcW w:w="4535" w:type="dxa"/>
            <w:vAlign w:val="center"/>
          </w:tcPr>
          <w:p>
            <w:pPr>
              <w:pStyle w:val="17"/>
            </w:pPr>
            <w:r>
              <w:t>大气</w:t>
            </w:r>
          </w:p>
        </w:tc>
        <w:tc>
          <w:tcPr>
            <w:tcW w:w="2551" w:type="dxa"/>
            <w:vAlign w:val="center"/>
          </w:tcPr>
          <w:p>
            <w:pPr>
              <w:pStyle w:val="16"/>
            </w:pPr>
            <w:r>
              <w:t>861.00</w:t>
            </w:r>
          </w:p>
        </w:tc>
        <w:tc>
          <w:tcPr>
            <w:tcW w:w="2551" w:type="dxa"/>
            <w:vAlign w:val="center"/>
          </w:tcPr>
          <w:p>
            <w:pPr>
              <w:pStyle w:val="16"/>
            </w:pPr>
          </w:p>
        </w:tc>
        <w:tc>
          <w:tcPr>
            <w:tcW w:w="2551" w:type="dxa"/>
            <w:vAlign w:val="center"/>
          </w:tcPr>
          <w:p>
            <w:pPr>
              <w:pStyle w:val="16"/>
            </w:pPr>
            <w:r>
              <w:t>861.00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215</w:t>
            </w:r>
          </w:p>
        </w:tc>
        <w:tc>
          <w:tcPr>
            <w:tcW w:w="4535" w:type="dxa"/>
            <w:vAlign w:val="center"/>
          </w:tcPr>
          <w:p>
            <w:pPr>
              <w:pStyle w:val="17"/>
            </w:pPr>
            <w:r>
              <w:t>资源勘探工业信息等支出</w:t>
            </w:r>
          </w:p>
        </w:tc>
        <w:tc>
          <w:tcPr>
            <w:tcW w:w="2551" w:type="dxa"/>
            <w:vAlign w:val="center"/>
          </w:tcPr>
          <w:p>
            <w:pPr>
              <w:pStyle w:val="16"/>
            </w:pPr>
            <w:r>
              <w:t>70.00</w:t>
            </w:r>
          </w:p>
        </w:tc>
        <w:tc>
          <w:tcPr>
            <w:tcW w:w="2551" w:type="dxa"/>
            <w:vAlign w:val="center"/>
          </w:tcPr>
          <w:p>
            <w:pPr>
              <w:pStyle w:val="16"/>
            </w:pPr>
          </w:p>
        </w:tc>
        <w:tc>
          <w:tcPr>
            <w:tcW w:w="2551" w:type="dxa"/>
            <w:vAlign w:val="center"/>
          </w:tcPr>
          <w:p>
            <w:pPr>
              <w:pStyle w:val="16"/>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21599</w:t>
            </w:r>
          </w:p>
        </w:tc>
        <w:tc>
          <w:tcPr>
            <w:tcW w:w="4535" w:type="dxa"/>
            <w:vAlign w:val="center"/>
          </w:tcPr>
          <w:p>
            <w:pPr>
              <w:pStyle w:val="17"/>
            </w:pPr>
            <w:r>
              <w:t>其他资源勘探工业信息等支出</w:t>
            </w:r>
          </w:p>
        </w:tc>
        <w:tc>
          <w:tcPr>
            <w:tcW w:w="2551" w:type="dxa"/>
            <w:vAlign w:val="center"/>
          </w:tcPr>
          <w:p>
            <w:pPr>
              <w:pStyle w:val="16"/>
            </w:pPr>
            <w:r>
              <w:t>70.00</w:t>
            </w:r>
          </w:p>
        </w:tc>
        <w:tc>
          <w:tcPr>
            <w:tcW w:w="2551" w:type="dxa"/>
            <w:vAlign w:val="center"/>
          </w:tcPr>
          <w:p>
            <w:pPr>
              <w:pStyle w:val="16"/>
            </w:pPr>
          </w:p>
        </w:tc>
        <w:tc>
          <w:tcPr>
            <w:tcW w:w="2551" w:type="dxa"/>
            <w:vAlign w:val="center"/>
          </w:tcPr>
          <w:p>
            <w:pPr>
              <w:pStyle w:val="16"/>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2159999</w:t>
            </w:r>
          </w:p>
        </w:tc>
        <w:tc>
          <w:tcPr>
            <w:tcW w:w="4535" w:type="dxa"/>
            <w:vAlign w:val="center"/>
          </w:tcPr>
          <w:p>
            <w:pPr>
              <w:pStyle w:val="17"/>
            </w:pPr>
            <w:r>
              <w:t>其他资源勘探工业信息等支出</w:t>
            </w:r>
          </w:p>
        </w:tc>
        <w:tc>
          <w:tcPr>
            <w:tcW w:w="2551" w:type="dxa"/>
            <w:vAlign w:val="center"/>
          </w:tcPr>
          <w:p>
            <w:pPr>
              <w:pStyle w:val="16"/>
            </w:pPr>
            <w:r>
              <w:t>70.00</w:t>
            </w:r>
          </w:p>
        </w:tc>
        <w:tc>
          <w:tcPr>
            <w:tcW w:w="2551" w:type="dxa"/>
            <w:vAlign w:val="center"/>
          </w:tcPr>
          <w:p>
            <w:pPr>
              <w:pStyle w:val="16"/>
            </w:pPr>
          </w:p>
        </w:tc>
        <w:tc>
          <w:tcPr>
            <w:tcW w:w="2551" w:type="dxa"/>
            <w:vAlign w:val="center"/>
          </w:tcPr>
          <w:p>
            <w:pPr>
              <w:pStyle w:val="16"/>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216</w:t>
            </w:r>
          </w:p>
        </w:tc>
        <w:tc>
          <w:tcPr>
            <w:tcW w:w="4535" w:type="dxa"/>
            <w:vAlign w:val="center"/>
          </w:tcPr>
          <w:p>
            <w:pPr>
              <w:pStyle w:val="17"/>
            </w:pPr>
            <w:r>
              <w:t>商业服务业等支出</w:t>
            </w:r>
          </w:p>
        </w:tc>
        <w:tc>
          <w:tcPr>
            <w:tcW w:w="2551" w:type="dxa"/>
            <w:vAlign w:val="center"/>
          </w:tcPr>
          <w:p>
            <w:pPr>
              <w:pStyle w:val="16"/>
            </w:pPr>
            <w:r>
              <w:t>495.19</w:t>
            </w:r>
          </w:p>
        </w:tc>
        <w:tc>
          <w:tcPr>
            <w:tcW w:w="2551" w:type="dxa"/>
            <w:vAlign w:val="center"/>
          </w:tcPr>
          <w:p>
            <w:pPr>
              <w:pStyle w:val="16"/>
            </w:pPr>
          </w:p>
        </w:tc>
        <w:tc>
          <w:tcPr>
            <w:tcW w:w="2551" w:type="dxa"/>
            <w:vAlign w:val="center"/>
          </w:tcPr>
          <w:p>
            <w:pPr>
              <w:pStyle w:val="16"/>
            </w:pPr>
            <w:r>
              <w:t>495.19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21602</w:t>
            </w:r>
          </w:p>
        </w:tc>
        <w:tc>
          <w:tcPr>
            <w:tcW w:w="4535" w:type="dxa"/>
            <w:vAlign w:val="center"/>
          </w:tcPr>
          <w:p>
            <w:pPr>
              <w:pStyle w:val="17"/>
            </w:pPr>
            <w:r>
              <w:t>商业流通事务</w:t>
            </w:r>
          </w:p>
        </w:tc>
        <w:tc>
          <w:tcPr>
            <w:tcW w:w="2551" w:type="dxa"/>
            <w:vAlign w:val="center"/>
          </w:tcPr>
          <w:p>
            <w:pPr>
              <w:pStyle w:val="16"/>
            </w:pPr>
            <w:r>
              <w:t>218.65</w:t>
            </w:r>
          </w:p>
        </w:tc>
        <w:tc>
          <w:tcPr>
            <w:tcW w:w="2551" w:type="dxa"/>
            <w:vAlign w:val="center"/>
          </w:tcPr>
          <w:p>
            <w:pPr>
              <w:pStyle w:val="16"/>
            </w:pPr>
          </w:p>
        </w:tc>
        <w:tc>
          <w:tcPr>
            <w:tcW w:w="2551" w:type="dxa"/>
            <w:vAlign w:val="center"/>
          </w:tcPr>
          <w:p>
            <w:pPr>
              <w:pStyle w:val="16"/>
            </w:pPr>
            <w:r>
              <w:t>218.65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2160299</w:t>
            </w:r>
          </w:p>
        </w:tc>
        <w:tc>
          <w:tcPr>
            <w:tcW w:w="4535" w:type="dxa"/>
            <w:vAlign w:val="center"/>
          </w:tcPr>
          <w:p>
            <w:pPr>
              <w:pStyle w:val="17"/>
            </w:pPr>
            <w:r>
              <w:t>其他商业流通事务支出</w:t>
            </w:r>
          </w:p>
        </w:tc>
        <w:tc>
          <w:tcPr>
            <w:tcW w:w="2551" w:type="dxa"/>
            <w:vAlign w:val="center"/>
          </w:tcPr>
          <w:p>
            <w:pPr>
              <w:pStyle w:val="16"/>
            </w:pPr>
            <w:r>
              <w:t>218.65</w:t>
            </w:r>
          </w:p>
        </w:tc>
        <w:tc>
          <w:tcPr>
            <w:tcW w:w="2551" w:type="dxa"/>
            <w:vAlign w:val="center"/>
          </w:tcPr>
          <w:p>
            <w:pPr>
              <w:pStyle w:val="16"/>
            </w:pPr>
          </w:p>
        </w:tc>
        <w:tc>
          <w:tcPr>
            <w:tcW w:w="2551" w:type="dxa"/>
            <w:vAlign w:val="center"/>
          </w:tcPr>
          <w:p>
            <w:pPr>
              <w:pStyle w:val="16"/>
            </w:pPr>
            <w:r>
              <w:t>218.65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21606</w:t>
            </w:r>
          </w:p>
        </w:tc>
        <w:tc>
          <w:tcPr>
            <w:tcW w:w="4535" w:type="dxa"/>
            <w:vAlign w:val="center"/>
          </w:tcPr>
          <w:p>
            <w:pPr>
              <w:pStyle w:val="17"/>
            </w:pPr>
            <w:r>
              <w:t>涉外发展服务支出</w:t>
            </w:r>
          </w:p>
        </w:tc>
        <w:tc>
          <w:tcPr>
            <w:tcW w:w="2551" w:type="dxa"/>
            <w:vAlign w:val="center"/>
          </w:tcPr>
          <w:p>
            <w:pPr>
              <w:pStyle w:val="16"/>
            </w:pPr>
            <w:r>
              <w:t>276.54</w:t>
            </w:r>
          </w:p>
        </w:tc>
        <w:tc>
          <w:tcPr>
            <w:tcW w:w="2551" w:type="dxa"/>
            <w:vAlign w:val="center"/>
          </w:tcPr>
          <w:p>
            <w:pPr>
              <w:pStyle w:val="16"/>
            </w:pPr>
          </w:p>
        </w:tc>
        <w:tc>
          <w:tcPr>
            <w:tcW w:w="2551" w:type="dxa"/>
            <w:vAlign w:val="center"/>
          </w:tcPr>
          <w:p>
            <w:pPr>
              <w:pStyle w:val="16"/>
            </w:pPr>
            <w:r>
              <w:t>276.54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2160699</w:t>
            </w:r>
          </w:p>
        </w:tc>
        <w:tc>
          <w:tcPr>
            <w:tcW w:w="4535" w:type="dxa"/>
            <w:vAlign w:val="center"/>
          </w:tcPr>
          <w:p>
            <w:pPr>
              <w:pStyle w:val="17"/>
            </w:pPr>
            <w:r>
              <w:t>其他涉外发展服务支出</w:t>
            </w:r>
          </w:p>
        </w:tc>
        <w:tc>
          <w:tcPr>
            <w:tcW w:w="2551" w:type="dxa"/>
            <w:vAlign w:val="center"/>
          </w:tcPr>
          <w:p>
            <w:pPr>
              <w:pStyle w:val="16"/>
            </w:pPr>
            <w:r>
              <w:t>276.54</w:t>
            </w:r>
          </w:p>
        </w:tc>
        <w:tc>
          <w:tcPr>
            <w:tcW w:w="2551" w:type="dxa"/>
            <w:vAlign w:val="center"/>
          </w:tcPr>
          <w:p>
            <w:pPr>
              <w:pStyle w:val="16"/>
            </w:pPr>
          </w:p>
        </w:tc>
        <w:tc>
          <w:tcPr>
            <w:tcW w:w="2551" w:type="dxa"/>
            <w:vAlign w:val="center"/>
          </w:tcPr>
          <w:p>
            <w:pPr>
              <w:pStyle w:val="16"/>
            </w:pPr>
            <w:r>
              <w:t>276.54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106.37</w:t>
            </w:r>
          </w:p>
        </w:tc>
        <w:tc>
          <w:tcPr>
            <w:tcW w:w="2551" w:type="dxa"/>
            <w:vAlign w:val="center"/>
          </w:tcPr>
          <w:p>
            <w:pPr>
              <w:pStyle w:val="16"/>
            </w:pPr>
            <w:r>
              <w:t>106.37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106.37</w:t>
            </w:r>
          </w:p>
        </w:tc>
        <w:tc>
          <w:tcPr>
            <w:tcW w:w="2551" w:type="dxa"/>
            <w:vAlign w:val="center"/>
          </w:tcPr>
          <w:p>
            <w:pPr>
              <w:pStyle w:val="16"/>
            </w:pPr>
            <w:r>
              <w:t>106.37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106.37</w:t>
            </w:r>
          </w:p>
        </w:tc>
        <w:tc>
          <w:tcPr>
            <w:tcW w:w="2551" w:type="dxa"/>
            <w:vAlign w:val="center"/>
          </w:tcPr>
          <w:p>
            <w:pPr>
              <w:pStyle w:val="16"/>
            </w:pPr>
            <w:r>
              <w:t>106.37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222</w:t>
            </w:r>
          </w:p>
        </w:tc>
        <w:tc>
          <w:tcPr>
            <w:tcW w:w="4535" w:type="dxa"/>
            <w:vAlign w:val="center"/>
          </w:tcPr>
          <w:p>
            <w:pPr>
              <w:pStyle w:val="17"/>
            </w:pPr>
            <w:r>
              <w:t>粮油物资储备支出</w:t>
            </w:r>
          </w:p>
        </w:tc>
        <w:tc>
          <w:tcPr>
            <w:tcW w:w="2551" w:type="dxa"/>
            <w:vAlign w:val="center"/>
          </w:tcPr>
          <w:p>
            <w:pPr>
              <w:pStyle w:val="16"/>
            </w:pPr>
            <w:r>
              <w:t>160.67</w:t>
            </w:r>
          </w:p>
        </w:tc>
        <w:tc>
          <w:tcPr>
            <w:tcW w:w="2551" w:type="dxa"/>
            <w:vAlign w:val="center"/>
          </w:tcPr>
          <w:p>
            <w:pPr>
              <w:pStyle w:val="16"/>
            </w:pPr>
          </w:p>
        </w:tc>
        <w:tc>
          <w:tcPr>
            <w:tcW w:w="2551" w:type="dxa"/>
            <w:vAlign w:val="center"/>
          </w:tcPr>
          <w:p>
            <w:pPr>
              <w:pStyle w:val="16"/>
            </w:pPr>
            <w:r>
              <w:t>160.67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2220199</w:t>
            </w:r>
          </w:p>
        </w:tc>
        <w:tc>
          <w:tcPr>
            <w:tcW w:w="4535" w:type="dxa"/>
            <w:vAlign w:val="center"/>
          </w:tcPr>
          <w:p>
            <w:pPr>
              <w:pStyle w:val="17"/>
            </w:pPr>
            <w:r>
              <w:t>其他粮油物资事务支出</w:t>
            </w:r>
          </w:p>
        </w:tc>
        <w:tc>
          <w:tcPr>
            <w:tcW w:w="2551" w:type="dxa"/>
            <w:vAlign w:val="center"/>
          </w:tcPr>
          <w:p>
            <w:pPr>
              <w:pStyle w:val="16"/>
            </w:pPr>
            <w:r>
              <w:t>0.30</w:t>
            </w:r>
          </w:p>
        </w:tc>
        <w:tc>
          <w:tcPr>
            <w:tcW w:w="2551" w:type="dxa"/>
            <w:vAlign w:val="center"/>
          </w:tcPr>
          <w:p>
            <w:pPr>
              <w:pStyle w:val="16"/>
            </w:pPr>
          </w:p>
        </w:tc>
        <w:tc>
          <w:tcPr>
            <w:tcW w:w="2551" w:type="dxa"/>
            <w:vAlign w:val="center"/>
          </w:tcPr>
          <w:p>
            <w:pPr>
              <w:pStyle w:val="16"/>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1191" w:type="dxa"/>
            <w:vAlign w:val="center"/>
          </w:tcPr>
          <w:p>
            <w:pPr>
              <w:pStyle w:val="17"/>
            </w:pPr>
            <w:r>
              <w:t>22204</w:t>
            </w:r>
          </w:p>
        </w:tc>
        <w:tc>
          <w:tcPr>
            <w:tcW w:w="4535" w:type="dxa"/>
            <w:vAlign w:val="center"/>
          </w:tcPr>
          <w:p>
            <w:pPr>
              <w:pStyle w:val="17"/>
            </w:pPr>
            <w:r>
              <w:t>粮油储备</w:t>
            </w:r>
          </w:p>
        </w:tc>
        <w:tc>
          <w:tcPr>
            <w:tcW w:w="2551" w:type="dxa"/>
            <w:vAlign w:val="center"/>
          </w:tcPr>
          <w:p>
            <w:pPr>
              <w:pStyle w:val="16"/>
            </w:pPr>
            <w:r>
              <w:t>160.67</w:t>
            </w:r>
          </w:p>
        </w:tc>
        <w:tc>
          <w:tcPr>
            <w:tcW w:w="2551" w:type="dxa"/>
            <w:vAlign w:val="center"/>
          </w:tcPr>
          <w:p>
            <w:pPr>
              <w:pStyle w:val="16"/>
            </w:pPr>
          </w:p>
        </w:tc>
        <w:tc>
          <w:tcPr>
            <w:tcW w:w="2551" w:type="dxa"/>
            <w:vAlign w:val="center"/>
          </w:tcPr>
          <w:p>
            <w:pPr>
              <w:pStyle w:val="16"/>
            </w:pPr>
            <w:r>
              <w:t>160.67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1191" w:type="dxa"/>
            <w:vAlign w:val="center"/>
          </w:tcPr>
          <w:p>
            <w:pPr>
              <w:pStyle w:val="17"/>
            </w:pPr>
            <w:r>
              <w:t>2220401</w:t>
            </w:r>
          </w:p>
        </w:tc>
        <w:tc>
          <w:tcPr>
            <w:tcW w:w="4535" w:type="dxa"/>
            <w:vAlign w:val="center"/>
          </w:tcPr>
          <w:p>
            <w:pPr>
              <w:pStyle w:val="17"/>
            </w:pPr>
            <w:r>
              <w:t>储备粮油补贴</w:t>
            </w:r>
          </w:p>
        </w:tc>
        <w:tc>
          <w:tcPr>
            <w:tcW w:w="2551" w:type="dxa"/>
            <w:vAlign w:val="center"/>
          </w:tcPr>
          <w:p>
            <w:pPr>
              <w:pStyle w:val="16"/>
            </w:pPr>
            <w:r>
              <w:t>160.67</w:t>
            </w:r>
          </w:p>
        </w:tc>
        <w:tc>
          <w:tcPr>
            <w:tcW w:w="2551" w:type="dxa"/>
            <w:vAlign w:val="center"/>
          </w:tcPr>
          <w:p>
            <w:pPr>
              <w:pStyle w:val="16"/>
            </w:pPr>
          </w:p>
        </w:tc>
        <w:tc>
          <w:tcPr>
            <w:tcW w:w="2551" w:type="dxa"/>
            <w:vAlign w:val="center"/>
          </w:tcPr>
          <w:p>
            <w:pPr>
              <w:pStyle w:val="16"/>
            </w:pPr>
            <w:r>
              <w:t>160.67</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221廊坊市广阳区发展和改革局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1963.00</w:t>
            </w:r>
          </w:p>
        </w:tc>
        <w:tc>
          <w:tcPr>
            <w:tcW w:w="2551" w:type="dxa"/>
            <w:vAlign w:val="center"/>
          </w:tcPr>
          <w:p>
            <w:pPr>
              <w:pStyle w:val="20"/>
            </w:pPr>
            <w:r>
              <w:t>1811.28</w:t>
            </w:r>
          </w:p>
        </w:tc>
        <w:tc>
          <w:tcPr>
            <w:tcW w:w="2551" w:type="dxa"/>
            <w:vAlign w:val="center"/>
          </w:tcPr>
          <w:p>
            <w:pPr>
              <w:pStyle w:val="20"/>
            </w:pPr>
            <w:r>
              <w:t>151.72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1366.81</w:t>
            </w:r>
          </w:p>
        </w:tc>
        <w:tc>
          <w:tcPr>
            <w:tcW w:w="2551" w:type="dxa"/>
            <w:vAlign w:val="center"/>
          </w:tcPr>
          <w:p>
            <w:pPr>
              <w:pStyle w:val="16"/>
            </w:pPr>
            <w:r>
              <w:t>1366.81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368.79</w:t>
            </w:r>
          </w:p>
        </w:tc>
        <w:tc>
          <w:tcPr>
            <w:tcW w:w="2551" w:type="dxa"/>
            <w:vAlign w:val="center"/>
          </w:tcPr>
          <w:p>
            <w:pPr>
              <w:pStyle w:val="16"/>
            </w:pPr>
            <w:r>
              <w:t>368.79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401.61</w:t>
            </w:r>
          </w:p>
        </w:tc>
        <w:tc>
          <w:tcPr>
            <w:tcW w:w="2551" w:type="dxa"/>
            <w:vAlign w:val="center"/>
          </w:tcPr>
          <w:p>
            <w:pPr>
              <w:pStyle w:val="16"/>
            </w:pPr>
            <w:r>
              <w:t>401.61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267.74</w:t>
            </w:r>
          </w:p>
        </w:tc>
        <w:tc>
          <w:tcPr>
            <w:tcW w:w="2551" w:type="dxa"/>
            <w:vAlign w:val="center"/>
          </w:tcPr>
          <w:p>
            <w:pPr>
              <w:pStyle w:val="16"/>
            </w:pPr>
            <w:r>
              <w:t>267.74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48.26</w:t>
            </w:r>
          </w:p>
        </w:tc>
        <w:tc>
          <w:tcPr>
            <w:tcW w:w="2551" w:type="dxa"/>
            <w:vAlign w:val="center"/>
          </w:tcPr>
          <w:p>
            <w:pPr>
              <w:pStyle w:val="16"/>
            </w:pPr>
            <w:r>
              <w:t>48.26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128.30</w:t>
            </w:r>
          </w:p>
        </w:tc>
        <w:tc>
          <w:tcPr>
            <w:tcW w:w="2551" w:type="dxa"/>
            <w:vAlign w:val="center"/>
          </w:tcPr>
          <w:p>
            <w:pPr>
              <w:pStyle w:val="16"/>
            </w:pPr>
            <w:r>
              <w:t>128.30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40.77</w:t>
            </w:r>
          </w:p>
        </w:tc>
        <w:tc>
          <w:tcPr>
            <w:tcW w:w="2551" w:type="dxa"/>
            <w:vAlign w:val="center"/>
          </w:tcPr>
          <w:p>
            <w:pPr>
              <w:pStyle w:val="16"/>
            </w:pPr>
            <w:r>
              <w:t>40.77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3.75</w:t>
            </w:r>
          </w:p>
        </w:tc>
        <w:tc>
          <w:tcPr>
            <w:tcW w:w="2551" w:type="dxa"/>
            <w:vAlign w:val="center"/>
          </w:tcPr>
          <w:p>
            <w:pPr>
              <w:pStyle w:val="16"/>
            </w:pPr>
            <w:r>
              <w:t>3.75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106.37</w:t>
            </w:r>
          </w:p>
        </w:tc>
        <w:tc>
          <w:tcPr>
            <w:tcW w:w="2551" w:type="dxa"/>
            <w:vAlign w:val="center"/>
          </w:tcPr>
          <w:p>
            <w:pPr>
              <w:pStyle w:val="16"/>
            </w:pPr>
            <w:r>
              <w:t>106.37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1.22</w:t>
            </w:r>
          </w:p>
        </w:tc>
        <w:tc>
          <w:tcPr>
            <w:tcW w:w="2551" w:type="dxa"/>
            <w:vAlign w:val="center"/>
          </w:tcPr>
          <w:p>
            <w:pPr>
              <w:pStyle w:val="16"/>
            </w:pPr>
            <w:r>
              <w:t>1.22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151.72</w:t>
            </w:r>
          </w:p>
        </w:tc>
        <w:tc>
          <w:tcPr>
            <w:tcW w:w="2551" w:type="dxa"/>
            <w:vAlign w:val="center"/>
          </w:tcPr>
          <w:p>
            <w:pPr>
              <w:pStyle w:val="16"/>
            </w:pPr>
          </w:p>
        </w:tc>
        <w:tc>
          <w:tcPr>
            <w:tcW w:w="2551" w:type="dxa"/>
            <w:vAlign w:val="center"/>
          </w:tcPr>
          <w:p>
            <w:pPr>
              <w:pStyle w:val="16"/>
            </w:pPr>
            <w:r>
              <w:t>151.72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14.08</w:t>
            </w:r>
          </w:p>
        </w:tc>
        <w:tc>
          <w:tcPr>
            <w:tcW w:w="2551" w:type="dxa"/>
            <w:vAlign w:val="center"/>
          </w:tcPr>
          <w:p>
            <w:pPr>
              <w:pStyle w:val="16"/>
            </w:pPr>
          </w:p>
        </w:tc>
        <w:tc>
          <w:tcPr>
            <w:tcW w:w="2551" w:type="dxa"/>
            <w:vAlign w:val="center"/>
          </w:tcPr>
          <w:p>
            <w:pPr>
              <w:pStyle w:val="16"/>
            </w:pPr>
            <w:r>
              <w:t>14.08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1.06</w:t>
            </w:r>
          </w:p>
        </w:tc>
        <w:tc>
          <w:tcPr>
            <w:tcW w:w="2551" w:type="dxa"/>
            <w:vAlign w:val="center"/>
          </w:tcPr>
          <w:p>
            <w:pPr>
              <w:pStyle w:val="16"/>
            </w:pPr>
          </w:p>
        </w:tc>
        <w:tc>
          <w:tcPr>
            <w:tcW w:w="2551" w:type="dxa"/>
            <w:vAlign w:val="center"/>
          </w:tcPr>
          <w:p>
            <w:pPr>
              <w:pStyle w:val="16"/>
            </w:pPr>
            <w:r>
              <w:t>1.06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2.82</w:t>
            </w:r>
          </w:p>
        </w:tc>
        <w:tc>
          <w:tcPr>
            <w:tcW w:w="2551" w:type="dxa"/>
            <w:vAlign w:val="center"/>
          </w:tcPr>
          <w:p>
            <w:pPr>
              <w:pStyle w:val="16"/>
            </w:pPr>
          </w:p>
        </w:tc>
        <w:tc>
          <w:tcPr>
            <w:tcW w:w="2551" w:type="dxa"/>
            <w:vAlign w:val="center"/>
          </w:tcPr>
          <w:p>
            <w:pPr>
              <w:pStyle w:val="16"/>
            </w:pPr>
            <w:r>
              <w:t>2.82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7.92</w:t>
            </w:r>
          </w:p>
        </w:tc>
        <w:tc>
          <w:tcPr>
            <w:tcW w:w="2551" w:type="dxa"/>
            <w:vAlign w:val="center"/>
          </w:tcPr>
          <w:p>
            <w:pPr>
              <w:pStyle w:val="16"/>
            </w:pPr>
          </w:p>
        </w:tc>
        <w:tc>
          <w:tcPr>
            <w:tcW w:w="2551" w:type="dxa"/>
            <w:vAlign w:val="center"/>
          </w:tcPr>
          <w:p>
            <w:pPr>
              <w:pStyle w:val="16"/>
            </w:pPr>
            <w:r>
              <w:t>7.92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43.68</w:t>
            </w:r>
          </w:p>
        </w:tc>
        <w:tc>
          <w:tcPr>
            <w:tcW w:w="2551" w:type="dxa"/>
            <w:vAlign w:val="center"/>
          </w:tcPr>
          <w:p>
            <w:pPr>
              <w:pStyle w:val="16"/>
            </w:pPr>
          </w:p>
        </w:tc>
        <w:tc>
          <w:tcPr>
            <w:tcW w:w="2551" w:type="dxa"/>
            <w:vAlign w:val="center"/>
          </w:tcPr>
          <w:p>
            <w:pPr>
              <w:pStyle w:val="16"/>
            </w:pPr>
            <w:r>
              <w:t>43.68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5.10</w:t>
            </w:r>
          </w:p>
        </w:tc>
        <w:tc>
          <w:tcPr>
            <w:tcW w:w="2551" w:type="dxa"/>
            <w:vAlign w:val="center"/>
          </w:tcPr>
          <w:p>
            <w:pPr>
              <w:pStyle w:val="16"/>
            </w:pPr>
          </w:p>
        </w:tc>
        <w:tc>
          <w:tcPr>
            <w:tcW w:w="2551" w:type="dxa"/>
            <w:vAlign w:val="center"/>
          </w:tcPr>
          <w:p>
            <w:pPr>
              <w:pStyle w:val="16"/>
            </w:pPr>
            <w:r>
              <w:t>5.10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14.08</w:t>
            </w:r>
          </w:p>
        </w:tc>
        <w:tc>
          <w:tcPr>
            <w:tcW w:w="2551" w:type="dxa"/>
            <w:vAlign w:val="center"/>
          </w:tcPr>
          <w:p>
            <w:pPr>
              <w:pStyle w:val="16"/>
            </w:pPr>
          </w:p>
        </w:tc>
        <w:tc>
          <w:tcPr>
            <w:tcW w:w="2551" w:type="dxa"/>
            <w:vAlign w:val="center"/>
          </w:tcPr>
          <w:p>
            <w:pPr>
              <w:pStyle w:val="16"/>
            </w:pPr>
            <w:r>
              <w:t>14.08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0.88</w:t>
            </w:r>
          </w:p>
        </w:tc>
        <w:tc>
          <w:tcPr>
            <w:tcW w:w="2551" w:type="dxa"/>
            <w:vAlign w:val="center"/>
          </w:tcPr>
          <w:p>
            <w:pPr>
              <w:pStyle w:val="16"/>
            </w:pPr>
          </w:p>
        </w:tc>
        <w:tc>
          <w:tcPr>
            <w:tcW w:w="2551" w:type="dxa"/>
            <w:vAlign w:val="center"/>
          </w:tcPr>
          <w:p>
            <w:pPr>
              <w:pStyle w:val="16"/>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7.44</w:t>
            </w:r>
          </w:p>
        </w:tc>
        <w:tc>
          <w:tcPr>
            <w:tcW w:w="2551" w:type="dxa"/>
            <w:vAlign w:val="center"/>
          </w:tcPr>
          <w:p>
            <w:pPr>
              <w:pStyle w:val="16"/>
            </w:pPr>
          </w:p>
        </w:tc>
        <w:tc>
          <w:tcPr>
            <w:tcW w:w="2551" w:type="dxa"/>
            <w:vAlign w:val="center"/>
          </w:tcPr>
          <w:p>
            <w:pPr>
              <w:pStyle w:val="16"/>
            </w:pPr>
            <w:r>
              <w:t>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6.90</w:t>
            </w:r>
          </w:p>
        </w:tc>
        <w:tc>
          <w:tcPr>
            <w:tcW w:w="2551" w:type="dxa"/>
            <w:vAlign w:val="center"/>
          </w:tcPr>
          <w:p>
            <w:pPr>
              <w:pStyle w:val="16"/>
            </w:pPr>
          </w:p>
        </w:tc>
        <w:tc>
          <w:tcPr>
            <w:tcW w:w="2551" w:type="dxa"/>
            <w:vAlign w:val="center"/>
          </w:tcPr>
          <w:p>
            <w:pPr>
              <w:pStyle w:val="16"/>
            </w:pPr>
            <w:r>
              <w:t>6.90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8.76</w:t>
            </w:r>
          </w:p>
        </w:tc>
        <w:tc>
          <w:tcPr>
            <w:tcW w:w="2551" w:type="dxa"/>
            <w:vAlign w:val="center"/>
          </w:tcPr>
          <w:p>
            <w:pPr>
              <w:pStyle w:val="16"/>
            </w:pPr>
          </w:p>
        </w:tc>
        <w:tc>
          <w:tcPr>
            <w:tcW w:w="2551" w:type="dxa"/>
            <w:vAlign w:val="center"/>
          </w:tcPr>
          <w:p>
            <w:pPr>
              <w:pStyle w:val="16"/>
            </w:pPr>
            <w:r>
              <w:t>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39.00</w:t>
            </w:r>
          </w:p>
        </w:tc>
        <w:tc>
          <w:tcPr>
            <w:tcW w:w="2551" w:type="dxa"/>
            <w:vAlign w:val="center"/>
          </w:tcPr>
          <w:p>
            <w:pPr>
              <w:pStyle w:val="16"/>
            </w:pPr>
          </w:p>
        </w:tc>
        <w:tc>
          <w:tcPr>
            <w:tcW w:w="2551" w:type="dxa"/>
            <w:vAlign w:val="center"/>
          </w:tcPr>
          <w:p>
            <w:pPr>
              <w:pStyle w:val="16"/>
            </w:pPr>
            <w:r>
              <w:t>39.00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444.47</w:t>
            </w:r>
          </w:p>
        </w:tc>
        <w:tc>
          <w:tcPr>
            <w:tcW w:w="2551" w:type="dxa"/>
            <w:vAlign w:val="center"/>
          </w:tcPr>
          <w:p>
            <w:pPr>
              <w:pStyle w:val="16"/>
            </w:pPr>
            <w:r>
              <w:t>444.47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30301</w:t>
            </w:r>
          </w:p>
        </w:tc>
        <w:tc>
          <w:tcPr>
            <w:tcW w:w="4535" w:type="dxa"/>
            <w:vAlign w:val="center"/>
          </w:tcPr>
          <w:p>
            <w:pPr>
              <w:pStyle w:val="17"/>
            </w:pPr>
            <w:r>
              <w:t>离休费</w:t>
            </w:r>
          </w:p>
        </w:tc>
        <w:tc>
          <w:tcPr>
            <w:tcW w:w="2551" w:type="dxa"/>
            <w:vAlign w:val="center"/>
          </w:tcPr>
          <w:p>
            <w:pPr>
              <w:pStyle w:val="16"/>
            </w:pPr>
            <w:r>
              <w:t>100.40</w:t>
            </w:r>
          </w:p>
        </w:tc>
        <w:tc>
          <w:tcPr>
            <w:tcW w:w="2551" w:type="dxa"/>
            <w:vAlign w:val="center"/>
          </w:tcPr>
          <w:p>
            <w:pPr>
              <w:pStyle w:val="16"/>
            </w:pPr>
            <w:r>
              <w:t>100.40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338.30</w:t>
            </w:r>
          </w:p>
        </w:tc>
        <w:tc>
          <w:tcPr>
            <w:tcW w:w="2551" w:type="dxa"/>
            <w:vAlign w:val="center"/>
          </w:tcPr>
          <w:p>
            <w:pPr>
              <w:pStyle w:val="16"/>
            </w:pPr>
            <w:r>
              <w:t>338.30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5.59</w:t>
            </w:r>
          </w:p>
        </w:tc>
        <w:tc>
          <w:tcPr>
            <w:tcW w:w="2551" w:type="dxa"/>
            <w:vAlign w:val="center"/>
          </w:tcPr>
          <w:p>
            <w:pPr>
              <w:pStyle w:val="16"/>
            </w:pPr>
            <w:r>
              <w:t>5.59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0.18</w:t>
            </w:r>
          </w:p>
        </w:tc>
        <w:tc>
          <w:tcPr>
            <w:tcW w:w="2551" w:type="dxa"/>
            <w:vAlign w:val="center"/>
          </w:tcPr>
          <w:p>
            <w:pPr>
              <w:pStyle w:val="16"/>
            </w:pPr>
            <w:r>
              <w:t>0.18</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221廊坊市广阳区发展和改革局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221廊坊市广阳区发展和改革局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221廊坊市广阳区发展和改革局</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8.76</w:t>
            </w:r>
          </w:p>
        </w:tc>
        <w:tc>
          <w:tcPr>
            <w:tcW w:w="2381" w:type="dxa"/>
            <w:vAlign w:val="center"/>
          </w:tcPr>
          <w:p>
            <w:pPr>
              <w:pStyle w:val="20"/>
            </w:pPr>
            <w:r>
              <w:t>8.76</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8.76</w:t>
            </w:r>
          </w:p>
        </w:tc>
        <w:tc>
          <w:tcPr>
            <w:tcW w:w="2381" w:type="dxa"/>
            <w:vAlign w:val="center"/>
          </w:tcPr>
          <w:p>
            <w:pPr>
              <w:pStyle w:val="16"/>
            </w:pPr>
            <w:r>
              <w:t>8.76</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8.76</w:t>
            </w:r>
          </w:p>
        </w:tc>
        <w:tc>
          <w:tcPr>
            <w:tcW w:w="2381" w:type="dxa"/>
            <w:vAlign w:val="center"/>
          </w:tcPr>
          <w:p>
            <w:pPr>
              <w:pStyle w:val="16"/>
            </w:pPr>
            <w:r>
              <w:t>8.76</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廊坊市广阳区发展和改革局2023年部门预算信息公开情况说明</w:t>
      </w:r>
    </w:p>
    <w:p>
      <w:pPr>
        <w:jc w:val="center"/>
      </w:pPr>
      <w:bookmarkStart w:id="36" w:name="_GoBack"/>
      <w:r>
        <w:rPr>
          <w:rFonts w:ascii="方正小标宋_GBK" w:hAnsi="方正小标宋_GBK" w:eastAsia="方正小标宋_GBK" w:cs="方正小标宋_GBK"/>
          <w:color w:val="000000"/>
          <w:sz w:val="44"/>
        </w:rPr>
        <w:t>廊坊市广阳区发展和改革局2023年部门预算信息公开</w:t>
      </w:r>
      <w:bookmarkEnd w:id="36"/>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olor w:val="000000"/>
          <w:sz w:val="28"/>
        </w:rPr>
        <w:t>按照《</w:t>
      </w:r>
      <w:r>
        <w:rPr>
          <w:rFonts w:hint="eastAsia" w:eastAsia="方正仿宋_GBK" w:cs="Times New Roman"/>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预算法》、《地方预决算公开操作规程》和《关于进一步推进预算公开工作的实施意见》规定，现将廊坊市广阳区发展和改革局2023年部门预算公开如下：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拟定并组织实施全区国民经济和社会发展战略、中长期规划和年度计划；提出全区国民经济发展和优化重大经济结构的目标和政策的建议；提出运用各种经济手段和政策的建议；受区政府委托向区人大作国民经济和社会发展计划的报告。组织、指导全区经济、技术交流与合作。</w:t>
      </w:r>
    </w:p>
    <w:p>
      <w:pPr>
        <w:pStyle w:val="22"/>
      </w:pPr>
      <w:r>
        <w:t>（二）研究分析国内外、省内外、市内外经济形势和发展情况，进行区域经济的预测、预警；研究涉及全区经济安全的重要问题，提出区域经济调节政策的建议，综合协调经济社会发展；负责日常经济运行的调节，组织解决经济运行中的有关重大问题。</w:t>
      </w:r>
    </w:p>
    <w:p>
      <w:pPr>
        <w:pStyle w:val="22"/>
      </w:pPr>
      <w:r>
        <w:t>（三）负责汇总和分析财政、金融等方面的情况，研究贯彻国家财政政策、货币政策以及其它调控政策的措施，组织实施产业政策，监督检查产业政策的执行；受政府委托对相关投融资机构进行宏观指导。</w:t>
      </w:r>
    </w:p>
    <w:p>
      <w:pPr>
        <w:pStyle w:val="22"/>
      </w:pPr>
      <w:r>
        <w:t>（四）研究全区经济体制改革和对外开放的重大问题，组织拟定综合性经济体制改革方案，协调有关专项经济体制改革和方案；提出完善社会主义市场经济体制、以改革开放促进发展的建议，指导和推进总体经济体制改革。</w:t>
      </w:r>
    </w:p>
    <w:p>
      <w:pPr>
        <w:pStyle w:val="22"/>
      </w:pPr>
      <w:r>
        <w:t>（五）研究提出全社会固定资产投资总规模，编制和实施固定资产投资计划，研究提出投资和建设领域的有关方针政策，负责区（县）级管理的基本建设项目、技改项目的审批、核准、备案。申报市管以上大中型基本建设项目、技术改造项目。安排区级重点项目，争列市以上重点项目。</w:t>
      </w:r>
    </w:p>
    <w:p>
      <w:pPr>
        <w:pStyle w:val="22"/>
      </w:pPr>
      <w:r>
        <w:t>（六）研究提出全区利用外资和境外投资的发展战略、总量平衡和结构优化的目标和政策；负责全口径外债的总量控制、结构优化和监测工作；指导和监督国外贷款建设资金的使用，安排利用外资和境外投资重点项目。</w:t>
      </w:r>
    </w:p>
    <w:p>
      <w:pPr>
        <w:pStyle w:val="22"/>
      </w:pPr>
      <w:r>
        <w:t>（七）推进产业结构战略性调整和升级；提出国民经济重要产业的发展战略和规划；研究并协调农业和农村经济社会发展的有关重大问题，做好农业资源区划，衔接农村专项规划和政策；拟定以工代赈扶贫规划和计划；指导工业发展，推进工业化和信息化；拟定工业行业规划；推进高技术产业发展，实施技术进步和产业现代化的宏观指导。</w:t>
      </w:r>
    </w:p>
    <w:p>
      <w:pPr>
        <w:pStyle w:val="22"/>
      </w:pPr>
      <w:r>
        <w:t>（八）研究分析区域经济和城镇化发展情况，搞好资源开发，生产力布局和生态环境建设规划；提出区域经济协调发展的政策建议，推进城镇化建设。</w:t>
      </w:r>
    </w:p>
    <w:p>
      <w:pPr>
        <w:pStyle w:val="22"/>
      </w:pPr>
      <w:r>
        <w:t>（九）研究分析国内外、省内外、市内外市场状况，负责区内重要商品总量平衡和宏观调控；编制重要农产品、工业品和原材料进出口总量计划，监督计划执行情况，并根据经济运行情况对进出口总量计划进行调整；管理粮食、棉花、食糖、石油和药品等重要物资和商品的市区储备；研究提出现代物流业发展规划，协调流通体制改革的重大问题；规划和指导全区服务业的建设和发展。</w:t>
      </w:r>
    </w:p>
    <w:p>
      <w:pPr>
        <w:pStyle w:val="22"/>
      </w:pPr>
      <w:r>
        <w:t>（十）做好人口和计划生育、科学技术、教育、文化、卫生等社会事业以及国防建设与国民经济发展的衔接平衡；提出经济与社会协调发展、相互促进的政策，协调社会事业发展的重大问题。</w:t>
      </w:r>
    </w:p>
    <w:p>
      <w:pPr>
        <w:pStyle w:val="22"/>
      </w:pPr>
      <w:r>
        <w:t>（十一）推进可持续发展战略，研究拟定资源节约综合利用规划，编制生态建设规划，提出资源节约综合利用的政策建议；组织协调环保产业工作。</w:t>
      </w:r>
    </w:p>
    <w:p>
      <w:pPr>
        <w:pStyle w:val="22"/>
      </w:pPr>
      <w:r>
        <w:t>（十二）研究多种所有制经济的状况，提出优化所有制结构和企业组织结构的建议，促进各种所有制企业公平竞争和共同发展；宏观指导和协调促进中小企业、非国有经济发展的重大问题。</w:t>
      </w:r>
    </w:p>
    <w:p>
      <w:pPr>
        <w:pStyle w:val="22"/>
      </w:pPr>
      <w:r>
        <w:t>（十三）研究提出促进就业、调整收入分配、完善社会保障与经济协调发展的政策，协调就业、收入分配和社会保障的重大问题。</w:t>
      </w:r>
    </w:p>
    <w:p>
      <w:pPr>
        <w:pStyle w:val="22"/>
      </w:pPr>
      <w:r>
        <w:t>（十四）参与国民经济和社会发展以及经济体制改革、对外开放有关地方性法规、规章的组织实施工作。</w:t>
      </w:r>
    </w:p>
    <w:p>
      <w:pPr>
        <w:pStyle w:val="22"/>
      </w:pPr>
      <w:r>
        <w:t>(十五)拟订全区国内贸易发展规划。促进城乡市场发展，提出引导国内外资金投向市场体系建设的政策；指导大宗产品批发市场建设和城市商业网点规划、商业体系建设工作；推进农村市场体系建设，组织实施农村现代流通网络工程。</w:t>
      </w:r>
    </w:p>
    <w:p>
      <w:pPr>
        <w:pStyle w:val="22"/>
      </w:pPr>
      <w:r>
        <w:t>(十六)提出流通体制改革建议。负责推进流通产业结构调整，指导流通企业改革、商贸服务业和社区商业发展；提出促进商贸中小企业发展的政策建议，推动流通标准化和连锁经营、物流配送、电子商务等现代流通方式的发展；指导全区流通领域信息网络和电子商务建设。</w:t>
      </w:r>
    </w:p>
    <w:p>
      <w:pPr>
        <w:pStyle w:val="22"/>
      </w:pPr>
      <w:r>
        <w:t>(十七)牵头推进商务领域信用体系建设，建立商务诚信公共服务平台。规范商贸企业交易行为，牵头推动全区重要产品追溯体系建设；按有关规定对特殊流通行业进行监督管理。</w:t>
      </w:r>
    </w:p>
    <w:p>
      <w:pPr>
        <w:pStyle w:val="22"/>
      </w:pPr>
      <w:r>
        <w:t>(十八)组织实施重要消费品市场调控和重要生产资料流通管理。负责建立健全生活必需品市场供应应急管理机制，监测分析市场运行、商品供求状况，调查分析商品价格信息，进行预测预警和信息引导；按分工负责重要消费品储备管理和市场调控工作；按有关规定对成品油市场进行监督管理；对酒类流通发展进行指导。</w:t>
      </w:r>
    </w:p>
    <w:p>
      <w:pPr>
        <w:pStyle w:val="22"/>
      </w:pPr>
      <w:r>
        <w:t>(十九)执行国家制定的进出口商品、加工贸易管理办法和进出口商品、技术目录。贯彻执行国家和省促进外贸增长方式转变的政策措施；组织实施国家制定的重要工业品、原材料和重要农产品进出口总量计划；会同有关部门协调大宗进出口商品；指导贸易促进活动和外贸促进体系建设。</w:t>
      </w:r>
    </w:p>
    <w:p>
      <w:pPr>
        <w:pStyle w:val="22"/>
      </w:pPr>
      <w:r>
        <w:t>(二十)贯彻执行国家和省对外技术贸易、进出口管制以及鼓励技术和成套设备进出口的贸易政策。拟订和推进全区科技兴贸战略；依法监督技术引进、设备进口、国家限制出口技术的工作。</w:t>
      </w:r>
    </w:p>
    <w:p>
      <w:pPr>
        <w:pStyle w:val="22"/>
      </w:pPr>
      <w:r>
        <w:t>(二十一)会同有关部门贯彻执行国家和省、市促进服务出口和服务外包发展的规划、政策，牵头拟订全区服务贸易发展规划并组织实施。</w:t>
      </w:r>
    </w:p>
    <w:p>
      <w:pPr>
        <w:pStyle w:val="22"/>
      </w:pPr>
      <w:r>
        <w:t>(二十二)贯彻执行国家、省及市利用外资法律法规规章和外商投资产业政策。拟订全区外商投资政策并组织实施;依法对全区外商投资企业设立及变更事项、外商投资项目合同章程及法律规定的变更事项进行备案；依法监督检查外商投资企业执行有关法律法规规章、合同章程的情况并协调解决有关问题;依法指导全市吸引外资及外商投资企业备案工作，规范对外招商引资活动；综合协调、指导国家级、省级经济开发区有关工作；指导和管理全区外商投资企业进出口工作。</w:t>
      </w:r>
    </w:p>
    <w:p>
      <w:pPr>
        <w:pStyle w:val="22"/>
      </w:pPr>
      <w:r>
        <w:t>(二十三)负责全区对外经济合作工作。拟订并执行对外经济合作政策，依法管理和监督对外投资、对外承包工程、对外劳务合作等；负责境外就业职业介绍机构资格审核和监督检查工作；执行中国公民出境就业管理政策，指导外派劳务和境外就业人员的权益保护工作；拟订全区对外投资管理办法和具体政策；指导境外经贸园区有关工作；负责对外援助有关工作；指导全区对外投资和经济合作促进工作。</w:t>
      </w:r>
    </w:p>
    <w:p>
      <w:pPr>
        <w:pStyle w:val="22"/>
      </w:pPr>
      <w:r>
        <w:t>(二十四)配合上级商务部门调查国（境）外对我国出口商品实施的歧视性贸易政策、法律法规及做法。组织协调反倾销、反补贴和保障措施等贸易救济调查以及进出口公平贸易相关工作；指导、协调出口产品贸易摩擦应对和进口产品贸易救济申诉工作；跟踪调查反倾销、反补贴和保障措施等贸易救济措施对全区相关产业的影响；建立产业安全预警机制。</w:t>
      </w:r>
    </w:p>
    <w:p>
      <w:pPr>
        <w:pStyle w:val="22"/>
      </w:pPr>
      <w:r>
        <w:t>(二十五)负责全区会展业促进与管理工作，指导、管理境内外对外经济技术展览会和赴境外非商业性办展活动。</w:t>
      </w:r>
    </w:p>
    <w:p>
      <w:pPr>
        <w:pStyle w:val="22"/>
      </w:pPr>
      <w:r>
        <w:t>(二十六)监测分析全区商务运行情况，承担全区商务系统对外宣传和信息发布工作。</w:t>
      </w:r>
    </w:p>
    <w:p>
      <w:pPr>
        <w:pStyle w:val="22"/>
      </w:pPr>
      <w:r>
        <w:t>（二十七）贯彻执行国家、省、市有关粮食工作的方针政策和法律法规，研究提出全区粮食宏观调控、总量平衡和粮食流通中长期规划以及动用我市地方储备粮的建议；负责制订和组织实施全区粮食仓储设施建设和改造的规划；研究提出地方储备粮的规模、布局、品种结构的建议；负责粮食仓库、流通设施建设和改造资金的筹措及使用管理；编制和组织实施储备粮年度轮换计划；组织实施粮食流通统计制度；负责粮食流通统计和粮油供需平衡调查工作；负责全区地方储备粮油的仓储管理工作，组织检查实物库存和储粮安全工作；负责应急时期粮油市场调控。</w:t>
      </w:r>
    </w:p>
    <w:p>
      <w:pPr>
        <w:pStyle w:val="22"/>
      </w:pPr>
      <w:r>
        <w:t>（二十八）依法对粮食经营者从事粮食收购、储存、运输活动和政策性用粮的购销活动及执行国家粮食流通统计制度的情况进行监督检查;依法对区级储备粮的数量、质量、储存安全以及轮换计划执行情况及储备粮承储企业的资格进行监督检查;负责粮食收购资格核查;指导区粮食行政主管部门开展粮食流通监督检查工作；负责局机关文件的合法性审核，负责行政复议和行政诉讼工作，指导本行业法制建设。</w:t>
      </w:r>
    </w:p>
    <w:p>
      <w:pPr>
        <w:pStyle w:val="22"/>
      </w:pPr>
      <w:r>
        <w:t>（二十九）拟订并组织实施粮食流通基础设施、粮食市场体系建设规划；制定全区粮油市场管理制度；负责粮食收购资格审核及骨干粮店、加工企业管理工作；组织粮食收购，落实惠农政策；指导国有粮食企业改革和经营管理工作；落实粮食产销协作工作；承担军粮供应保障工作；负责粮食市场监测预警；拟订粮食安全应急预警预案并组织实施；协调救灾救济和重要节日的粮食供应；承担区人民政府粮食安全应急指挥部办公室日常工作;负责粮食行业科技管理、新技术应用；指导粮油品牌建设、龙头企业建设及粮食种植基地建设；负责对粮食收购环节的粮食质量安全和原粮卫生进行监管。</w:t>
      </w:r>
    </w:p>
    <w:p>
      <w:pPr>
        <w:pStyle w:val="22"/>
      </w:pPr>
      <w:r>
        <w:t>（三十）研究提出全区价格总水平年度调控计划和中长期调控目标；监测、预测全区价格总水平及其结构变动趋势，提出调控意见和建议。</w:t>
      </w:r>
    </w:p>
    <w:p>
      <w:pPr>
        <w:pStyle w:val="22"/>
      </w:pPr>
      <w:r>
        <w:t>（三十一）研究提出价格（收费）改革的年度、中长期计划及调整方案；对国家、省、市价改方案积极组织实施。</w:t>
      </w:r>
    </w:p>
    <w:p>
      <w:pPr>
        <w:pStyle w:val="22"/>
      </w:pPr>
      <w:r>
        <w:t>（三十二）对国家、省、市委托实行政府定价或政府指导价的商品价格实行管理；对市场调节的商品和服务价格实行间接调控。</w:t>
      </w:r>
    </w:p>
    <w:p>
      <w:pPr>
        <w:pStyle w:val="22"/>
      </w:pPr>
      <w:r>
        <w:t>（三十三）管理国家机关收费、公益事业收费、公用事业收费、中介服务收费和重要的经营性收费。</w:t>
      </w:r>
    </w:p>
    <w:p>
      <w:pPr>
        <w:pStyle w:val="22"/>
      </w:pPr>
      <w:r>
        <w:t>（三十四）负责市场物价变化情况监测，向省、市物价局和区委、区政府反映物价方面的重要情况，为政府实施宏观调控提供决策依据；向企业和社会发布价格信息。</w:t>
      </w:r>
    </w:p>
    <w:p>
      <w:pPr>
        <w:pStyle w:val="22"/>
      </w:pPr>
      <w:r>
        <w:t>（三十五）负责重要工业品和农产品成本调查工作，搞好成本、收益核算，提出相应对策和建议。</w:t>
      </w:r>
    </w:p>
    <w:p>
      <w:pPr>
        <w:pStyle w:val="22"/>
      </w:pPr>
      <w:r>
        <w:t>（三十六）负责全区价格认证工作；对经济认证、司法认证收费行为进行管理，指导价格评估、价格咨询中介机构的工作。</w:t>
      </w:r>
    </w:p>
    <w:p>
      <w:pPr>
        <w:pStyle w:val="22"/>
      </w:pPr>
      <w:r>
        <w:t>（三十七）指导企业用好市场调节商品和服务的定价权；指导行业组织价格自律工作。</w:t>
      </w:r>
    </w:p>
    <w:p>
      <w:pPr>
        <w:pStyle w:val="22"/>
      </w:pPr>
      <w:r>
        <w:t>（三十八）综合分析高技术产业及产业技术的发展态势，组织拟订高技术产业发展、产业自主创新的战略、规划和重大政策;按权限审批、核准、备案或审核转报区高技术产业、自主创新和信息化领域的项目;推进信息化的发展。</w:t>
      </w:r>
    </w:p>
    <w:p>
      <w:pPr>
        <w:pStyle w:val="22"/>
      </w:pPr>
      <w:r>
        <w:t>（三十九）承办区政府交办的其他事项。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廊坊市广阳区发展和改革局本级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按照预算管理有关规定，目前我区部门预算的编制实行综合预算管理，即全部收入和支出都反映在预算中。廊坊市广阳区发展和改革局机关及所属事业单位的收支包含在部门预算中。</w:t>
      </w:r>
    </w:p>
    <w:p>
      <w:pPr>
        <w:pStyle w:val="23"/>
      </w:pPr>
      <w:r>
        <w:t>1、收入说明</w:t>
      </w:r>
    </w:p>
    <w:p>
      <w:pPr>
        <w:pStyle w:val="23"/>
      </w:pPr>
      <w:r>
        <w:t>反映本部门当年全部收入。2023年预算收入4478.62万元，其中：一般公共预算收入3085.43万元，基金预算收入0万元，财政专户核拨收入0万元，其他来源收入0万元，上年结转1393.19万元。</w:t>
      </w:r>
    </w:p>
    <w:p>
      <w:pPr>
        <w:pStyle w:val="23"/>
      </w:pPr>
      <w:r>
        <w:t>2、支出说明</w:t>
      </w:r>
    </w:p>
    <w:p>
      <w:pPr>
        <w:pStyle w:val="23"/>
      </w:pPr>
      <w:r>
        <w:t>收支预算总表支出栏、基本支出表、项目支出表按经济分类和支出功能分类科目编制，反映廊坊市广阳区发展和改革局2023年度部门预算中支出预算的总体情况。2023年支出预算4478.62万元，其中：基本支出1963万元，包括人员经费1811.28万元和日常公用经费151.72万元；项目支出2515.62万元，全部为本级支出，主要为上级转移支付（结转）、2021年第三批省级商贸流通发展专项资金（服务外包示范城市）[省级]、2021年第一批省级外贸发展专项资金（外贸奖励）[省级]、2022年第二批省级商贸流通发展专项资金[省级]、2022年第三批省级商贸流通发展专项资金[省级]、2022年第四批战略性新兴产业发展专项资金[省级]、2022年开发区建设省级专项资金（外商投资企业奖励）[省级]、2022年市级利用外资奖励支持资金[市级]、冬季清洁取暖补助资金[省级]、冬季清洁取暖补助资金[中央]、第三砖厂拆除后人员经费、粮食储备补贴费用、粮食执法监管经费、原商务系统退休人员经费绩效、原商务系统在职人员经费、采暖季城燃保供企业居民用气补贴资金等项目。</w:t>
      </w:r>
    </w:p>
    <w:p>
      <w:pPr>
        <w:pStyle w:val="23"/>
      </w:pPr>
      <w:r>
        <w:t>3、比上年增减情况</w:t>
      </w:r>
    </w:p>
    <w:p>
      <w:pPr>
        <w:pStyle w:val="23"/>
      </w:pPr>
      <w:r>
        <w:t>2023年预算收支安排4478.62万元，较2022年预算增加1458.1万元，其中：基本支出增加178.94万元，增加原因主要为人员经费支出增加；项目支出增加1279.17万元，增加原因主要为增加上级转移支付（结转）、2021年第三批省级商贸流通发展专项资金（服务外包示范城市）[省级]、2021年第一批省级外贸发展专项资金（外贸奖励）[省级]、2022年第二批省级商贸流通发展专项资金[省级]、2022年第三批省级商贸流通发展专项资金[省级]、2022年第四批战略性新兴产业发展专项资金[省级]、2022年开发区建设省级专项资金（外商投资企业奖励）[省级]、2022年市级利用外资奖励支持资金[市级]、冬季清洁取暖补助资金[省级]、冬季清洁取暖补助资金[中央]项目支出增加。</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2023年，我部门运行经费共计安排151.72万元，主要用于办公区的日常维修、办公费用、办公用房水电费、办公用房取暖费、邮电费、差旅费、办公用房物业管理费、公务用车运行维护费等日常运行支出。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8.76万元。其中，因公出国（境）费0万元；公务用车购置及运维费8.76万元（其中：公务用车购置费为0万元，公务用车运维费8.76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充分发挥参谋助手作用。一是积极与各相关部门沟通联系，及时掌握全区经济指标完成情况，协调解决经济发展中的问题，进一步推进改革任务落实落地；二是密切关注最新改革动态，发挥综合职能，确保各项工作圆满完成。</w:t>
      </w:r>
    </w:p>
    <w:p>
      <w:pPr>
        <w:pStyle w:val="26"/>
      </w:pPr>
      <w:r>
        <w:t>1、大力推进项目建设。紧紧围绕抓投资、上项目总要求，通过争重点、强落地、保要素，全力推动项目建设再提速，提前谋划省、市重点项目，充分论证项目建设实施的可行性，加强指导、强化服务。一是抓实抓紧重点项目。积极与省、市重点办对接，摸清鼓励方向、支持政策、申列条件，精选优质项目及时上报，通过争列省市重点为广阳的好项目争取更多要素支持。二是紧盯优质项目签约。立足广阳实际，突出“背靠京津、辐射全国、链接全球”的项目建设目标，从发挥优势拉动上下游产业链扩容提质出发，利用“廊洽会”这一国家级平台，全力引入优质项目落户广阳。</w:t>
      </w:r>
    </w:p>
    <w:p>
      <w:pPr>
        <w:pStyle w:val="26"/>
      </w:pPr>
      <w:r>
        <w:t>2、全力提升服务质量。一是谋划经济社会发展，为推动经济社会稳步有序发展打实政策基础。二是加大资金政策争取力度，有力支持各类优秀的市场主体加快发展壮大。三是切实优化营商环境。积严密跟踪、关注负面清单实施过程中出现的新问题、新情况，及时根据有关部门在落实过程中提出的意见和建议完善负面清单，切实优化营商环境。</w:t>
      </w:r>
    </w:p>
    <w:p>
      <w:pPr>
        <w:pStyle w:val="26"/>
      </w:pPr>
      <w:r>
        <w:t>3、统筹抓好外资外贸。一是建立机制，主动服务。积极对接企业，强化对外贸、外资企业的指导服务，一方面强化一线服务意识，深入重点外资项目现场办公，积极解决外资企业生产经营中遇到的困难。同时，加强与市外资工作专班的沟通联系，建立常态化的沟通协作机制，实现信息共享、资源共享，形成上下联动、齐抓共管的服务机制。另一方面，积极争取各级政策资金，支持企业加大投资、加速生产。二是依托协会，“报团取暖”。以广阳区对外贸易企业协会为依托，举办了多场业务培训、政企座谈、银企对接等活动，请主管部门为大家细致讲解各级奖补政策，请相关金融机构为大家解读信贷和保险业务，手把手帮带企业申请项目，帮助外贸企业申请中央和省、市的优惠政策及扶持资金，为企业发展注入了动力和信心。三是组织培训，掌握政策。积极组织企业参加“促进跨境贸易便利化政策措施线上联合宣讲会”“《区域全面经济伙伴关系协定》（RCEP）专题培训”等线上活动，指导企业用足用好最新政策，有效应对疫情冲击。同时，加大对外资企业帮扶力度，保持24小时跟踪服务，随时协助企业解决生产经营中遇到的困难。</w:t>
      </w:r>
    </w:p>
    <w:p>
      <w:pPr>
        <w:pStyle w:val="26"/>
      </w:pPr>
      <w:r>
        <w:t>4、抢抓京津冀协同发展机遇，推动招商引资再上新水平。主动作为，整合、调动各种资源和力量，组织开发区重点企业、行业龙头企业，赴产业关联度高的地区，开展专题招商，坚持靶向招商、点位招商、精准招商，全方位提升广阳招商引资水平，实现大批优质项目落地，以优质项目，推动广阳经济跨越式发展。</w:t>
      </w:r>
    </w:p>
    <w:p>
      <w:pPr>
        <w:pStyle w:val="26"/>
      </w:pPr>
      <w:r>
        <w:t>5、全力推进社消额提质增速。一是深挖重点企业潜力，培育新增入统企业，会同统计部门，做到应统尽统；二是督导限上商贸企业开展不同形式、不同类别的促销活动，拉动假日消费潜力，促进社销额稳步增长。</w:t>
      </w:r>
    </w:p>
    <w:p>
      <w:pPr>
        <w:pStyle w:val="26"/>
      </w:pPr>
      <w:r>
        <w:t>6、继续组织开展广阳区成品油市场综合整治工作，持续加大对“黑加油站(点、车)”、非法自备加油站的打击取缔力度，确保我区彻底消除违法生产、销售、自备、储存假劣非标油品和车用尿素行为；继续巩固企业巡查机制，强化安全生产宣传力度，督导企业做好制度落实，确保安全生产工作有效开展。</w:t>
      </w:r>
    </w:p>
    <w:p>
      <w:pPr>
        <w:pStyle w:val="26"/>
      </w:pPr>
      <w:r>
        <w:t>7、确保粮食安全，做好价格认定工作。一是尽职尽责做好夏粮收购和粮食大清查工作的同时，保障粮食安全生产管理工作切实到位；二是严格执行价格认定案卷管理制度和程序，加大对价格认定人员培训力度，提高业务素质能力，支持和保障纪检监察机关、司法机关、行政机关工作的顺利进行。</w:t>
      </w:r>
    </w:p>
    <w:p>
      <w:pPr>
        <w:spacing w:line="500" w:lineRule="exact"/>
        <w:ind w:firstLine="560"/>
      </w:pPr>
      <w:r>
        <w:rPr>
          <w:rFonts w:eastAsia="方正仿宋_GBK"/>
          <w:color w:val="000000"/>
          <w:sz w:val="28"/>
        </w:rPr>
        <w:t>（二）分项绩效目标</w:t>
      </w:r>
    </w:p>
    <w:p>
      <w:pPr>
        <w:pStyle w:val="27"/>
      </w:pPr>
      <w:r>
        <w:t>1、大力推进项目建设。</w:t>
      </w:r>
    </w:p>
    <w:p>
      <w:pPr>
        <w:pStyle w:val="27"/>
      </w:pPr>
      <w:r>
        <w:t>绩效目标：围绕抓投资、上项目总要求，通过争重点、强落地、保要素，全力推动项目建设再提速。</w:t>
      </w:r>
    </w:p>
    <w:p>
      <w:pPr>
        <w:pStyle w:val="27"/>
      </w:pPr>
      <w:r>
        <w:t>绩效指标：截至12月份，全区共实施建设项目62个，总投资454.3亿元，累计完成投资215.9亿元，其中，亿元以上项目51个。</w:t>
      </w:r>
    </w:p>
    <w:p>
      <w:pPr>
        <w:pStyle w:val="27"/>
      </w:pPr>
      <w:r>
        <w:t>2、全力提升服务质量。</w:t>
      </w:r>
    </w:p>
    <w:p>
      <w:pPr>
        <w:pStyle w:val="27"/>
      </w:pPr>
      <w:r>
        <w:t>绩效目标：谋划经济社会发展，为推动经济社会稳步有序发展打实政策基础。加大资金政策争取力度，切实优化营商环境，有力支持企业用最短时间走出疫情的影响，全速前进。</w:t>
      </w:r>
    </w:p>
    <w:p>
      <w:pPr>
        <w:pStyle w:val="27"/>
      </w:pPr>
      <w:r>
        <w:t>绩效指标：为广阳区住建局申请462万元保障性安居工程中央预算内资金，为志晟公司争取战略新兴产业支持资金300万元；为中油管道检测技术有限责任公司申请省工程研究中心资金补助70万元；争取品牌连锁便利店建设省级奖补资金6.05万元，农贸市场提档升级省级奖补资金50万元；为廊坊新奥燃气有限公司申请省级天然气储气补贴资金218.28万元，争取2021—2022年采暖季LNG奖补资金1370万元。组织全区各单位深入企业，与企业结对子，点对点解难题，共为企业解决生产经营难题97个。</w:t>
      </w:r>
    </w:p>
    <w:p>
      <w:pPr>
        <w:pStyle w:val="27"/>
      </w:pPr>
      <w:r>
        <w:t>3、统筹抓好外资外贸。</w:t>
      </w:r>
    </w:p>
    <w:p>
      <w:pPr>
        <w:pStyle w:val="27"/>
      </w:pPr>
      <w:r>
        <w:t>绩效目标：积极对接企业，强化对外贸、外资企业的指导服务，深入重点外资项目现场办公，积极解决外资企业生产经营中遇到的困难。积极争取各级政策资金，支持企业加大投资、加速生产，</w:t>
      </w:r>
    </w:p>
    <w:p>
      <w:pPr>
        <w:pStyle w:val="27"/>
      </w:pPr>
      <w:r>
        <w:t>绩效指标：全年共争取省级外贸发展专项资金294.14万元，省级外商投资奖励195万元；市级利用外资奖励支持资金272万元，市级服务贸易和服务外包奖励资金20万元，市级外贸发展专项资金23.53万元，中央外经贸发展资金6万元，全部用于支持企业生产经营。</w:t>
      </w:r>
    </w:p>
    <w:p>
      <w:pPr>
        <w:pStyle w:val="27"/>
      </w:pPr>
      <w:r>
        <w:t>4、精准开展招商引资。</w:t>
      </w:r>
    </w:p>
    <w:p>
      <w:pPr>
        <w:pStyle w:val="27"/>
      </w:pPr>
      <w:r>
        <w:t>绩效目标：按照“一核两区”发展战略，深入贯彻落实全员招商、全民招商工作思路，克服疫情影响，常态化开展“四联系一对接”大力实施“云招商”，运用云会议等新媒体手段，瞄准重点产业、对接目标企业，做强做大产业链、延展产业链。</w:t>
      </w:r>
    </w:p>
    <w:p>
      <w:pPr>
        <w:pStyle w:val="27"/>
      </w:pPr>
      <w:r>
        <w:t>绩效指标：上半年，共举办招商推介会5次，小团组拜访、接待57次；在谈5000万以上产业项目共45个，其中内资34个、总投资829亿元；外资11个、总投资141897万美元。签约5000万以上产业项目8个，其中内资4个、总投资92.5亿元，外资4个、总投资54500万美元。</w:t>
      </w:r>
    </w:p>
    <w:p>
      <w:pPr>
        <w:pStyle w:val="27"/>
      </w:pPr>
      <w:r>
        <w:t>5、努力拓展消费市场。</w:t>
      </w:r>
    </w:p>
    <w:p>
      <w:pPr>
        <w:pStyle w:val="27"/>
      </w:pPr>
      <w:r>
        <w:t>绩效目标：积极引导辖区内大型商超、商业综合体开展主题活动，推动消费再增长。积极打造沉浸式、体验式、互动式消费新场景，培育消费新的增长点。</w:t>
      </w:r>
    </w:p>
    <w:p>
      <w:pPr>
        <w:pStyle w:val="27"/>
      </w:pPr>
      <w:r>
        <w:t>绩效指标：组织辖区内5家电器销售企业参加家电以旧换新补贴活动，投放家电“以旧换新”电子消费券；组织餐饮企业参加廊坊市“十大餐饮名店”“十大特色小吃店”活动评比，以品牌效应，拉动餐饮繁荣，目前有8家企业参加“十大餐饮名店”评比，3家企业参加“十大特色小吃店”评比。</w:t>
      </w:r>
    </w:p>
    <w:p>
      <w:pPr>
        <w:pStyle w:val="27"/>
      </w:pPr>
      <w:r>
        <w:t>6、成品油市场综合治理。</w:t>
      </w:r>
    </w:p>
    <w:p>
      <w:pPr>
        <w:pStyle w:val="27"/>
      </w:pPr>
      <w:r>
        <w:t>绩效目标：组织开展广阳区成品油市场综合整治工作</w:t>
      </w:r>
    </w:p>
    <w:p>
      <w:pPr>
        <w:pStyle w:val="27"/>
      </w:pPr>
      <w:r>
        <w:t>绩效指标：组织相关部门开展各类督导检查360次，出动执法人员1274人次，车辆384台次，持续推动辖区成品油市场健康有序发展。</w:t>
      </w:r>
    </w:p>
    <w:p>
      <w:pPr>
        <w:pStyle w:val="27"/>
      </w:pPr>
      <w:r>
        <w:t>7、守住粮食安全保障底线。</w:t>
      </w:r>
    </w:p>
    <w:p>
      <w:pPr>
        <w:pStyle w:val="27"/>
      </w:pPr>
      <w:r>
        <w:t>绩效目标：确保粮食安全，做好价格认定工作。</w:t>
      </w:r>
    </w:p>
    <w:p>
      <w:pPr>
        <w:pStyle w:val="27"/>
      </w:pPr>
      <w:r>
        <w:t>绩效指标：完成夏秋粮收购服务、区级储备粮日常监管、粮油供需平衡调查等工作，切实保障我区粮食储备安全。</w:t>
      </w:r>
    </w:p>
    <w:p>
      <w:pPr>
        <w:spacing w:line="500" w:lineRule="exact"/>
        <w:ind w:firstLine="560"/>
      </w:pPr>
      <w:r>
        <w:rPr>
          <w:rFonts w:eastAsia="方正仿宋_GBK"/>
          <w:color w:val="000000"/>
          <w:sz w:val="28"/>
        </w:rPr>
        <w:t>（三）工作保障措施</w:t>
      </w:r>
    </w:p>
    <w:p>
      <w:pPr>
        <w:pStyle w:val="28"/>
      </w:pPr>
      <w:r>
        <w:t>1、完善制度建设。制定《广阳区发展和改革局预算绩效管理办法》，转发《关于转发全面实施预算绩效管理推进工作方案</w:t>
      </w:r>
      <w:r>
        <w:rPr>
          <w:rFonts w:hint="eastAsia"/>
          <w:lang w:eastAsia="zh-CN"/>
        </w:rPr>
        <w:t>的</w:t>
      </w:r>
      <w:r>
        <w:t>通知》、《关于转发廊坊市市级事前绩效评估管理办法（试行）的通知》、《关于转发廊坊市市级预算绩效目标管理办法（试行）的通知》。为全年预算绩效目标的实现奠定制度基础。</w:t>
      </w:r>
    </w:p>
    <w:p>
      <w:pPr>
        <w:pStyle w:val="28"/>
      </w:pPr>
      <w:r>
        <w:t>2、加强支出管理。通过优化支出结构、编细编实预算、尽快启动项目、按规定及时支出资金，确保支出进度达标。</w:t>
      </w:r>
    </w:p>
    <w:p>
      <w:pPr>
        <w:pStyle w:val="28"/>
      </w:pPr>
      <w:r>
        <w:t>3、加强绩效运行监控。按文件要求《关于全面实施预算绩效管理的实施意见》要求开展绩效运行监控，发现问题及时采取措施，确保绩效目标如期保质实现。</w:t>
      </w:r>
    </w:p>
    <w:p>
      <w:pPr>
        <w:pStyle w:val="28"/>
      </w:pPr>
      <w:r>
        <w:t>4、做好绩效自评。按要求开展上年度部门预算绩效自评和重点评价工作，对评价中发现的问题及时整改，调整优化支出结构，提高财政资金使用效益。</w:t>
      </w:r>
    </w:p>
    <w:p>
      <w:pPr>
        <w:pStyle w:val="28"/>
      </w:pPr>
      <w:r>
        <w:t>5、规范财务资产管理。完善财务管理制度，制定《广阳区发展和改革局资产管理办法》等工作保障制度，严格审批程序，加强固定资产登记、使用和报废处置管理，做好支出合理，物尽其用。</w:t>
      </w:r>
    </w:p>
    <w:p>
      <w:pPr>
        <w:pStyle w:val="28"/>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8"/>
      </w:pPr>
      <w:r>
        <w:t>7、加强宣传培训调研。加强人员培训，提高本部门职工业务素质；加强调研，提出优化资金配置、提高资金使用效益的意见；加大宣传力度，强化预算绩效管理意识，促进预算绩效管理水平进一步提升。</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724"/>
        <w:gridCol w:w="851"/>
        <w:gridCol w:w="2551"/>
        <w:gridCol w:w="2693"/>
        <w:gridCol w:w="3686"/>
        <w:gridCol w:w="850"/>
        <w:gridCol w:w="851"/>
        <w:gridCol w:w="1134"/>
        <w:gridCol w:w="1490"/>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85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255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Style w:val="34"/>
                <w:rFonts w:hint="default"/>
              </w:rPr>
              <w:t>三</w:t>
            </w:r>
            <w:r>
              <w:rPr>
                <w:rStyle w:val="35"/>
                <w:rFonts w:hint="default"/>
              </w:rPr>
              <w:t>级指</w:t>
            </w:r>
            <w:r>
              <w:rPr>
                <w:rStyle w:val="34"/>
                <w:rFonts w:hint="default"/>
              </w:rPr>
              <w:t>标</w:t>
            </w:r>
          </w:p>
        </w:tc>
        <w:tc>
          <w:tcPr>
            <w:tcW w:w="269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368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835"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49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724" w:type="dxa"/>
            <w:vMerge w:val="continue"/>
            <w:shd w:val="clear" w:color="auto" w:fill="auto"/>
            <w:vAlign w:val="center"/>
          </w:tcPr>
          <w:p>
            <w:pPr>
              <w:rPr>
                <w:rFonts w:ascii="方正书宋_GBK" w:hAnsi="宋体" w:eastAsia="方正书宋_GBK" w:cs="宋体"/>
                <w:b/>
                <w:bCs/>
                <w:color w:val="000000"/>
              </w:rPr>
            </w:pPr>
          </w:p>
        </w:tc>
        <w:tc>
          <w:tcPr>
            <w:tcW w:w="851"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2551" w:type="dxa"/>
            <w:vMerge w:val="continue"/>
            <w:shd w:val="clear" w:color="auto" w:fill="auto"/>
            <w:vAlign w:val="center"/>
          </w:tcPr>
          <w:p>
            <w:pPr>
              <w:rPr>
                <w:rFonts w:ascii="方正书宋_GBK" w:hAnsi="宋体" w:eastAsia="方正书宋_GBK" w:cs="宋体"/>
                <w:b/>
                <w:bCs/>
                <w:color w:val="000000"/>
              </w:rPr>
            </w:pPr>
          </w:p>
        </w:tc>
        <w:tc>
          <w:tcPr>
            <w:tcW w:w="2693" w:type="dxa"/>
            <w:vMerge w:val="continue"/>
            <w:shd w:val="clear" w:color="auto" w:fill="auto"/>
            <w:vAlign w:val="center"/>
          </w:tcPr>
          <w:p>
            <w:pPr>
              <w:rPr>
                <w:rFonts w:ascii="方正书宋_GBK" w:hAnsi="宋体" w:eastAsia="方正书宋_GBK" w:cs="宋体"/>
                <w:b/>
                <w:bCs/>
                <w:color w:val="000000"/>
              </w:rPr>
            </w:pPr>
          </w:p>
        </w:tc>
        <w:tc>
          <w:tcPr>
            <w:tcW w:w="3686" w:type="dxa"/>
            <w:vMerge w:val="continue"/>
            <w:shd w:val="clear" w:color="auto" w:fill="auto"/>
            <w:vAlign w:val="center"/>
          </w:tcPr>
          <w:p>
            <w:pPr>
              <w:rPr>
                <w:rFonts w:ascii="方正书宋_GBK" w:hAnsi="宋体" w:eastAsia="方正书宋_GBK" w:cs="宋体"/>
                <w:b/>
                <w:bCs/>
                <w:color w:val="000000"/>
              </w:rPr>
            </w:pP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1134"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490"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851" w:type="dxa"/>
            <w:shd w:val="clear" w:color="auto" w:fill="auto"/>
            <w:tcMar>
              <w:top w:w="15" w:type="dxa"/>
              <w:left w:w="15" w:type="dxa"/>
              <w:bottom w:w="0" w:type="dxa"/>
              <w:right w:w="15" w:type="dxa"/>
            </w:tcMar>
            <w:vAlign w:val="center"/>
          </w:tcPr>
          <w:p>
            <w:pPr>
              <w:jc w:val="center"/>
              <w:rPr>
                <w:rFonts w:ascii="宋体" w:eastAsia="宋体"/>
                <w:color w:val="000000"/>
                <w:sz w:val="21"/>
                <w:szCs w:val="21"/>
              </w:rPr>
            </w:pPr>
            <w:r>
              <w:rPr>
                <w:rFonts w:hint="eastAsia" w:ascii="宋体" w:hAnsi="宋体" w:eastAsia="宋体" w:cs="宋体"/>
                <w:color w:val="000000"/>
                <w:sz w:val="21"/>
                <w:szCs w:val="21"/>
              </w:rPr>
              <w:t>数量</w:t>
            </w:r>
          </w:p>
        </w:tc>
        <w:tc>
          <w:tcPr>
            <w:tcW w:w="25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保障办公人数</w:t>
            </w:r>
          </w:p>
        </w:tc>
        <w:tc>
          <w:tcPr>
            <w:tcW w:w="2693"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达到目标值得满分，每超出</w:t>
            </w:r>
            <w:r>
              <w:rPr>
                <w:rFonts w:hint="eastAsia"/>
                <w:color w:val="000000"/>
                <w:sz w:val="21"/>
                <w:szCs w:val="21"/>
              </w:rPr>
              <w:t>10%</w:t>
            </w:r>
            <w:r>
              <w:rPr>
                <w:rFonts w:hint="eastAsia" w:ascii="宋体" w:hAnsi="宋体" w:eastAsia="宋体" w:cs="宋体"/>
                <w:color w:val="000000"/>
                <w:sz w:val="21"/>
                <w:szCs w:val="21"/>
              </w:rPr>
              <w:t>扣权重分的</w:t>
            </w:r>
            <w:r>
              <w:rPr>
                <w:rFonts w:hint="eastAsia"/>
                <w:color w:val="000000"/>
                <w:sz w:val="21"/>
                <w:szCs w:val="21"/>
              </w:rPr>
              <w:t>10%</w:t>
            </w:r>
          </w:p>
        </w:tc>
        <w:tc>
          <w:tcPr>
            <w:tcW w:w="3686"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保障办公人数</w:t>
            </w:r>
          </w:p>
        </w:tc>
        <w:tc>
          <w:tcPr>
            <w:tcW w:w="850"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108</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人</w:t>
            </w:r>
          </w:p>
        </w:tc>
        <w:tc>
          <w:tcPr>
            <w:tcW w:w="1490"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财政供养人数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数量</w:t>
            </w:r>
          </w:p>
        </w:tc>
        <w:tc>
          <w:tcPr>
            <w:tcW w:w="25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参加展会次数</w:t>
            </w:r>
          </w:p>
        </w:tc>
        <w:tc>
          <w:tcPr>
            <w:tcW w:w="2693"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达到目标值得满分，每降低</w:t>
            </w:r>
            <w:r>
              <w:rPr>
                <w:rFonts w:hint="eastAsia"/>
                <w:color w:val="000000"/>
                <w:sz w:val="21"/>
                <w:szCs w:val="21"/>
              </w:rPr>
              <w:t>10%</w:t>
            </w:r>
            <w:r>
              <w:rPr>
                <w:rFonts w:hint="eastAsia" w:ascii="宋体" w:hAnsi="宋体" w:eastAsia="宋体" w:cs="宋体"/>
                <w:color w:val="000000"/>
                <w:sz w:val="21"/>
                <w:szCs w:val="21"/>
              </w:rPr>
              <w:t>扣权重分的</w:t>
            </w:r>
            <w:r>
              <w:rPr>
                <w:rFonts w:hint="eastAsia"/>
                <w:color w:val="000000"/>
                <w:sz w:val="21"/>
                <w:szCs w:val="21"/>
              </w:rPr>
              <w:t>10%</w:t>
            </w:r>
          </w:p>
        </w:tc>
        <w:tc>
          <w:tcPr>
            <w:tcW w:w="3686"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参加招商引资会议</w:t>
            </w:r>
          </w:p>
        </w:tc>
        <w:tc>
          <w:tcPr>
            <w:tcW w:w="850"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10</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次</w:t>
            </w:r>
          </w:p>
        </w:tc>
        <w:tc>
          <w:tcPr>
            <w:tcW w:w="1490"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数量</w:t>
            </w:r>
          </w:p>
        </w:tc>
        <w:tc>
          <w:tcPr>
            <w:tcW w:w="25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粮食执法监督检查次数</w:t>
            </w:r>
          </w:p>
        </w:tc>
        <w:tc>
          <w:tcPr>
            <w:tcW w:w="2693"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达到目标值得满分，每降低</w:t>
            </w:r>
            <w:r>
              <w:rPr>
                <w:rFonts w:hint="eastAsia"/>
                <w:color w:val="000000"/>
                <w:sz w:val="21"/>
                <w:szCs w:val="21"/>
              </w:rPr>
              <w:t>10%</w:t>
            </w:r>
            <w:r>
              <w:rPr>
                <w:rFonts w:hint="eastAsia" w:ascii="宋体" w:hAnsi="宋体" w:eastAsia="宋体" w:cs="宋体"/>
                <w:color w:val="000000"/>
                <w:sz w:val="21"/>
                <w:szCs w:val="21"/>
              </w:rPr>
              <w:t>扣权重分的</w:t>
            </w:r>
            <w:r>
              <w:rPr>
                <w:rFonts w:hint="eastAsia"/>
                <w:color w:val="000000"/>
                <w:sz w:val="21"/>
                <w:szCs w:val="21"/>
              </w:rPr>
              <w:t>10%</w:t>
            </w:r>
          </w:p>
        </w:tc>
        <w:tc>
          <w:tcPr>
            <w:tcW w:w="3686"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粮食执法监督检查次数</w:t>
            </w:r>
          </w:p>
        </w:tc>
        <w:tc>
          <w:tcPr>
            <w:tcW w:w="850"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12</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次</w:t>
            </w:r>
          </w:p>
        </w:tc>
        <w:tc>
          <w:tcPr>
            <w:tcW w:w="1490"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数量</w:t>
            </w:r>
          </w:p>
        </w:tc>
        <w:tc>
          <w:tcPr>
            <w:tcW w:w="25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加油站成品油检查次数</w:t>
            </w:r>
          </w:p>
        </w:tc>
        <w:tc>
          <w:tcPr>
            <w:tcW w:w="2693"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达到目标值得满分，每降低</w:t>
            </w:r>
            <w:r>
              <w:rPr>
                <w:rFonts w:hint="eastAsia"/>
                <w:color w:val="000000"/>
                <w:sz w:val="21"/>
                <w:szCs w:val="21"/>
              </w:rPr>
              <w:t>10%</w:t>
            </w:r>
            <w:r>
              <w:rPr>
                <w:rFonts w:hint="eastAsia" w:ascii="宋体" w:hAnsi="宋体" w:eastAsia="宋体" w:cs="宋体"/>
                <w:color w:val="000000"/>
                <w:sz w:val="21"/>
                <w:szCs w:val="21"/>
              </w:rPr>
              <w:t>扣权重分的</w:t>
            </w:r>
            <w:r>
              <w:rPr>
                <w:rFonts w:hint="eastAsia"/>
                <w:color w:val="000000"/>
                <w:sz w:val="21"/>
                <w:szCs w:val="21"/>
              </w:rPr>
              <w:t>10%</w:t>
            </w:r>
          </w:p>
        </w:tc>
        <w:tc>
          <w:tcPr>
            <w:tcW w:w="3686"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检查加油站成品油次数</w:t>
            </w:r>
          </w:p>
        </w:tc>
        <w:tc>
          <w:tcPr>
            <w:tcW w:w="850"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24</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次</w:t>
            </w:r>
          </w:p>
        </w:tc>
        <w:tc>
          <w:tcPr>
            <w:tcW w:w="1490"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数量</w:t>
            </w:r>
          </w:p>
        </w:tc>
        <w:tc>
          <w:tcPr>
            <w:tcW w:w="25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各大商超检查次数</w:t>
            </w:r>
          </w:p>
        </w:tc>
        <w:tc>
          <w:tcPr>
            <w:tcW w:w="2693"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达到目标值得满分，每降低</w:t>
            </w:r>
            <w:r>
              <w:rPr>
                <w:rFonts w:hint="eastAsia"/>
                <w:color w:val="000000"/>
                <w:sz w:val="21"/>
                <w:szCs w:val="21"/>
              </w:rPr>
              <w:t>10%</w:t>
            </w:r>
            <w:r>
              <w:rPr>
                <w:rFonts w:hint="eastAsia" w:ascii="宋体" w:hAnsi="宋体" w:eastAsia="宋体" w:cs="宋体"/>
                <w:color w:val="000000"/>
                <w:sz w:val="21"/>
                <w:szCs w:val="21"/>
              </w:rPr>
              <w:t>扣权重分的</w:t>
            </w:r>
            <w:r>
              <w:rPr>
                <w:rFonts w:hint="eastAsia"/>
                <w:color w:val="000000"/>
                <w:sz w:val="21"/>
                <w:szCs w:val="21"/>
              </w:rPr>
              <w:t>10%</w:t>
            </w:r>
          </w:p>
        </w:tc>
        <w:tc>
          <w:tcPr>
            <w:tcW w:w="3686"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检查超市次数</w:t>
            </w:r>
          </w:p>
        </w:tc>
        <w:tc>
          <w:tcPr>
            <w:tcW w:w="850"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20</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次</w:t>
            </w:r>
          </w:p>
        </w:tc>
        <w:tc>
          <w:tcPr>
            <w:tcW w:w="1490"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质量</w:t>
            </w:r>
          </w:p>
        </w:tc>
        <w:tc>
          <w:tcPr>
            <w:tcW w:w="25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运转保障率</w:t>
            </w:r>
          </w:p>
        </w:tc>
        <w:tc>
          <w:tcPr>
            <w:tcW w:w="2693"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达到目标值得满分，每降低</w:t>
            </w:r>
            <w:r>
              <w:rPr>
                <w:rFonts w:hint="eastAsia"/>
                <w:color w:val="000000"/>
                <w:sz w:val="21"/>
                <w:szCs w:val="21"/>
              </w:rPr>
              <w:t>10%</w:t>
            </w:r>
            <w:r>
              <w:rPr>
                <w:rFonts w:hint="eastAsia" w:ascii="宋体" w:hAnsi="宋体" w:eastAsia="宋体" w:cs="宋体"/>
                <w:color w:val="000000"/>
                <w:sz w:val="21"/>
                <w:szCs w:val="21"/>
              </w:rPr>
              <w:t>扣权重分的</w:t>
            </w:r>
            <w:r>
              <w:rPr>
                <w:rFonts w:hint="eastAsia"/>
                <w:color w:val="000000"/>
                <w:sz w:val="21"/>
                <w:szCs w:val="21"/>
              </w:rPr>
              <w:t>10%</w:t>
            </w:r>
          </w:p>
        </w:tc>
        <w:tc>
          <w:tcPr>
            <w:tcW w:w="3686"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各项日常工作保障率</w:t>
            </w:r>
          </w:p>
        </w:tc>
        <w:tc>
          <w:tcPr>
            <w:tcW w:w="850"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1490"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质量</w:t>
            </w:r>
          </w:p>
        </w:tc>
        <w:tc>
          <w:tcPr>
            <w:tcW w:w="25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社会保障（公积金、养老、医疗）缴纳的准确性</w:t>
            </w:r>
          </w:p>
        </w:tc>
        <w:tc>
          <w:tcPr>
            <w:tcW w:w="2693"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达到目标值得满分，每降低</w:t>
            </w:r>
            <w:r>
              <w:rPr>
                <w:rFonts w:hint="eastAsia"/>
                <w:color w:val="000000"/>
                <w:sz w:val="21"/>
                <w:szCs w:val="21"/>
              </w:rPr>
              <w:t>10%</w:t>
            </w:r>
            <w:r>
              <w:rPr>
                <w:rFonts w:hint="eastAsia" w:ascii="宋体" w:hAnsi="宋体" w:eastAsia="宋体" w:cs="宋体"/>
                <w:color w:val="000000"/>
                <w:sz w:val="21"/>
                <w:szCs w:val="21"/>
              </w:rPr>
              <w:t>扣权重分的</w:t>
            </w:r>
            <w:r>
              <w:rPr>
                <w:rFonts w:hint="eastAsia"/>
                <w:color w:val="000000"/>
                <w:sz w:val="21"/>
                <w:szCs w:val="21"/>
              </w:rPr>
              <w:t>10%</w:t>
            </w:r>
          </w:p>
        </w:tc>
        <w:tc>
          <w:tcPr>
            <w:tcW w:w="3686"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社会保障（公积金、养老、医疗）缴纳数据的准确性</w:t>
            </w:r>
          </w:p>
        </w:tc>
        <w:tc>
          <w:tcPr>
            <w:tcW w:w="850"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1490"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质量</w:t>
            </w:r>
          </w:p>
        </w:tc>
        <w:tc>
          <w:tcPr>
            <w:tcW w:w="2551"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粮食市场监督检查办案结案率</w:t>
            </w:r>
          </w:p>
        </w:tc>
        <w:tc>
          <w:tcPr>
            <w:tcW w:w="2693" w:type="dxa"/>
            <w:shd w:val="clear" w:color="auto" w:fill="auto"/>
            <w:tcMar>
              <w:top w:w="15" w:type="dxa"/>
              <w:left w:w="15" w:type="dxa"/>
              <w:bottom w:w="0" w:type="dxa"/>
              <w:right w:w="15" w:type="dxa"/>
            </w:tcMar>
            <w:vAlign w:val="center"/>
          </w:tcPr>
          <w:p>
            <w:pPr>
              <w:jc w:val="center"/>
              <w:rPr>
                <w:rFonts w:ascii="宋体" w:hAnsi="宋体" w:cs="宋体"/>
                <w:color w:val="000000"/>
                <w:sz w:val="21"/>
                <w:szCs w:val="21"/>
              </w:rPr>
            </w:pPr>
            <w:r>
              <w:rPr>
                <w:rFonts w:hint="eastAsia" w:ascii="宋体" w:hAnsi="宋体" w:eastAsia="宋体" w:cs="宋体"/>
                <w:color w:val="000000"/>
                <w:sz w:val="21"/>
                <w:szCs w:val="21"/>
              </w:rPr>
              <w:t>达到目标值得满分，每降低</w:t>
            </w:r>
            <w:r>
              <w:rPr>
                <w:rFonts w:hint="eastAsia"/>
                <w:color w:val="000000"/>
                <w:sz w:val="21"/>
                <w:szCs w:val="21"/>
              </w:rPr>
              <w:t>10%</w:t>
            </w:r>
            <w:r>
              <w:rPr>
                <w:rFonts w:hint="eastAsia" w:ascii="宋体" w:hAnsi="宋体" w:eastAsia="宋体" w:cs="宋体"/>
                <w:color w:val="000000"/>
                <w:sz w:val="21"/>
                <w:szCs w:val="21"/>
              </w:rPr>
              <w:t>扣权重分的</w:t>
            </w:r>
            <w:r>
              <w:rPr>
                <w:rFonts w:hint="eastAsia"/>
                <w:color w:val="000000"/>
                <w:sz w:val="21"/>
                <w:szCs w:val="21"/>
              </w:rPr>
              <w:t>10%</w:t>
            </w:r>
          </w:p>
        </w:tc>
        <w:tc>
          <w:tcPr>
            <w:tcW w:w="3686"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粮食市场监督检查办案结案率</w:t>
            </w:r>
          </w:p>
        </w:tc>
        <w:tc>
          <w:tcPr>
            <w:tcW w:w="850" w:type="dxa"/>
            <w:shd w:val="clear" w:color="auto" w:fill="auto"/>
            <w:tcMar>
              <w:top w:w="15" w:type="dxa"/>
              <w:left w:w="15" w:type="dxa"/>
              <w:bottom w:w="0" w:type="dxa"/>
              <w:right w:w="15" w:type="dxa"/>
            </w:tcMar>
            <w:vAlign w:val="center"/>
          </w:tcPr>
          <w:p>
            <w:pPr>
              <w:jc w:val="center"/>
              <w:rPr>
                <w:rFonts w:ascii="宋体" w:hAnsi="宋体" w:cs="宋体"/>
                <w:color w:val="000000"/>
                <w:sz w:val="21"/>
                <w:szCs w:val="21"/>
              </w:rPr>
            </w:pPr>
            <w:r>
              <w:rPr>
                <w:rFonts w:hint="eastAsia"/>
                <w:color w:val="000000"/>
                <w:sz w:val="21"/>
                <w:szCs w:val="21"/>
              </w:rPr>
              <w:t>=</w:t>
            </w: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1490"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质量</w:t>
            </w:r>
          </w:p>
        </w:tc>
        <w:tc>
          <w:tcPr>
            <w:tcW w:w="25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加油站成品油合格率</w:t>
            </w:r>
          </w:p>
        </w:tc>
        <w:tc>
          <w:tcPr>
            <w:tcW w:w="2693"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达到目标值得满分，每降低</w:t>
            </w:r>
            <w:r>
              <w:rPr>
                <w:rFonts w:hint="eastAsia"/>
                <w:color w:val="000000"/>
                <w:sz w:val="21"/>
                <w:szCs w:val="21"/>
              </w:rPr>
              <w:t>10%</w:t>
            </w:r>
            <w:r>
              <w:rPr>
                <w:rFonts w:hint="eastAsia" w:ascii="宋体" w:hAnsi="宋体" w:eastAsia="宋体" w:cs="宋体"/>
                <w:color w:val="000000"/>
                <w:sz w:val="21"/>
                <w:szCs w:val="21"/>
              </w:rPr>
              <w:t>扣权重分的</w:t>
            </w:r>
            <w:r>
              <w:rPr>
                <w:rFonts w:hint="eastAsia"/>
                <w:color w:val="000000"/>
                <w:sz w:val="21"/>
                <w:szCs w:val="21"/>
              </w:rPr>
              <w:t>10%</w:t>
            </w:r>
          </w:p>
        </w:tc>
        <w:tc>
          <w:tcPr>
            <w:tcW w:w="3686"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加油站成品油合格率</w:t>
            </w:r>
          </w:p>
        </w:tc>
        <w:tc>
          <w:tcPr>
            <w:tcW w:w="850"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1490" w:type="dxa"/>
            <w:shd w:val="clear" w:color="auto" w:fill="auto"/>
            <w:tcMar>
              <w:top w:w="15" w:type="dxa"/>
              <w:left w:w="15" w:type="dxa"/>
              <w:bottom w:w="0" w:type="dxa"/>
              <w:right w:w="15" w:type="dxa"/>
            </w:tcMar>
            <w:vAlign w:val="center"/>
          </w:tcPr>
          <w:p>
            <w:pP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质量</w:t>
            </w:r>
          </w:p>
        </w:tc>
        <w:tc>
          <w:tcPr>
            <w:tcW w:w="25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商超商品质量合格率</w:t>
            </w:r>
          </w:p>
        </w:tc>
        <w:tc>
          <w:tcPr>
            <w:tcW w:w="2693"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达到目标值得满分，每降低</w:t>
            </w:r>
            <w:r>
              <w:rPr>
                <w:rFonts w:hint="eastAsia"/>
                <w:color w:val="000000"/>
                <w:sz w:val="21"/>
                <w:szCs w:val="21"/>
              </w:rPr>
              <w:t>10%</w:t>
            </w:r>
            <w:r>
              <w:rPr>
                <w:rFonts w:hint="eastAsia" w:ascii="宋体" w:hAnsi="宋体" w:eastAsia="宋体" w:cs="宋体"/>
                <w:color w:val="000000"/>
                <w:sz w:val="21"/>
                <w:szCs w:val="21"/>
              </w:rPr>
              <w:t>扣权重分的</w:t>
            </w:r>
            <w:r>
              <w:rPr>
                <w:rFonts w:hint="eastAsia"/>
                <w:color w:val="000000"/>
                <w:sz w:val="21"/>
                <w:szCs w:val="21"/>
              </w:rPr>
              <w:t>10%</w:t>
            </w:r>
          </w:p>
        </w:tc>
        <w:tc>
          <w:tcPr>
            <w:tcW w:w="3686"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商超商品质量合格率</w:t>
            </w:r>
          </w:p>
        </w:tc>
        <w:tc>
          <w:tcPr>
            <w:tcW w:w="850"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1490"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时效</w:t>
            </w:r>
          </w:p>
        </w:tc>
        <w:tc>
          <w:tcPr>
            <w:tcW w:w="25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社会保障（公积金、养老、医疗）缴纳的及时性</w:t>
            </w:r>
          </w:p>
        </w:tc>
        <w:tc>
          <w:tcPr>
            <w:tcW w:w="2693"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达到目标值得满分，未按规定时间缴纳不得分</w:t>
            </w:r>
          </w:p>
        </w:tc>
        <w:tc>
          <w:tcPr>
            <w:tcW w:w="3686"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社会保障（公积金、养老、医疗）等缴纳的时效情况</w:t>
            </w:r>
          </w:p>
        </w:tc>
        <w:tc>
          <w:tcPr>
            <w:tcW w:w="850"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文字描述</w:t>
            </w:r>
          </w:p>
        </w:tc>
        <w:tc>
          <w:tcPr>
            <w:tcW w:w="851" w:type="dxa"/>
            <w:shd w:val="clear" w:color="auto" w:fill="auto"/>
            <w:tcMar>
              <w:top w:w="15" w:type="dxa"/>
              <w:left w:w="15" w:type="dxa"/>
              <w:bottom w:w="0" w:type="dxa"/>
              <w:right w:w="15" w:type="dxa"/>
            </w:tcMar>
            <w:vAlign w:val="center"/>
          </w:tcPr>
          <w:p>
            <w:pPr>
              <w:jc w:val="center"/>
              <w:rPr>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按规定时间缴纳</w:t>
            </w:r>
          </w:p>
        </w:tc>
        <w:tc>
          <w:tcPr>
            <w:tcW w:w="1490"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缴纳回执单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时效</w:t>
            </w:r>
          </w:p>
        </w:tc>
        <w:tc>
          <w:tcPr>
            <w:tcW w:w="25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经费保障及时性</w:t>
            </w:r>
          </w:p>
        </w:tc>
        <w:tc>
          <w:tcPr>
            <w:tcW w:w="2693"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达到目标值得满分，未得到保障不得分</w:t>
            </w:r>
          </w:p>
        </w:tc>
        <w:tc>
          <w:tcPr>
            <w:tcW w:w="3686"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及时保障各项日常办公需要</w:t>
            </w:r>
          </w:p>
        </w:tc>
        <w:tc>
          <w:tcPr>
            <w:tcW w:w="850"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文字描述</w:t>
            </w:r>
          </w:p>
        </w:tc>
        <w:tc>
          <w:tcPr>
            <w:tcW w:w="851" w:type="dxa"/>
            <w:shd w:val="clear" w:color="auto" w:fill="auto"/>
            <w:tcMar>
              <w:top w:w="15" w:type="dxa"/>
              <w:left w:w="15" w:type="dxa"/>
              <w:bottom w:w="0" w:type="dxa"/>
              <w:right w:w="15" w:type="dxa"/>
            </w:tcMar>
            <w:vAlign w:val="center"/>
          </w:tcPr>
          <w:p>
            <w:pPr>
              <w:jc w:val="center"/>
              <w:rPr>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及时保障</w:t>
            </w:r>
          </w:p>
        </w:tc>
        <w:tc>
          <w:tcPr>
            <w:tcW w:w="1490"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时效</w:t>
            </w:r>
          </w:p>
        </w:tc>
        <w:tc>
          <w:tcPr>
            <w:tcW w:w="25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每月按时检查粮食市场</w:t>
            </w:r>
          </w:p>
        </w:tc>
        <w:tc>
          <w:tcPr>
            <w:tcW w:w="2693"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达到目标值得满分，未按时检查不得分</w:t>
            </w:r>
          </w:p>
        </w:tc>
        <w:tc>
          <w:tcPr>
            <w:tcW w:w="3686"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每月按时检查粮食市场</w:t>
            </w:r>
          </w:p>
        </w:tc>
        <w:tc>
          <w:tcPr>
            <w:tcW w:w="850"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文字描述</w:t>
            </w:r>
          </w:p>
        </w:tc>
        <w:tc>
          <w:tcPr>
            <w:tcW w:w="851" w:type="dxa"/>
            <w:shd w:val="clear" w:color="auto" w:fill="auto"/>
            <w:tcMar>
              <w:top w:w="15" w:type="dxa"/>
              <w:left w:w="15" w:type="dxa"/>
              <w:bottom w:w="0" w:type="dxa"/>
              <w:right w:w="15" w:type="dxa"/>
            </w:tcMar>
            <w:vAlign w:val="center"/>
          </w:tcPr>
          <w:p>
            <w:pPr>
              <w:jc w:val="center"/>
              <w:rPr>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按时</w:t>
            </w:r>
          </w:p>
        </w:tc>
        <w:tc>
          <w:tcPr>
            <w:tcW w:w="1490"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时效</w:t>
            </w:r>
          </w:p>
        </w:tc>
        <w:tc>
          <w:tcPr>
            <w:tcW w:w="25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每月按时检查加油站成品油</w:t>
            </w:r>
          </w:p>
        </w:tc>
        <w:tc>
          <w:tcPr>
            <w:tcW w:w="2693"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达到目标值得满分，未按时检查不得分</w:t>
            </w:r>
          </w:p>
        </w:tc>
        <w:tc>
          <w:tcPr>
            <w:tcW w:w="3686"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每月按时检查加油站成品油</w:t>
            </w:r>
          </w:p>
        </w:tc>
        <w:tc>
          <w:tcPr>
            <w:tcW w:w="850"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文字描述</w:t>
            </w:r>
          </w:p>
        </w:tc>
        <w:tc>
          <w:tcPr>
            <w:tcW w:w="851" w:type="dxa"/>
            <w:shd w:val="clear" w:color="auto" w:fill="auto"/>
            <w:tcMar>
              <w:top w:w="15" w:type="dxa"/>
              <w:left w:w="15" w:type="dxa"/>
              <w:bottom w:w="0" w:type="dxa"/>
              <w:right w:w="15" w:type="dxa"/>
            </w:tcMar>
            <w:vAlign w:val="center"/>
          </w:tcPr>
          <w:p>
            <w:pPr>
              <w:jc w:val="center"/>
              <w:rPr>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按时</w:t>
            </w:r>
          </w:p>
        </w:tc>
        <w:tc>
          <w:tcPr>
            <w:tcW w:w="1490"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时效</w:t>
            </w:r>
          </w:p>
        </w:tc>
        <w:tc>
          <w:tcPr>
            <w:tcW w:w="25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每月按时检查商超</w:t>
            </w:r>
          </w:p>
        </w:tc>
        <w:tc>
          <w:tcPr>
            <w:tcW w:w="2693"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达到目标值得满分，未按时检查不得分</w:t>
            </w:r>
          </w:p>
        </w:tc>
        <w:tc>
          <w:tcPr>
            <w:tcW w:w="3686"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每月按时检查商超</w:t>
            </w:r>
          </w:p>
        </w:tc>
        <w:tc>
          <w:tcPr>
            <w:tcW w:w="850"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文字描述</w:t>
            </w:r>
          </w:p>
        </w:tc>
        <w:tc>
          <w:tcPr>
            <w:tcW w:w="851" w:type="dxa"/>
            <w:shd w:val="clear" w:color="auto" w:fill="auto"/>
            <w:tcMar>
              <w:top w:w="15" w:type="dxa"/>
              <w:left w:w="15" w:type="dxa"/>
              <w:bottom w:w="0" w:type="dxa"/>
              <w:right w:w="15" w:type="dxa"/>
            </w:tcMar>
            <w:vAlign w:val="center"/>
          </w:tcPr>
          <w:p>
            <w:pPr>
              <w:jc w:val="center"/>
              <w:rPr>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按时</w:t>
            </w:r>
          </w:p>
        </w:tc>
        <w:tc>
          <w:tcPr>
            <w:tcW w:w="1490"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成本</w:t>
            </w:r>
          </w:p>
        </w:tc>
        <w:tc>
          <w:tcPr>
            <w:tcW w:w="25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社会保障（公积金、养老、医疗）等缴纳标准</w:t>
            </w:r>
          </w:p>
        </w:tc>
        <w:tc>
          <w:tcPr>
            <w:tcW w:w="2693"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达到目标值得满分，未按规定缴纳不得分</w:t>
            </w:r>
          </w:p>
        </w:tc>
        <w:tc>
          <w:tcPr>
            <w:tcW w:w="3686"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社会保障（公积金、养老、医疗）等缴纳标准</w:t>
            </w:r>
          </w:p>
        </w:tc>
        <w:tc>
          <w:tcPr>
            <w:tcW w:w="850" w:type="dxa"/>
            <w:shd w:val="clear" w:color="auto" w:fill="auto"/>
            <w:tcMar>
              <w:top w:w="15" w:type="dxa"/>
              <w:left w:w="15" w:type="dxa"/>
              <w:bottom w:w="0" w:type="dxa"/>
              <w:right w:w="15" w:type="dxa"/>
            </w:tcMar>
            <w:vAlign w:val="center"/>
          </w:tcPr>
          <w:p>
            <w:pPr>
              <w:jc w:val="center"/>
              <w:rPr>
                <w:color w:val="000000"/>
                <w:sz w:val="21"/>
                <w:szCs w:val="21"/>
              </w:rPr>
            </w:pPr>
          </w:p>
        </w:tc>
        <w:tc>
          <w:tcPr>
            <w:tcW w:w="851" w:type="dxa"/>
            <w:shd w:val="clear" w:color="auto" w:fill="auto"/>
            <w:tcMar>
              <w:top w:w="15" w:type="dxa"/>
              <w:left w:w="15" w:type="dxa"/>
              <w:bottom w:w="0" w:type="dxa"/>
              <w:right w:w="15" w:type="dxa"/>
            </w:tcMar>
            <w:vAlign w:val="center"/>
          </w:tcPr>
          <w:p>
            <w:pPr>
              <w:jc w:val="center"/>
              <w:rPr>
                <w:sz w:val="20"/>
                <w:szCs w:val="20"/>
              </w:rPr>
            </w:pPr>
          </w:p>
        </w:tc>
        <w:tc>
          <w:tcPr>
            <w:tcW w:w="1134"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按规定标准缴纳</w:t>
            </w:r>
          </w:p>
        </w:tc>
        <w:tc>
          <w:tcPr>
            <w:tcW w:w="1490"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缴纳回执单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成本</w:t>
            </w:r>
          </w:p>
        </w:tc>
        <w:tc>
          <w:tcPr>
            <w:tcW w:w="25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日常公用经费开支标准</w:t>
            </w:r>
          </w:p>
        </w:tc>
        <w:tc>
          <w:tcPr>
            <w:tcW w:w="2693"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达到目标值得满分，未按规定执行不得分</w:t>
            </w:r>
          </w:p>
        </w:tc>
        <w:tc>
          <w:tcPr>
            <w:tcW w:w="3686"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办公费、水电费、交通费、会议费、工会经费及其他公用经费的开支标准</w:t>
            </w:r>
          </w:p>
        </w:tc>
        <w:tc>
          <w:tcPr>
            <w:tcW w:w="850"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文字描述</w:t>
            </w:r>
          </w:p>
        </w:tc>
        <w:tc>
          <w:tcPr>
            <w:tcW w:w="851" w:type="dxa"/>
            <w:shd w:val="clear" w:color="auto" w:fill="auto"/>
            <w:tcMar>
              <w:top w:w="15" w:type="dxa"/>
              <w:left w:w="15" w:type="dxa"/>
              <w:bottom w:w="0" w:type="dxa"/>
              <w:right w:w="15" w:type="dxa"/>
            </w:tcMar>
            <w:vAlign w:val="center"/>
          </w:tcPr>
          <w:p>
            <w:pPr>
              <w:jc w:val="center"/>
              <w:rPr>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按统一规定执行</w:t>
            </w:r>
          </w:p>
        </w:tc>
        <w:tc>
          <w:tcPr>
            <w:tcW w:w="1490"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预算数</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部门效果</w:t>
            </w:r>
          </w:p>
        </w:tc>
        <w:tc>
          <w:tcPr>
            <w:tcW w:w="851" w:type="dxa"/>
            <w:shd w:val="clear" w:color="auto" w:fill="auto"/>
            <w:tcMar>
              <w:top w:w="15" w:type="dxa"/>
              <w:left w:w="15" w:type="dxa"/>
              <w:bottom w:w="0" w:type="dxa"/>
              <w:right w:w="15" w:type="dxa"/>
            </w:tcMar>
            <w:vAlign w:val="center"/>
          </w:tcPr>
          <w:p>
            <w:pPr>
              <w:jc w:val="center"/>
              <w:rPr>
                <w:rFonts w:ascii="宋体" w:eastAsia="宋体"/>
                <w:color w:val="000000"/>
                <w:sz w:val="21"/>
                <w:szCs w:val="21"/>
              </w:rPr>
            </w:pPr>
            <w:r>
              <w:rPr>
                <w:rFonts w:hint="eastAsia" w:ascii="宋体" w:hAnsi="宋体" w:eastAsia="宋体" w:cs="宋体"/>
                <w:color w:val="000000"/>
                <w:sz w:val="21"/>
                <w:szCs w:val="21"/>
              </w:rPr>
              <w:t>社会</w:t>
            </w:r>
          </w:p>
          <w:p>
            <w:pPr>
              <w:jc w:val="center"/>
              <w:rPr>
                <w:rFonts w:ascii="宋体" w:eastAsia="宋体"/>
                <w:color w:val="000000"/>
                <w:sz w:val="21"/>
                <w:szCs w:val="21"/>
              </w:rPr>
            </w:pPr>
            <w:r>
              <w:rPr>
                <w:rFonts w:hint="eastAsia" w:ascii="宋体" w:hAnsi="宋体" w:eastAsia="宋体" w:cs="宋体"/>
                <w:color w:val="000000"/>
                <w:sz w:val="21"/>
                <w:szCs w:val="21"/>
              </w:rPr>
              <w:t>效益</w:t>
            </w:r>
          </w:p>
        </w:tc>
        <w:tc>
          <w:tcPr>
            <w:tcW w:w="25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加强工作人员归属感，保持干部队伍稳定</w:t>
            </w:r>
          </w:p>
        </w:tc>
        <w:tc>
          <w:tcPr>
            <w:tcW w:w="2693"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达到目标值得满分，未保持职工队伍稳定不得分</w:t>
            </w:r>
          </w:p>
        </w:tc>
        <w:tc>
          <w:tcPr>
            <w:tcW w:w="3686"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通过按时按标准缴纳社会保障，进一步增强干部职工得归属感，保持职工队伍相对稳定，保障办公正常运转</w:t>
            </w:r>
          </w:p>
        </w:tc>
        <w:tc>
          <w:tcPr>
            <w:tcW w:w="850"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文字描述</w:t>
            </w:r>
          </w:p>
        </w:tc>
        <w:tc>
          <w:tcPr>
            <w:tcW w:w="851" w:type="dxa"/>
            <w:shd w:val="clear" w:color="auto" w:fill="auto"/>
            <w:tcMar>
              <w:top w:w="15" w:type="dxa"/>
              <w:left w:w="15" w:type="dxa"/>
              <w:bottom w:w="0" w:type="dxa"/>
              <w:right w:w="15" w:type="dxa"/>
            </w:tcMar>
            <w:vAlign w:val="center"/>
          </w:tcPr>
          <w:p>
            <w:pPr>
              <w:jc w:val="center"/>
              <w:rPr>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保持职工队伍相对稳定</w:t>
            </w:r>
          </w:p>
        </w:tc>
        <w:tc>
          <w:tcPr>
            <w:tcW w:w="1490"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社会</w:t>
            </w:r>
          </w:p>
          <w:p>
            <w:pPr>
              <w:jc w:val="center"/>
              <w:rPr>
                <w:color w:val="000000"/>
                <w:sz w:val="21"/>
                <w:szCs w:val="21"/>
              </w:rPr>
            </w:pPr>
            <w:r>
              <w:rPr>
                <w:rFonts w:hint="eastAsia" w:ascii="宋体" w:hAnsi="宋体" w:eastAsia="宋体" w:cs="宋体"/>
                <w:color w:val="000000"/>
                <w:sz w:val="21"/>
                <w:szCs w:val="21"/>
              </w:rPr>
              <w:t>效益</w:t>
            </w:r>
          </w:p>
        </w:tc>
        <w:tc>
          <w:tcPr>
            <w:tcW w:w="25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保障日常办公需要，维持单位正常运转</w:t>
            </w:r>
          </w:p>
        </w:tc>
        <w:tc>
          <w:tcPr>
            <w:tcW w:w="2693"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达到目标值得满分，未能维持单位正常运转不得分</w:t>
            </w:r>
          </w:p>
        </w:tc>
        <w:tc>
          <w:tcPr>
            <w:tcW w:w="3686"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保障日常办公需要，维持单位正常运转</w:t>
            </w:r>
          </w:p>
        </w:tc>
        <w:tc>
          <w:tcPr>
            <w:tcW w:w="850"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文字描述</w:t>
            </w:r>
          </w:p>
        </w:tc>
        <w:tc>
          <w:tcPr>
            <w:tcW w:w="851" w:type="dxa"/>
            <w:shd w:val="clear" w:color="auto" w:fill="auto"/>
            <w:tcMar>
              <w:top w:w="15" w:type="dxa"/>
              <w:left w:w="15" w:type="dxa"/>
              <w:bottom w:w="0" w:type="dxa"/>
              <w:right w:w="15" w:type="dxa"/>
            </w:tcMar>
            <w:vAlign w:val="center"/>
          </w:tcPr>
          <w:p>
            <w:pPr>
              <w:jc w:val="center"/>
              <w:rPr>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宋体" w:hAnsi="宋体" w:eastAsia="宋体" w:cs="宋体"/>
                <w:color w:val="000000"/>
                <w:sz w:val="21"/>
                <w:szCs w:val="21"/>
              </w:rPr>
            </w:pPr>
            <w:r>
              <w:rPr>
                <w:rFonts w:hint="eastAsia" w:ascii="宋体" w:hAnsi="宋体" w:eastAsia="宋体" w:cs="宋体"/>
                <w:color w:val="000000"/>
                <w:sz w:val="21"/>
                <w:szCs w:val="21"/>
              </w:rPr>
              <w:t>维持单位正常运转</w:t>
            </w:r>
          </w:p>
        </w:tc>
        <w:tc>
          <w:tcPr>
            <w:tcW w:w="1490"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满意度</w:t>
            </w:r>
          </w:p>
        </w:tc>
        <w:tc>
          <w:tcPr>
            <w:tcW w:w="2551" w:type="dxa"/>
            <w:shd w:val="clear" w:color="auto" w:fill="auto"/>
            <w:noWrap/>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干部职工满意度</w:t>
            </w:r>
          </w:p>
        </w:tc>
        <w:tc>
          <w:tcPr>
            <w:tcW w:w="2693" w:type="dxa"/>
            <w:shd w:val="clear" w:color="auto" w:fill="auto"/>
            <w:noWrap/>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达到目标值得满分，每降低</w:t>
            </w:r>
            <w:r>
              <w:rPr>
                <w:rFonts w:hint="eastAsia"/>
                <w:color w:val="000000"/>
                <w:sz w:val="21"/>
                <w:szCs w:val="21"/>
              </w:rPr>
              <w:t>10%</w:t>
            </w:r>
            <w:r>
              <w:rPr>
                <w:rFonts w:hint="eastAsia" w:ascii="宋体" w:hAnsi="宋体" w:eastAsia="宋体" w:cs="宋体"/>
                <w:color w:val="000000"/>
                <w:sz w:val="21"/>
                <w:szCs w:val="21"/>
              </w:rPr>
              <w:t>扣权重分的</w:t>
            </w:r>
            <w:r>
              <w:rPr>
                <w:rFonts w:hint="eastAsia"/>
                <w:color w:val="000000"/>
                <w:sz w:val="21"/>
                <w:szCs w:val="21"/>
              </w:rPr>
              <w:t>10%</w:t>
            </w:r>
          </w:p>
        </w:tc>
        <w:tc>
          <w:tcPr>
            <w:tcW w:w="3686" w:type="dxa"/>
            <w:shd w:val="clear" w:color="auto" w:fill="auto"/>
            <w:noWrap/>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干部职工满意度</w:t>
            </w:r>
          </w:p>
        </w:tc>
        <w:tc>
          <w:tcPr>
            <w:tcW w:w="850"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851"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90</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rFonts w:hint="eastAsia"/>
                <w:color w:val="000000"/>
                <w:sz w:val="21"/>
                <w:szCs w:val="21"/>
              </w:rPr>
              <w:t>%</w:t>
            </w:r>
          </w:p>
        </w:tc>
        <w:tc>
          <w:tcPr>
            <w:tcW w:w="1490" w:type="dxa"/>
            <w:shd w:val="clear" w:color="auto" w:fill="auto"/>
            <w:tcMar>
              <w:top w:w="15" w:type="dxa"/>
              <w:left w:w="15" w:type="dxa"/>
              <w:bottom w:w="0" w:type="dxa"/>
              <w:right w:w="15" w:type="dxa"/>
            </w:tcMar>
            <w:vAlign w:val="center"/>
          </w:tcPr>
          <w:p>
            <w:pPr>
              <w:jc w:val="center"/>
              <w:rPr>
                <w:color w:val="000000"/>
                <w:sz w:val="21"/>
                <w:szCs w:val="21"/>
              </w:rPr>
            </w:pPr>
            <w:r>
              <w:rPr>
                <w:rFonts w:hint="eastAsia" w:ascii="宋体" w:hAnsi="宋体" w:eastAsia="宋体" w:cs="宋体"/>
                <w:color w:val="000000"/>
                <w:sz w:val="21"/>
                <w:szCs w:val="21"/>
              </w:rPr>
              <w:t>调查问卷</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1、2021年第三批省级商贸流通发展专项资金（服务外包示范城市）[省级]绩效目标表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1.进一步促进我区服务外包产业发展，鼓励服务外包企业拓展业务，培育服务贸易和服务外包新业态。</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补贴企业数量</w:t>
            </w:r>
          </w:p>
        </w:tc>
        <w:tc>
          <w:tcPr>
            <w:tcW w:w="2835" w:type="dxa"/>
            <w:vAlign w:val="center"/>
          </w:tcPr>
          <w:p>
            <w:pPr>
              <w:pStyle w:val="17"/>
            </w:pPr>
            <w:r>
              <w:t>审核通过的企业数量</w:t>
            </w:r>
          </w:p>
        </w:tc>
        <w:tc>
          <w:tcPr>
            <w:tcW w:w="2551" w:type="dxa"/>
            <w:vAlign w:val="center"/>
          </w:tcPr>
          <w:p>
            <w:pPr>
              <w:pStyle w:val="17"/>
            </w:pPr>
            <w:r>
              <w:t>4家</w:t>
            </w:r>
          </w:p>
        </w:tc>
        <w:tc>
          <w:tcPr>
            <w:tcW w:w="2268" w:type="dxa"/>
            <w:vAlign w:val="center"/>
          </w:tcPr>
          <w:p>
            <w:pPr>
              <w:pStyle w:val="17"/>
            </w:pPr>
            <w:r>
              <w:t>廊广财建[2022]53号、廊商函字[2022]50号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w:t>
            </w:r>
          </w:p>
        </w:tc>
        <w:tc>
          <w:tcPr>
            <w:tcW w:w="2835" w:type="dxa"/>
            <w:vAlign w:val="center"/>
          </w:tcPr>
          <w:p>
            <w:pPr>
              <w:pStyle w:val="17"/>
            </w:pPr>
            <w:r>
              <w:t xml:space="preserve"> 申报且符合条件的企业都应给予补贴</w:t>
            </w:r>
          </w:p>
        </w:tc>
        <w:tc>
          <w:tcPr>
            <w:tcW w:w="2551" w:type="dxa"/>
            <w:vAlign w:val="center"/>
          </w:tcPr>
          <w:p>
            <w:pPr>
              <w:pStyle w:val="17"/>
            </w:pPr>
            <w:r>
              <w:t>100 %</w:t>
            </w:r>
          </w:p>
        </w:tc>
        <w:tc>
          <w:tcPr>
            <w:tcW w:w="2268" w:type="dxa"/>
            <w:vAlign w:val="center"/>
          </w:tcPr>
          <w:p>
            <w:pPr>
              <w:pStyle w:val="17"/>
            </w:pPr>
            <w:r>
              <w:t>廊广财建[2022]53号、廊商函字[2022]50号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 xml:space="preserve"> 及时拨付资金</w:t>
            </w:r>
          </w:p>
        </w:tc>
        <w:tc>
          <w:tcPr>
            <w:tcW w:w="2835" w:type="dxa"/>
            <w:vAlign w:val="center"/>
          </w:tcPr>
          <w:p>
            <w:pPr>
              <w:pStyle w:val="17"/>
            </w:pPr>
            <w:r>
              <w:t>资金拨付按照计划进度完成</w:t>
            </w:r>
          </w:p>
        </w:tc>
        <w:tc>
          <w:tcPr>
            <w:tcW w:w="2551" w:type="dxa"/>
            <w:vAlign w:val="center"/>
          </w:tcPr>
          <w:p>
            <w:pPr>
              <w:pStyle w:val="17"/>
            </w:pPr>
            <w:r>
              <w:t>及时</w:t>
            </w:r>
          </w:p>
        </w:tc>
        <w:tc>
          <w:tcPr>
            <w:tcW w:w="2268" w:type="dxa"/>
            <w:vAlign w:val="center"/>
          </w:tcPr>
          <w:p>
            <w:pPr>
              <w:pStyle w:val="17"/>
            </w:pPr>
            <w:r>
              <w:t>廊广财建[2022]53号、廊商函字[2022]50号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2835" w:type="dxa"/>
            <w:vAlign w:val="center"/>
          </w:tcPr>
          <w:p>
            <w:pPr>
              <w:pStyle w:val="17"/>
            </w:pPr>
            <w:r>
              <w:t>实际支出不高于预算资金</w:t>
            </w:r>
          </w:p>
        </w:tc>
        <w:tc>
          <w:tcPr>
            <w:tcW w:w="2551" w:type="dxa"/>
            <w:vAlign w:val="center"/>
          </w:tcPr>
          <w:p>
            <w:pPr>
              <w:pStyle w:val="17"/>
            </w:pPr>
            <w:r>
              <w:t>20万元</w:t>
            </w:r>
          </w:p>
        </w:tc>
        <w:tc>
          <w:tcPr>
            <w:tcW w:w="2268" w:type="dxa"/>
            <w:vAlign w:val="center"/>
          </w:tcPr>
          <w:p>
            <w:pPr>
              <w:pStyle w:val="17"/>
            </w:pPr>
            <w:r>
              <w:t>廊广财建[2022]53号、廊商函字[2022]50号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提升我区服务外包产业发展</w:t>
            </w:r>
          </w:p>
        </w:tc>
        <w:tc>
          <w:tcPr>
            <w:tcW w:w="2835" w:type="dxa"/>
            <w:vAlign w:val="center"/>
          </w:tcPr>
          <w:p>
            <w:pPr>
              <w:pStyle w:val="17"/>
            </w:pPr>
            <w:r>
              <w:t>提升我区服务外包产业发展</w:t>
            </w:r>
          </w:p>
        </w:tc>
        <w:tc>
          <w:tcPr>
            <w:tcW w:w="2551" w:type="dxa"/>
            <w:vAlign w:val="center"/>
          </w:tcPr>
          <w:p>
            <w:pPr>
              <w:pStyle w:val="17"/>
            </w:pPr>
            <w:r>
              <w:t>提升</w:t>
            </w:r>
          </w:p>
        </w:tc>
        <w:tc>
          <w:tcPr>
            <w:tcW w:w="2268" w:type="dxa"/>
            <w:vAlign w:val="center"/>
          </w:tcPr>
          <w:p>
            <w:pPr>
              <w:pStyle w:val="17"/>
            </w:pPr>
            <w:r>
              <w:t>廊广财建[2022]53号、廊商函字[2022]50号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提高我区服务贸易和服务外包产业发展</w:t>
            </w:r>
          </w:p>
        </w:tc>
        <w:tc>
          <w:tcPr>
            <w:tcW w:w="2835" w:type="dxa"/>
            <w:vAlign w:val="center"/>
          </w:tcPr>
          <w:p>
            <w:pPr>
              <w:pStyle w:val="17"/>
            </w:pPr>
            <w:r>
              <w:t>提高企业相关业务发展</w:t>
            </w:r>
          </w:p>
        </w:tc>
        <w:tc>
          <w:tcPr>
            <w:tcW w:w="2551" w:type="dxa"/>
            <w:vAlign w:val="center"/>
          </w:tcPr>
          <w:p>
            <w:pPr>
              <w:pStyle w:val="17"/>
            </w:pPr>
            <w:r>
              <w:t>提高</w:t>
            </w:r>
          </w:p>
        </w:tc>
        <w:tc>
          <w:tcPr>
            <w:tcW w:w="2268" w:type="dxa"/>
            <w:vAlign w:val="center"/>
          </w:tcPr>
          <w:p>
            <w:pPr>
              <w:pStyle w:val="17"/>
            </w:pPr>
            <w:r>
              <w:t>廊广财建[2022]53号、廊商函字[2022]50号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 xml:space="preserve">  获得奖补的企业满意度</w:t>
            </w:r>
          </w:p>
        </w:tc>
        <w:tc>
          <w:tcPr>
            <w:tcW w:w="2551" w:type="dxa"/>
            <w:vAlign w:val="center"/>
          </w:tcPr>
          <w:p>
            <w:pPr>
              <w:pStyle w:val="17"/>
            </w:pPr>
            <w:r>
              <w:t>≥90 %</w:t>
            </w:r>
          </w:p>
        </w:tc>
        <w:tc>
          <w:tcPr>
            <w:tcW w:w="2268" w:type="dxa"/>
            <w:vAlign w:val="center"/>
          </w:tcPr>
          <w:p>
            <w:pPr>
              <w:pStyle w:val="17"/>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2、2021年第一批省级外贸发展专项资金（外贸奖励）[省级]绩效目标表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1.有效扩大我区外贸规模，提升贸易总量，打造跨境电商全产业链和生态圈，激发和释放外贸主体创新发展活力。</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补贴企业数量</w:t>
            </w:r>
          </w:p>
        </w:tc>
        <w:tc>
          <w:tcPr>
            <w:tcW w:w="2835" w:type="dxa"/>
            <w:vAlign w:val="center"/>
          </w:tcPr>
          <w:p>
            <w:pPr>
              <w:pStyle w:val="17"/>
            </w:pPr>
            <w:r>
              <w:t>补贴企业个数19家</w:t>
            </w:r>
          </w:p>
        </w:tc>
        <w:tc>
          <w:tcPr>
            <w:tcW w:w="2551" w:type="dxa"/>
            <w:vAlign w:val="center"/>
          </w:tcPr>
          <w:p>
            <w:pPr>
              <w:pStyle w:val="17"/>
            </w:pPr>
            <w:r>
              <w:t>19家</w:t>
            </w:r>
          </w:p>
        </w:tc>
        <w:tc>
          <w:tcPr>
            <w:tcW w:w="2268" w:type="dxa"/>
            <w:vAlign w:val="center"/>
          </w:tcPr>
          <w:p>
            <w:pPr>
              <w:pStyle w:val="17"/>
            </w:pPr>
            <w:r>
              <w:t>廊财建[2022]98号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w:t>
            </w:r>
          </w:p>
        </w:tc>
        <w:tc>
          <w:tcPr>
            <w:tcW w:w="2835" w:type="dxa"/>
            <w:vAlign w:val="center"/>
          </w:tcPr>
          <w:p>
            <w:pPr>
              <w:pStyle w:val="17"/>
            </w:pPr>
            <w:r>
              <w:t xml:space="preserve"> 申报且符合条件的企业都应给予补贴</w:t>
            </w:r>
          </w:p>
        </w:tc>
        <w:tc>
          <w:tcPr>
            <w:tcW w:w="2551" w:type="dxa"/>
            <w:vAlign w:val="center"/>
          </w:tcPr>
          <w:p>
            <w:pPr>
              <w:pStyle w:val="17"/>
            </w:pPr>
            <w:r>
              <w:t>100 %</w:t>
            </w:r>
          </w:p>
        </w:tc>
        <w:tc>
          <w:tcPr>
            <w:tcW w:w="2268" w:type="dxa"/>
            <w:vAlign w:val="center"/>
          </w:tcPr>
          <w:p>
            <w:pPr>
              <w:pStyle w:val="17"/>
            </w:pPr>
            <w:r>
              <w:t>廊财建[2022]98号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资金拨付及时性</w:t>
            </w:r>
          </w:p>
        </w:tc>
        <w:tc>
          <w:tcPr>
            <w:tcW w:w="2835" w:type="dxa"/>
            <w:vAlign w:val="center"/>
          </w:tcPr>
          <w:p>
            <w:pPr>
              <w:pStyle w:val="17"/>
            </w:pPr>
            <w:r>
              <w:t>及时拨付</w:t>
            </w:r>
          </w:p>
        </w:tc>
        <w:tc>
          <w:tcPr>
            <w:tcW w:w="2551" w:type="dxa"/>
            <w:vAlign w:val="center"/>
          </w:tcPr>
          <w:p>
            <w:pPr>
              <w:pStyle w:val="17"/>
            </w:pPr>
            <w:r>
              <w:t>及时</w:t>
            </w:r>
          </w:p>
        </w:tc>
        <w:tc>
          <w:tcPr>
            <w:tcW w:w="2268" w:type="dxa"/>
            <w:vAlign w:val="center"/>
          </w:tcPr>
          <w:p>
            <w:pPr>
              <w:pStyle w:val="17"/>
            </w:pPr>
            <w:r>
              <w:t>廊财建[2022]98号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2835" w:type="dxa"/>
            <w:vAlign w:val="center"/>
          </w:tcPr>
          <w:p>
            <w:pPr>
              <w:pStyle w:val="17"/>
            </w:pPr>
            <w:r>
              <w:t>实际支出不高于预算资金</w:t>
            </w:r>
          </w:p>
        </w:tc>
        <w:tc>
          <w:tcPr>
            <w:tcW w:w="2551" w:type="dxa"/>
            <w:vAlign w:val="center"/>
          </w:tcPr>
          <w:p>
            <w:pPr>
              <w:pStyle w:val="17"/>
            </w:pPr>
            <w:r>
              <w:t>276.54万元</w:t>
            </w:r>
          </w:p>
        </w:tc>
        <w:tc>
          <w:tcPr>
            <w:tcW w:w="2268" w:type="dxa"/>
            <w:vAlign w:val="center"/>
          </w:tcPr>
          <w:p>
            <w:pPr>
              <w:pStyle w:val="17"/>
            </w:pPr>
            <w:r>
              <w:t>廊财建[2022]98号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 xml:space="preserve"> 提升我区经济收益</w:t>
            </w:r>
          </w:p>
        </w:tc>
        <w:tc>
          <w:tcPr>
            <w:tcW w:w="2835" w:type="dxa"/>
            <w:vAlign w:val="center"/>
          </w:tcPr>
          <w:p>
            <w:pPr>
              <w:pStyle w:val="17"/>
            </w:pPr>
            <w:r>
              <w:t xml:space="preserve"> 打造跨境电商全产业链和生态圈，激发和释放外贸主体创新发展活力。</w:t>
            </w:r>
          </w:p>
        </w:tc>
        <w:tc>
          <w:tcPr>
            <w:tcW w:w="2551" w:type="dxa"/>
            <w:vAlign w:val="center"/>
          </w:tcPr>
          <w:p>
            <w:pPr>
              <w:pStyle w:val="17"/>
            </w:pPr>
            <w:r>
              <w:t>提升</w:t>
            </w:r>
          </w:p>
        </w:tc>
        <w:tc>
          <w:tcPr>
            <w:tcW w:w="2268" w:type="dxa"/>
            <w:vAlign w:val="center"/>
          </w:tcPr>
          <w:p>
            <w:pPr>
              <w:pStyle w:val="17"/>
            </w:pPr>
            <w:r>
              <w:t>廊财建[2022]98号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提升我区外贸企业转型升级、创新发展</w:t>
            </w:r>
          </w:p>
        </w:tc>
        <w:tc>
          <w:tcPr>
            <w:tcW w:w="2835" w:type="dxa"/>
            <w:vAlign w:val="center"/>
          </w:tcPr>
          <w:p>
            <w:pPr>
              <w:pStyle w:val="17"/>
            </w:pPr>
            <w:r>
              <w:t xml:space="preserve"> 提升贸易总量，促进我区跨境电商产业健康快速发展</w:t>
            </w:r>
          </w:p>
        </w:tc>
        <w:tc>
          <w:tcPr>
            <w:tcW w:w="2551" w:type="dxa"/>
            <w:vAlign w:val="center"/>
          </w:tcPr>
          <w:p>
            <w:pPr>
              <w:pStyle w:val="17"/>
            </w:pPr>
            <w:r>
              <w:t>提升</w:t>
            </w:r>
          </w:p>
        </w:tc>
        <w:tc>
          <w:tcPr>
            <w:tcW w:w="2268" w:type="dxa"/>
            <w:vAlign w:val="center"/>
          </w:tcPr>
          <w:p>
            <w:pPr>
              <w:pStyle w:val="17"/>
            </w:pPr>
            <w:r>
              <w:t>廊财建[2022]98号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 xml:space="preserve">  获得支持的企业满意度</w:t>
            </w:r>
          </w:p>
        </w:tc>
        <w:tc>
          <w:tcPr>
            <w:tcW w:w="2551" w:type="dxa"/>
            <w:vAlign w:val="center"/>
          </w:tcPr>
          <w:p>
            <w:pPr>
              <w:pStyle w:val="17"/>
            </w:pPr>
            <w:r>
              <w:t>≥90 %</w:t>
            </w:r>
          </w:p>
        </w:tc>
        <w:tc>
          <w:tcPr>
            <w:tcW w:w="2268" w:type="dxa"/>
            <w:vAlign w:val="center"/>
          </w:tcPr>
          <w:p>
            <w:pPr>
              <w:pStyle w:val="17"/>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3、2021年省商贸流通发展资金（外资和商贸流通企业数据直报补贴）[省级]绩效目标表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1.通过设立直报企业直报补贴，有效调动企业数据填报的积极性，提高企业发展直报数据质量、时效，更好反映企业发展动态，为领导及时掌握重点企业发展态势提供数据支撑。</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填报企业数量</w:t>
            </w:r>
          </w:p>
        </w:tc>
        <w:tc>
          <w:tcPr>
            <w:tcW w:w="2835" w:type="dxa"/>
            <w:vAlign w:val="center"/>
          </w:tcPr>
          <w:p>
            <w:pPr>
              <w:pStyle w:val="17"/>
            </w:pPr>
            <w:r>
              <w:t>达标企业数量</w:t>
            </w:r>
          </w:p>
        </w:tc>
        <w:tc>
          <w:tcPr>
            <w:tcW w:w="2551" w:type="dxa"/>
            <w:vAlign w:val="center"/>
          </w:tcPr>
          <w:p>
            <w:pPr>
              <w:pStyle w:val="17"/>
            </w:pPr>
            <w:r>
              <w:t>81家</w:t>
            </w:r>
          </w:p>
        </w:tc>
        <w:tc>
          <w:tcPr>
            <w:tcW w:w="2268" w:type="dxa"/>
            <w:vAlign w:val="center"/>
          </w:tcPr>
          <w:p>
            <w:pPr>
              <w:pStyle w:val="17"/>
            </w:pPr>
            <w:r>
              <w:t>廊商文协办【2022】1号；廊财建【2022】18号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达标合格率</w:t>
            </w:r>
          </w:p>
        </w:tc>
        <w:tc>
          <w:tcPr>
            <w:tcW w:w="2835" w:type="dxa"/>
            <w:vAlign w:val="center"/>
          </w:tcPr>
          <w:p>
            <w:pPr>
              <w:pStyle w:val="17"/>
            </w:pPr>
            <w:r>
              <w:t>达标合格率</w:t>
            </w:r>
          </w:p>
        </w:tc>
        <w:tc>
          <w:tcPr>
            <w:tcW w:w="2551" w:type="dxa"/>
            <w:vAlign w:val="center"/>
          </w:tcPr>
          <w:p>
            <w:pPr>
              <w:pStyle w:val="17"/>
            </w:pPr>
            <w:r>
              <w:t>≥90%</w:t>
            </w:r>
          </w:p>
        </w:tc>
        <w:tc>
          <w:tcPr>
            <w:tcW w:w="2268" w:type="dxa"/>
            <w:vAlign w:val="center"/>
          </w:tcPr>
          <w:p>
            <w:pPr>
              <w:pStyle w:val="17"/>
            </w:pPr>
            <w:r>
              <w:t>《廊商文协办【2022】1号；廊财建【2022】18号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资金拨付及时性</w:t>
            </w:r>
          </w:p>
        </w:tc>
        <w:tc>
          <w:tcPr>
            <w:tcW w:w="2835" w:type="dxa"/>
            <w:vAlign w:val="center"/>
          </w:tcPr>
          <w:p>
            <w:pPr>
              <w:pStyle w:val="17"/>
            </w:pPr>
            <w:r>
              <w:t>资金拨付及时性</w:t>
            </w:r>
          </w:p>
        </w:tc>
        <w:tc>
          <w:tcPr>
            <w:tcW w:w="2551" w:type="dxa"/>
            <w:vAlign w:val="center"/>
          </w:tcPr>
          <w:p>
            <w:pPr>
              <w:pStyle w:val="17"/>
            </w:pPr>
            <w:r>
              <w:t>及时</w:t>
            </w:r>
          </w:p>
        </w:tc>
        <w:tc>
          <w:tcPr>
            <w:tcW w:w="2268" w:type="dxa"/>
            <w:vAlign w:val="center"/>
          </w:tcPr>
          <w:p>
            <w:pPr>
              <w:pStyle w:val="17"/>
            </w:pPr>
            <w:r>
              <w:t>廊商文协办【2022】1号；廊财建【2022】18号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商贸流通发展专项资金</w:t>
            </w:r>
          </w:p>
        </w:tc>
        <w:tc>
          <w:tcPr>
            <w:tcW w:w="2835" w:type="dxa"/>
            <w:vAlign w:val="center"/>
          </w:tcPr>
          <w:p>
            <w:pPr>
              <w:pStyle w:val="17"/>
            </w:pPr>
            <w:r>
              <w:t>商贸流通发展专项资金</w:t>
            </w:r>
          </w:p>
        </w:tc>
        <w:tc>
          <w:tcPr>
            <w:tcW w:w="2551" w:type="dxa"/>
            <w:vAlign w:val="center"/>
          </w:tcPr>
          <w:p>
            <w:pPr>
              <w:pStyle w:val="17"/>
            </w:pPr>
            <w:r>
              <w:t>16.2万元</w:t>
            </w:r>
          </w:p>
        </w:tc>
        <w:tc>
          <w:tcPr>
            <w:tcW w:w="2268" w:type="dxa"/>
            <w:vAlign w:val="center"/>
          </w:tcPr>
          <w:p>
            <w:pPr>
              <w:pStyle w:val="17"/>
            </w:pPr>
            <w:r>
              <w:t>廊商文协办【2022】1号；廊财建【2022】18号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及时掌握全区商贸流通企业发展态势</w:t>
            </w:r>
          </w:p>
        </w:tc>
        <w:tc>
          <w:tcPr>
            <w:tcW w:w="2835" w:type="dxa"/>
            <w:vAlign w:val="center"/>
          </w:tcPr>
          <w:p>
            <w:pPr>
              <w:pStyle w:val="17"/>
            </w:pPr>
            <w:r>
              <w:t>及时上报监测数据，有效预测预警，为上级部门决策提供数据依据</w:t>
            </w:r>
          </w:p>
        </w:tc>
        <w:tc>
          <w:tcPr>
            <w:tcW w:w="2551" w:type="dxa"/>
            <w:vAlign w:val="center"/>
          </w:tcPr>
          <w:p>
            <w:pPr>
              <w:pStyle w:val="17"/>
            </w:pPr>
            <w:r>
              <w:t>数据支撑</w:t>
            </w:r>
          </w:p>
        </w:tc>
        <w:tc>
          <w:tcPr>
            <w:tcW w:w="2268" w:type="dxa"/>
            <w:vAlign w:val="center"/>
          </w:tcPr>
          <w:p>
            <w:pPr>
              <w:pStyle w:val="17"/>
            </w:pPr>
            <w:r>
              <w:t>廊商文协办【2022】1号；廊财建【2022】18号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群众满意度</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4、2022年第二批省级商贸流通发展专项资金[省级]绩效目标表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1.提高周边群众的购物环境，增强居民出行购物的幸福指数，促进居民安全消费和农贸产品流通提供安全保障，保障居民菜篮子供应。</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品牌连锁店数量</w:t>
            </w:r>
          </w:p>
        </w:tc>
        <w:tc>
          <w:tcPr>
            <w:tcW w:w="2835" w:type="dxa"/>
            <w:vAlign w:val="center"/>
          </w:tcPr>
          <w:p>
            <w:pPr>
              <w:pStyle w:val="17"/>
            </w:pPr>
            <w:r>
              <w:t>品牌连锁店数量</w:t>
            </w:r>
          </w:p>
        </w:tc>
        <w:tc>
          <w:tcPr>
            <w:tcW w:w="2551" w:type="dxa"/>
            <w:vAlign w:val="center"/>
          </w:tcPr>
          <w:p>
            <w:pPr>
              <w:pStyle w:val="17"/>
            </w:pPr>
            <w:r>
              <w:t>2家</w:t>
            </w:r>
          </w:p>
        </w:tc>
        <w:tc>
          <w:tcPr>
            <w:tcW w:w="2268" w:type="dxa"/>
            <w:vAlign w:val="center"/>
          </w:tcPr>
          <w:p>
            <w:pPr>
              <w:pStyle w:val="17"/>
            </w:pPr>
            <w:r>
              <w:t>廊广财建【2022】73号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验收合格率</w:t>
            </w:r>
          </w:p>
        </w:tc>
        <w:tc>
          <w:tcPr>
            <w:tcW w:w="2835" w:type="dxa"/>
            <w:vAlign w:val="center"/>
          </w:tcPr>
          <w:p>
            <w:pPr>
              <w:pStyle w:val="17"/>
            </w:pPr>
            <w:r>
              <w:t xml:space="preserve"> 验收合格率</w:t>
            </w:r>
          </w:p>
        </w:tc>
        <w:tc>
          <w:tcPr>
            <w:tcW w:w="2551" w:type="dxa"/>
            <w:vAlign w:val="center"/>
          </w:tcPr>
          <w:p>
            <w:pPr>
              <w:pStyle w:val="17"/>
            </w:pPr>
            <w:r>
              <w:t>100 %</w:t>
            </w:r>
          </w:p>
        </w:tc>
        <w:tc>
          <w:tcPr>
            <w:tcW w:w="2268" w:type="dxa"/>
            <w:vAlign w:val="center"/>
          </w:tcPr>
          <w:p>
            <w:pPr>
              <w:pStyle w:val="17"/>
            </w:pPr>
            <w:r>
              <w:t>廊广财建【2022】73号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按时建立品牌连锁店</w:t>
            </w:r>
          </w:p>
        </w:tc>
        <w:tc>
          <w:tcPr>
            <w:tcW w:w="2835" w:type="dxa"/>
            <w:vAlign w:val="center"/>
          </w:tcPr>
          <w:p>
            <w:pPr>
              <w:pStyle w:val="17"/>
            </w:pPr>
            <w:r>
              <w:t>按时完成建设</w:t>
            </w:r>
          </w:p>
        </w:tc>
        <w:tc>
          <w:tcPr>
            <w:tcW w:w="2551" w:type="dxa"/>
            <w:vAlign w:val="center"/>
          </w:tcPr>
          <w:p>
            <w:pPr>
              <w:pStyle w:val="17"/>
            </w:pPr>
            <w:r>
              <w:t>按时</w:t>
            </w:r>
          </w:p>
        </w:tc>
        <w:tc>
          <w:tcPr>
            <w:tcW w:w="2268" w:type="dxa"/>
            <w:vAlign w:val="center"/>
          </w:tcPr>
          <w:p>
            <w:pPr>
              <w:pStyle w:val="17"/>
            </w:pPr>
            <w:r>
              <w:t>廊广财建【2022】73号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商贸流通发展专项资金</w:t>
            </w:r>
          </w:p>
        </w:tc>
        <w:tc>
          <w:tcPr>
            <w:tcW w:w="2835" w:type="dxa"/>
            <w:vAlign w:val="center"/>
          </w:tcPr>
          <w:p>
            <w:pPr>
              <w:pStyle w:val="17"/>
            </w:pPr>
            <w:r>
              <w:t>实际支出不高于商贸流通发展专项资金</w:t>
            </w:r>
          </w:p>
        </w:tc>
        <w:tc>
          <w:tcPr>
            <w:tcW w:w="2551" w:type="dxa"/>
            <w:vAlign w:val="center"/>
          </w:tcPr>
          <w:p>
            <w:pPr>
              <w:pStyle w:val="17"/>
            </w:pPr>
            <w:r>
              <w:t>4.4万元</w:t>
            </w:r>
          </w:p>
        </w:tc>
        <w:tc>
          <w:tcPr>
            <w:tcW w:w="2268" w:type="dxa"/>
            <w:vAlign w:val="center"/>
          </w:tcPr>
          <w:p>
            <w:pPr>
              <w:pStyle w:val="17"/>
            </w:pPr>
            <w:r>
              <w:t>廊广财建【2022】73号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改善民生</w:t>
            </w:r>
          </w:p>
        </w:tc>
        <w:tc>
          <w:tcPr>
            <w:tcW w:w="2835" w:type="dxa"/>
            <w:vAlign w:val="center"/>
          </w:tcPr>
          <w:p>
            <w:pPr>
              <w:pStyle w:val="17"/>
            </w:pPr>
            <w:r>
              <w:t>提高购物环境，增强居民购物幸福指数</w:t>
            </w:r>
          </w:p>
        </w:tc>
        <w:tc>
          <w:tcPr>
            <w:tcW w:w="2551" w:type="dxa"/>
            <w:vAlign w:val="center"/>
          </w:tcPr>
          <w:p>
            <w:pPr>
              <w:pStyle w:val="17"/>
            </w:pPr>
            <w:r>
              <w:t>提升</w:t>
            </w:r>
          </w:p>
        </w:tc>
        <w:tc>
          <w:tcPr>
            <w:tcW w:w="2268" w:type="dxa"/>
            <w:vAlign w:val="center"/>
          </w:tcPr>
          <w:p>
            <w:pPr>
              <w:pStyle w:val="17"/>
            </w:pPr>
            <w:r>
              <w:t>廊广财建【2022】73号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拉动居民消费</w:t>
            </w:r>
          </w:p>
        </w:tc>
        <w:tc>
          <w:tcPr>
            <w:tcW w:w="2835" w:type="dxa"/>
            <w:vAlign w:val="center"/>
          </w:tcPr>
          <w:p>
            <w:pPr>
              <w:pStyle w:val="17"/>
            </w:pPr>
            <w:r>
              <w:t xml:space="preserve"> 提高居民生活消费水平</w:t>
            </w:r>
          </w:p>
        </w:tc>
        <w:tc>
          <w:tcPr>
            <w:tcW w:w="2551" w:type="dxa"/>
            <w:vAlign w:val="center"/>
          </w:tcPr>
          <w:p>
            <w:pPr>
              <w:pStyle w:val="17"/>
            </w:pPr>
            <w:r>
              <w:t>提升</w:t>
            </w:r>
          </w:p>
        </w:tc>
        <w:tc>
          <w:tcPr>
            <w:tcW w:w="2268" w:type="dxa"/>
            <w:vAlign w:val="center"/>
          </w:tcPr>
          <w:p>
            <w:pPr>
              <w:pStyle w:val="17"/>
            </w:pPr>
            <w:r>
              <w:t>廊广财建【2022】73号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 xml:space="preserve">  受益人群满意度</w:t>
            </w:r>
          </w:p>
        </w:tc>
        <w:tc>
          <w:tcPr>
            <w:tcW w:w="2551" w:type="dxa"/>
            <w:vAlign w:val="center"/>
          </w:tcPr>
          <w:p>
            <w:pPr>
              <w:pStyle w:val="17"/>
            </w:pPr>
            <w:r>
              <w:t>≥90 %</w:t>
            </w:r>
          </w:p>
        </w:tc>
        <w:tc>
          <w:tcPr>
            <w:tcW w:w="2268" w:type="dxa"/>
            <w:vAlign w:val="center"/>
          </w:tcPr>
          <w:p>
            <w:pPr>
              <w:pStyle w:val="17"/>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5、2022年第二批省级商贸流通发展专项资金[省级]绩效目标表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1."提高周边群众的购物环境，增强居民出行购物的幸福指数，促进居民安全消费和农贸产品流通提供安全保障，保障居民菜篮子供应。</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 xml:space="preserve"> 改造便民市场数量</w:t>
            </w:r>
          </w:p>
        </w:tc>
        <w:tc>
          <w:tcPr>
            <w:tcW w:w="2835" w:type="dxa"/>
            <w:vAlign w:val="center"/>
          </w:tcPr>
          <w:p>
            <w:pPr>
              <w:pStyle w:val="17"/>
            </w:pPr>
            <w:r>
              <w:t xml:space="preserve"> 改造便民市场数量</w:t>
            </w:r>
          </w:p>
        </w:tc>
        <w:tc>
          <w:tcPr>
            <w:tcW w:w="2551" w:type="dxa"/>
            <w:vAlign w:val="center"/>
          </w:tcPr>
          <w:p>
            <w:pPr>
              <w:pStyle w:val="17"/>
            </w:pPr>
            <w:r>
              <w:t>1个</w:t>
            </w:r>
          </w:p>
        </w:tc>
        <w:tc>
          <w:tcPr>
            <w:tcW w:w="2268" w:type="dxa"/>
            <w:vAlign w:val="center"/>
          </w:tcPr>
          <w:p>
            <w:pPr>
              <w:pStyle w:val="17"/>
            </w:pPr>
            <w:r>
              <w:t xml:space="preserve"> 廊广财建【2022】75号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 xml:space="preserve"> 品牌连锁店数量</w:t>
            </w:r>
          </w:p>
        </w:tc>
        <w:tc>
          <w:tcPr>
            <w:tcW w:w="2835" w:type="dxa"/>
            <w:vAlign w:val="center"/>
          </w:tcPr>
          <w:p>
            <w:pPr>
              <w:pStyle w:val="17"/>
            </w:pPr>
            <w:r>
              <w:t xml:space="preserve"> 品牌连锁店数量</w:t>
            </w:r>
          </w:p>
        </w:tc>
        <w:tc>
          <w:tcPr>
            <w:tcW w:w="2551" w:type="dxa"/>
            <w:vAlign w:val="center"/>
          </w:tcPr>
          <w:p>
            <w:pPr>
              <w:pStyle w:val="17"/>
            </w:pPr>
            <w:r>
              <w:t>3家</w:t>
            </w:r>
          </w:p>
        </w:tc>
        <w:tc>
          <w:tcPr>
            <w:tcW w:w="2268" w:type="dxa"/>
            <w:vAlign w:val="center"/>
          </w:tcPr>
          <w:p>
            <w:pPr>
              <w:pStyle w:val="17"/>
            </w:pPr>
            <w:r>
              <w:t xml:space="preserve"> 廊广财建【2022】75号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 xml:space="preserve"> 验收合格率</w:t>
            </w:r>
          </w:p>
        </w:tc>
        <w:tc>
          <w:tcPr>
            <w:tcW w:w="2835" w:type="dxa"/>
            <w:vAlign w:val="center"/>
          </w:tcPr>
          <w:p>
            <w:pPr>
              <w:pStyle w:val="17"/>
            </w:pPr>
            <w:r>
              <w:t>验收合格率</w:t>
            </w:r>
          </w:p>
        </w:tc>
        <w:tc>
          <w:tcPr>
            <w:tcW w:w="2551" w:type="dxa"/>
            <w:vAlign w:val="center"/>
          </w:tcPr>
          <w:p>
            <w:pPr>
              <w:pStyle w:val="17"/>
            </w:pPr>
            <w:r>
              <w:t>100 %</w:t>
            </w:r>
          </w:p>
        </w:tc>
        <w:tc>
          <w:tcPr>
            <w:tcW w:w="2268" w:type="dxa"/>
            <w:vAlign w:val="center"/>
          </w:tcPr>
          <w:p>
            <w:pPr>
              <w:pStyle w:val="17"/>
            </w:pPr>
            <w:r>
              <w:t xml:space="preserve"> 廊广财建【2022】75号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 xml:space="preserve"> 便民市场按时完成改造</w:t>
            </w:r>
          </w:p>
        </w:tc>
        <w:tc>
          <w:tcPr>
            <w:tcW w:w="2835" w:type="dxa"/>
            <w:vAlign w:val="center"/>
          </w:tcPr>
          <w:p>
            <w:pPr>
              <w:pStyle w:val="17"/>
            </w:pPr>
            <w:r>
              <w:t xml:space="preserve"> 便民市场按时完成改造</w:t>
            </w:r>
          </w:p>
        </w:tc>
        <w:tc>
          <w:tcPr>
            <w:tcW w:w="2551" w:type="dxa"/>
            <w:vAlign w:val="center"/>
          </w:tcPr>
          <w:p>
            <w:pPr>
              <w:pStyle w:val="17"/>
            </w:pPr>
            <w:r>
              <w:t>按时完成改造</w:t>
            </w:r>
          </w:p>
        </w:tc>
        <w:tc>
          <w:tcPr>
            <w:tcW w:w="2268" w:type="dxa"/>
            <w:vAlign w:val="center"/>
          </w:tcPr>
          <w:p>
            <w:pPr>
              <w:pStyle w:val="17"/>
            </w:pPr>
            <w:r>
              <w:t xml:space="preserve"> 廊广财建【2022】75号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 xml:space="preserve"> 品牌连锁店按时完成建设</w:t>
            </w:r>
          </w:p>
        </w:tc>
        <w:tc>
          <w:tcPr>
            <w:tcW w:w="2835" w:type="dxa"/>
            <w:vAlign w:val="center"/>
          </w:tcPr>
          <w:p>
            <w:pPr>
              <w:pStyle w:val="17"/>
            </w:pPr>
            <w:r>
              <w:t xml:space="preserve">  品牌连锁店按时完成建设</w:t>
            </w:r>
          </w:p>
        </w:tc>
        <w:tc>
          <w:tcPr>
            <w:tcW w:w="2551" w:type="dxa"/>
            <w:vAlign w:val="center"/>
          </w:tcPr>
          <w:p>
            <w:pPr>
              <w:pStyle w:val="17"/>
            </w:pPr>
            <w:r>
              <w:t>按时完成建设</w:t>
            </w:r>
          </w:p>
        </w:tc>
        <w:tc>
          <w:tcPr>
            <w:tcW w:w="2268" w:type="dxa"/>
            <w:vAlign w:val="center"/>
          </w:tcPr>
          <w:p>
            <w:pPr>
              <w:pStyle w:val="17"/>
            </w:pPr>
            <w:r>
              <w:t xml:space="preserve"> 廊广财建【2022】75号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 xml:space="preserve"> 商贸流通发展专项资金</w:t>
            </w:r>
          </w:p>
        </w:tc>
        <w:tc>
          <w:tcPr>
            <w:tcW w:w="2835" w:type="dxa"/>
            <w:vAlign w:val="center"/>
          </w:tcPr>
          <w:p>
            <w:pPr>
              <w:pStyle w:val="17"/>
            </w:pPr>
            <w:r>
              <w:t>实际支出不高于商贸流通发展专项资金</w:t>
            </w:r>
          </w:p>
        </w:tc>
        <w:tc>
          <w:tcPr>
            <w:tcW w:w="2551" w:type="dxa"/>
            <w:vAlign w:val="center"/>
          </w:tcPr>
          <w:p>
            <w:pPr>
              <w:pStyle w:val="17"/>
            </w:pPr>
            <w:r>
              <w:t>56.05万元</w:t>
            </w:r>
          </w:p>
        </w:tc>
        <w:tc>
          <w:tcPr>
            <w:tcW w:w="2268" w:type="dxa"/>
            <w:vAlign w:val="center"/>
          </w:tcPr>
          <w:p>
            <w:pPr>
              <w:pStyle w:val="17"/>
            </w:pPr>
            <w:r>
              <w:t xml:space="preserve"> 廊广财建【2022】75号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 xml:space="preserve"> 拉动居民消费</w:t>
            </w:r>
          </w:p>
        </w:tc>
        <w:tc>
          <w:tcPr>
            <w:tcW w:w="2835" w:type="dxa"/>
            <w:vAlign w:val="center"/>
          </w:tcPr>
          <w:p>
            <w:pPr>
              <w:pStyle w:val="17"/>
            </w:pPr>
            <w:r>
              <w:t xml:space="preserve"> 提高居民生活消费水平</w:t>
            </w:r>
          </w:p>
        </w:tc>
        <w:tc>
          <w:tcPr>
            <w:tcW w:w="2551" w:type="dxa"/>
            <w:vAlign w:val="center"/>
          </w:tcPr>
          <w:p>
            <w:pPr>
              <w:pStyle w:val="17"/>
            </w:pPr>
            <w:r>
              <w:t>提升</w:t>
            </w:r>
          </w:p>
        </w:tc>
        <w:tc>
          <w:tcPr>
            <w:tcW w:w="2268" w:type="dxa"/>
            <w:vAlign w:val="center"/>
          </w:tcPr>
          <w:p>
            <w:pPr>
              <w:pStyle w:val="17"/>
            </w:pPr>
            <w:r>
              <w:t xml:space="preserve"> 廊广财建【2022】75号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 xml:space="preserve"> 满足人民生活需求</w:t>
            </w:r>
          </w:p>
        </w:tc>
        <w:tc>
          <w:tcPr>
            <w:tcW w:w="2835" w:type="dxa"/>
            <w:vAlign w:val="center"/>
          </w:tcPr>
          <w:p>
            <w:pPr>
              <w:pStyle w:val="17"/>
              <w:rPr>
                <w:rFonts w:hint="eastAsia" w:eastAsia="方正书宋_GBK"/>
                <w:lang w:val="en-US" w:eastAsia="zh-CN"/>
              </w:rPr>
            </w:pPr>
            <w:r>
              <w:t xml:space="preserve"> 满足人民日益增长的美好生活需</w:t>
            </w:r>
            <w:r>
              <w:rPr>
                <w:rFonts w:hint="eastAsia"/>
                <w:lang w:eastAsia="zh-CN"/>
              </w:rPr>
              <w:t>要</w:t>
            </w:r>
          </w:p>
        </w:tc>
        <w:tc>
          <w:tcPr>
            <w:tcW w:w="2551" w:type="dxa"/>
            <w:vAlign w:val="center"/>
          </w:tcPr>
          <w:p>
            <w:pPr>
              <w:pStyle w:val="17"/>
            </w:pPr>
            <w:r>
              <w:t>满足需求</w:t>
            </w:r>
          </w:p>
        </w:tc>
        <w:tc>
          <w:tcPr>
            <w:tcW w:w="2268" w:type="dxa"/>
            <w:vAlign w:val="center"/>
          </w:tcPr>
          <w:p>
            <w:pPr>
              <w:pStyle w:val="17"/>
            </w:pPr>
            <w:r>
              <w:t xml:space="preserve"> 廊广财建【2022】75号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 xml:space="preserve"> 群众满意度</w:t>
            </w:r>
          </w:p>
        </w:tc>
        <w:tc>
          <w:tcPr>
            <w:tcW w:w="2835" w:type="dxa"/>
            <w:vAlign w:val="center"/>
          </w:tcPr>
          <w:p>
            <w:pPr>
              <w:pStyle w:val="17"/>
            </w:pPr>
            <w:r>
              <w:t xml:space="preserve"> 受益人群满意度</w:t>
            </w:r>
          </w:p>
        </w:tc>
        <w:tc>
          <w:tcPr>
            <w:tcW w:w="2551" w:type="dxa"/>
            <w:vAlign w:val="center"/>
          </w:tcPr>
          <w:p>
            <w:pPr>
              <w:pStyle w:val="17"/>
            </w:pPr>
            <w:r>
              <w:t>≥90 %</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6、2022年第三批省级商贸流通发展专项资金[省级]绩效目标表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1."支持我区服务外包发展，鼓励服务外包企业拓展业务，培育服务贸易和服务外包新业态。</w:t>
            </w:r>
            <w:r>
              <w:tab/>
            </w:r>
            <w:r>
              <w:tab/>
            </w:r>
            <w:r>
              <w:tab/>
            </w:r>
            <w:r>
              <w:tab/>
            </w:r>
            <w:r>
              <w:tab/>
            </w:r>
            <w:r>
              <w:tab/>
            </w:r>
            <w:r>
              <w:t>"</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补贴企业数量</w:t>
            </w:r>
          </w:p>
        </w:tc>
        <w:tc>
          <w:tcPr>
            <w:tcW w:w="2835" w:type="dxa"/>
            <w:vAlign w:val="center"/>
          </w:tcPr>
          <w:p>
            <w:pPr>
              <w:pStyle w:val="17"/>
            </w:pPr>
            <w:r>
              <w:t>上级审核通过的2家企业</w:t>
            </w:r>
          </w:p>
        </w:tc>
        <w:tc>
          <w:tcPr>
            <w:tcW w:w="2551" w:type="dxa"/>
            <w:vAlign w:val="center"/>
          </w:tcPr>
          <w:p>
            <w:pPr>
              <w:pStyle w:val="17"/>
            </w:pPr>
            <w:r>
              <w:t>2家</w:t>
            </w:r>
          </w:p>
        </w:tc>
        <w:tc>
          <w:tcPr>
            <w:tcW w:w="2268" w:type="dxa"/>
            <w:vAlign w:val="center"/>
          </w:tcPr>
          <w:p>
            <w:pPr>
              <w:pStyle w:val="17"/>
            </w:pPr>
            <w:r>
              <w:t>廊财建[2022]107号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w:t>
            </w:r>
          </w:p>
        </w:tc>
        <w:tc>
          <w:tcPr>
            <w:tcW w:w="2835" w:type="dxa"/>
            <w:vAlign w:val="center"/>
          </w:tcPr>
          <w:p>
            <w:pPr>
              <w:pStyle w:val="17"/>
            </w:pPr>
            <w:r>
              <w:t xml:space="preserve"> 申报且符合条件的企业都应给予补贴</w:t>
            </w:r>
          </w:p>
        </w:tc>
        <w:tc>
          <w:tcPr>
            <w:tcW w:w="2551" w:type="dxa"/>
            <w:vAlign w:val="center"/>
          </w:tcPr>
          <w:p>
            <w:pPr>
              <w:pStyle w:val="17"/>
            </w:pPr>
            <w:r>
              <w:t>100 %</w:t>
            </w:r>
          </w:p>
        </w:tc>
        <w:tc>
          <w:tcPr>
            <w:tcW w:w="2268" w:type="dxa"/>
            <w:vAlign w:val="center"/>
          </w:tcPr>
          <w:p>
            <w:pPr>
              <w:pStyle w:val="17"/>
            </w:pPr>
            <w:r>
              <w:t>廊财建[2022]107号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资金拨付及时性</w:t>
            </w:r>
          </w:p>
        </w:tc>
        <w:tc>
          <w:tcPr>
            <w:tcW w:w="2835" w:type="dxa"/>
            <w:vAlign w:val="center"/>
          </w:tcPr>
          <w:p>
            <w:pPr>
              <w:pStyle w:val="17"/>
            </w:pPr>
            <w:r>
              <w:t>及时拨付</w:t>
            </w:r>
          </w:p>
        </w:tc>
        <w:tc>
          <w:tcPr>
            <w:tcW w:w="2551" w:type="dxa"/>
            <w:vAlign w:val="center"/>
          </w:tcPr>
          <w:p>
            <w:pPr>
              <w:pStyle w:val="17"/>
            </w:pPr>
            <w:r>
              <w:t>及时</w:t>
            </w:r>
          </w:p>
        </w:tc>
        <w:tc>
          <w:tcPr>
            <w:tcW w:w="2268" w:type="dxa"/>
            <w:vAlign w:val="center"/>
          </w:tcPr>
          <w:p>
            <w:pPr>
              <w:pStyle w:val="17"/>
            </w:pPr>
            <w:r>
              <w:t>廊财建[2022]107号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2835" w:type="dxa"/>
            <w:vAlign w:val="center"/>
          </w:tcPr>
          <w:p>
            <w:pPr>
              <w:pStyle w:val="17"/>
            </w:pPr>
            <w:r>
              <w:t>实际支出不高于预算资金</w:t>
            </w:r>
          </w:p>
        </w:tc>
        <w:tc>
          <w:tcPr>
            <w:tcW w:w="2551" w:type="dxa"/>
            <w:vAlign w:val="center"/>
          </w:tcPr>
          <w:p>
            <w:pPr>
              <w:pStyle w:val="17"/>
            </w:pPr>
            <w:r>
              <w:t>136万元</w:t>
            </w:r>
          </w:p>
        </w:tc>
        <w:tc>
          <w:tcPr>
            <w:tcW w:w="2268" w:type="dxa"/>
            <w:vAlign w:val="center"/>
          </w:tcPr>
          <w:p>
            <w:pPr>
              <w:pStyle w:val="17"/>
            </w:pPr>
            <w:r>
              <w:t>廊财建[2022]107号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 xml:space="preserve"> 提升我区经济收益</w:t>
            </w:r>
          </w:p>
        </w:tc>
        <w:tc>
          <w:tcPr>
            <w:tcW w:w="2835" w:type="dxa"/>
            <w:vAlign w:val="center"/>
          </w:tcPr>
          <w:p>
            <w:pPr>
              <w:pStyle w:val="17"/>
            </w:pPr>
            <w:r>
              <w:t>培育服务贸易和服务外包新业态</w:t>
            </w:r>
          </w:p>
        </w:tc>
        <w:tc>
          <w:tcPr>
            <w:tcW w:w="2551" w:type="dxa"/>
            <w:vAlign w:val="center"/>
          </w:tcPr>
          <w:p>
            <w:pPr>
              <w:pStyle w:val="17"/>
            </w:pPr>
            <w:r>
              <w:t>提升</w:t>
            </w:r>
          </w:p>
        </w:tc>
        <w:tc>
          <w:tcPr>
            <w:tcW w:w="2268" w:type="dxa"/>
            <w:vAlign w:val="center"/>
          </w:tcPr>
          <w:p>
            <w:pPr>
              <w:pStyle w:val="17"/>
            </w:pPr>
            <w:r>
              <w:t>廊财建[2022]107号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提升我区服务外包发展</w:t>
            </w:r>
          </w:p>
        </w:tc>
        <w:tc>
          <w:tcPr>
            <w:tcW w:w="2835" w:type="dxa"/>
            <w:vAlign w:val="center"/>
          </w:tcPr>
          <w:p>
            <w:pPr>
              <w:pStyle w:val="17"/>
            </w:pPr>
            <w:r>
              <w:t xml:space="preserve"> 促进服务外包企业拓展业务</w:t>
            </w:r>
          </w:p>
        </w:tc>
        <w:tc>
          <w:tcPr>
            <w:tcW w:w="2551" w:type="dxa"/>
            <w:vAlign w:val="center"/>
          </w:tcPr>
          <w:p>
            <w:pPr>
              <w:pStyle w:val="17"/>
            </w:pPr>
            <w:r>
              <w:t>提升</w:t>
            </w:r>
          </w:p>
        </w:tc>
        <w:tc>
          <w:tcPr>
            <w:tcW w:w="2268" w:type="dxa"/>
            <w:vAlign w:val="center"/>
          </w:tcPr>
          <w:p>
            <w:pPr>
              <w:pStyle w:val="17"/>
            </w:pPr>
            <w:r>
              <w:t>廊财建[2022]107号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 xml:space="preserve">  获得支持的企业满意度</w:t>
            </w:r>
          </w:p>
        </w:tc>
        <w:tc>
          <w:tcPr>
            <w:tcW w:w="2551" w:type="dxa"/>
            <w:vAlign w:val="center"/>
          </w:tcPr>
          <w:p>
            <w:pPr>
              <w:pStyle w:val="17"/>
            </w:pPr>
            <w:r>
              <w:t>≥90 %</w:t>
            </w:r>
          </w:p>
        </w:tc>
        <w:tc>
          <w:tcPr>
            <w:tcW w:w="2268" w:type="dxa"/>
            <w:vAlign w:val="center"/>
          </w:tcPr>
          <w:p>
            <w:pPr>
              <w:pStyle w:val="17"/>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7、2022年第四批战略性新兴产业发展专项资金[省级]绩效目标表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1.贯彻落实创新驱动发展战略，提升我区战略性新兴产业自主创新能力和产业发展后劲，为我区产业升级转型和战略性新兴产业发展提供重要技术支撑。</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当年新支持产业化项目数</w:t>
            </w:r>
          </w:p>
        </w:tc>
        <w:tc>
          <w:tcPr>
            <w:tcW w:w="2835" w:type="dxa"/>
            <w:vAlign w:val="center"/>
          </w:tcPr>
          <w:p>
            <w:pPr>
              <w:pStyle w:val="17"/>
            </w:pPr>
            <w:r>
              <w:t>本年度纳入省战略新兴产业发展专项资金支持计划，并批复给予资金支持的项目数。</w:t>
            </w:r>
          </w:p>
        </w:tc>
        <w:tc>
          <w:tcPr>
            <w:tcW w:w="2551" w:type="dxa"/>
            <w:vAlign w:val="center"/>
          </w:tcPr>
          <w:p>
            <w:pPr>
              <w:pStyle w:val="17"/>
            </w:pPr>
            <w:r>
              <w:t>1个</w:t>
            </w:r>
          </w:p>
        </w:tc>
        <w:tc>
          <w:tcPr>
            <w:tcW w:w="2268" w:type="dxa"/>
            <w:vAlign w:val="center"/>
          </w:tcPr>
          <w:p>
            <w:pPr>
              <w:pStyle w:val="17"/>
            </w:pPr>
            <w:r>
              <w:t>冀发改高技[2019]730号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质量达标率</w:t>
            </w:r>
          </w:p>
        </w:tc>
        <w:tc>
          <w:tcPr>
            <w:tcW w:w="2835" w:type="dxa"/>
            <w:vAlign w:val="center"/>
          </w:tcPr>
          <w:p>
            <w:pPr>
              <w:pStyle w:val="17"/>
            </w:pPr>
            <w:r>
              <w:t xml:space="preserve"> 本年度纳入省战略性新兴产业发展专项资金支持的项目与申报要求的一致性。</w:t>
            </w:r>
          </w:p>
        </w:tc>
        <w:tc>
          <w:tcPr>
            <w:tcW w:w="2551" w:type="dxa"/>
            <w:vAlign w:val="center"/>
          </w:tcPr>
          <w:p>
            <w:pPr>
              <w:pStyle w:val="17"/>
            </w:pPr>
            <w:r>
              <w:t>100 %</w:t>
            </w:r>
          </w:p>
        </w:tc>
        <w:tc>
          <w:tcPr>
            <w:tcW w:w="2268" w:type="dxa"/>
            <w:vAlign w:val="center"/>
          </w:tcPr>
          <w:p>
            <w:pPr>
              <w:pStyle w:val="17"/>
            </w:pPr>
            <w:r>
              <w:t>冀发改高技[2022]794号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专项资金发放时效</w:t>
            </w:r>
          </w:p>
        </w:tc>
        <w:tc>
          <w:tcPr>
            <w:tcW w:w="2835" w:type="dxa"/>
            <w:vAlign w:val="center"/>
          </w:tcPr>
          <w:p>
            <w:pPr>
              <w:pStyle w:val="17"/>
            </w:pPr>
            <w:r>
              <w:t>按照省战略性新兴产业项目管理办法，发放专项资金。</w:t>
            </w:r>
          </w:p>
        </w:tc>
        <w:tc>
          <w:tcPr>
            <w:tcW w:w="2551" w:type="dxa"/>
            <w:vAlign w:val="center"/>
          </w:tcPr>
          <w:p>
            <w:pPr>
              <w:pStyle w:val="17"/>
            </w:pPr>
            <w:r>
              <w:t>及时</w:t>
            </w:r>
          </w:p>
        </w:tc>
        <w:tc>
          <w:tcPr>
            <w:tcW w:w="2268" w:type="dxa"/>
            <w:vAlign w:val="center"/>
          </w:tcPr>
          <w:p>
            <w:pPr>
              <w:pStyle w:val="17"/>
            </w:pPr>
            <w:r>
              <w:t>廊广财建[2022]50号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战略性新兴产业发展专项资金</w:t>
            </w:r>
          </w:p>
        </w:tc>
        <w:tc>
          <w:tcPr>
            <w:tcW w:w="2835" w:type="dxa"/>
            <w:vAlign w:val="center"/>
          </w:tcPr>
          <w:p>
            <w:pPr>
              <w:pStyle w:val="17"/>
            </w:pPr>
            <w:r>
              <w:t>战略性新兴产业发展专项资金</w:t>
            </w:r>
          </w:p>
        </w:tc>
        <w:tc>
          <w:tcPr>
            <w:tcW w:w="2551" w:type="dxa"/>
            <w:vAlign w:val="center"/>
          </w:tcPr>
          <w:p>
            <w:pPr>
              <w:pStyle w:val="17"/>
            </w:pPr>
            <w:r>
              <w:t>70万元</w:t>
            </w:r>
          </w:p>
        </w:tc>
        <w:tc>
          <w:tcPr>
            <w:tcW w:w="2268" w:type="dxa"/>
            <w:vAlign w:val="center"/>
          </w:tcPr>
          <w:p>
            <w:pPr>
              <w:pStyle w:val="17"/>
            </w:pPr>
            <w:r>
              <w:t>廊广财建[2022]50号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技术成果转化</w:t>
            </w:r>
          </w:p>
        </w:tc>
        <w:tc>
          <w:tcPr>
            <w:tcW w:w="2835" w:type="dxa"/>
            <w:vAlign w:val="center"/>
          </w:tcPr>
          <w:p>
            <w:pPr>
              <w:pStyle w:val="17"/>
            </w:pPr>
            <w:r>
              <w:t xml:space="preserve"> 油气管道裂纹检测技术及设备自主生产节约千万以上资金。</w:t>
            </w:r>
          </w:p>
        </w:tc>
        <w:tc>
          <w:tcPr>
            <w:tcW w:w="2551" w:type="dxa"/>
            <w:vAlign w:val="center"/>
          </w:tcPr>
          <w:p>
            <w:pPr>
              <w:pStyle w:val="17"/>
            </w:pPr>
            <w:r>
              <w:t>显著效果</w:t>
            </w:r>
          </w:p>
        </w:tc>
        <w:tc>
          <w:tcPr>
            <w:tcW w:w="2268" w:type="dxa"/>
            <w:vAlign w:val="center"/>
          </w:tcPr>
          <w:p>
            <w:pPr>
              <w:pStyle w:val="17"/>
            </w:pPr>
            <w:r>
              <w:t xml:space="preserve"> 河北省2019年省级工程研究中心申请报告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专业管道检测装置</w:t>
            </w:r>
          </w:p>
        </w:tc>
        <w:tc>
          <w:tcPr>
            <w:tcW w:w="2835" w:type="dxa"/>
            <w:vAlign w:val="center"/>
          </w:tcPr>
          <w:p>
            <w:pPr>
              <w:pStyle w:val="17"/>
            </w:pPr>
            <w:r>
              <w:t xml:space="preserve"> 定期对管道开展检测及完整性评价，及时对受损管道进行修复，避免管道事故发生。</w:t>
            </w:r>
          </w:p>
        </w:tc>
        <w:tc>
          <w:tcPr>
            <w:tcW w:w="2551" w:type="dxa"/>
            <w:vAlign w:val="center"/>
          </w:tcPr>
          <w:p>
            <w:pPr>
              <w:pStyle w:val="17"/>
            </w:pPr>
            <w:r>
              <w:t>显著效果</w:t>
            </w:r>
          </w:p>
        </w:tc>
        <w:tc>
          <w:tcPr>
            <w:tcW w:w="2268" w:type="dxa"/>
            <w:vAlign w:val="center"/>
          </w:tcPr>
          <w:p>
            <w:pPr>
              <w:pStyle w:val="17"/>
            </w:pPr>
            <w:r>
              <w:t>河北省2019年省级工程研究中心申请报告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满意度</w:t>
            </w:r>
          </w:p>
        </w:tc>
        <w:tc>
          <w:tcPr>
            <w:tcW w:w="2835" w:type="dxa"/>
            <w:vAlign w:val="center"/>
          </w:tcPr>
          <w:p>
            <w:pPr>
              <w:pStyle w:val="17"/>
            </w:pPr>
            <w:r>
              <w:t xml:space="preserve">  服务对象满意度</w:t>
            </w:r>
          </w:p>
        </w:tc>
        <w:tc>
          <w:tcPr>
            <w:tcW w:w="2551" w:type="dxa"/>
            <w:vAlign w:val="center"/>
          </w:tcPr>
          <w:p>
            <w:pPr>
              <w:pStyle w:val="17"/>
            </w:pPr>
            <w:r>
              <w:t>≥90 %</w:t>
            </w:r>
          </w:p>
        </w:tc>
        <w:tc>
          <w:tcPr>
            <w:tcW w:w="2268" w:type="dxa"/>
            <w:vAlign w:val="center"/>
          </w:tcPr>
          <w:p>
            <w:pPr>
              <w:pStyle w:val="17"/>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8、2022年开发区建设省级专项资金（外商投资企业奖励）[省级]绩效目标表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1.推动全区利用外资高质量发展，做好稳外资工作。</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奖励企业数量</w:t>
            </w:r>
          </w:p>
        </w:tc>
        <w:tc>
          <w:tcPr>
            <w:tcW w:w="2835" w:type="dxa"/>
            <w:vAlign w:val="center"/>
          </w:tcPr>
          <w:p>
            <w:pPr>
              <w:pStyle w:val="17"/>
            </w:pPr>
            <w:r>
              <w:t>奖励企业数量</w:t>
            </w:r>
          </w:p>
        </w:tc>
        <w:tc>
          <w:tcPr>
            <w:tcW w:w="2551" w:type="dxa"/>
            <w:vAlign w:val="center"/>
          </w:tcPr>
          <w:p>
            <w:pPr>
              <w:pStyle w:val="17"/>
            </w:pPr>
            <w:r>
              <w:t>1家</w:t>
            </w:r>
          </w:p>
        </w:tc>
        <w:tc>
          <w:tcPr>
            <w:tcW w:w="2268" w:type="dxa"/>
            <w:vAlign w:val="center"/>
          </w:tcPr>
          <w:p>
            <w:pPr>
              <w:pStyle w:val="17"/>
            </w:pPr>
            <w:r>
              <w:t>廊商函字【2022】41号、廊财建【2022】83号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w:t>
            </w:r>
          </w:p>
        </w:tc>
        <w:tc>
          <w:tcPr>
            <w:tcW w:w="2835" w:type="dxa"/>
            <w:vAlign w:val="center"/>
          </w:tcPr>
          <w:p>
            <w:pPr>
              <w:pStyle w:val="17"/>
            </w:pPr>
            <w:r>
              <w:t xml:space="preserve"> 申报且符合条件的企业给予奖励</w:t>
            </w:r>
          </w:p>
        </w:tc>
        <w:tc>
          <w:tcPr>
            <w:tcW w:w="2551" w:type="dxa"/>
            <w:vAlign w:val="center"/>
          </w:tcPr>
          <w:p>
            <w:pPr>
              <w:pStyle w:val="17"/>
            </w:pPr>
            <w:r>
              <w:t>100 %</w:t>
            </w:r>
          </w:p>
        </w:tc>
        <w:tc>
          <w:tcPr>
            <w:tcW w:w="2268" w:type="dxa"/>
            <w:vAlign w:val="center"/>
          </w:tcPr>
          <w:p>
            <w:pPr>
              <w:pStyle w:val="17"/>
            </w:pPr>
            <w:r>
              <w:t>廊商函字【2022】41号、廊财建【2022】83号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资金拨付及时性</w:t>
            </w:r>
          </w:p>
        </w:tc>
        <w:tc>
          <w:tcPr>
            <w:tcW w:w="2835" w:type="dxa"/>
            <w:vAlign w:val="center"/>
          </w:tcPr>
          <w:p>
            <w:pPr>
              <w:pStyle w:val="17"/>
            </w:pPr>
            <w:r>
              <w:t>资金拨付及时性</w:t>
            </w:r>
          </w:p>
        </w:tc>
        <w:tc>
          <w:tcPr>
            <w:tcW w:w="2551" w:type="dxa"/>
            <w:vAlign w:val="center"/>
          </w:tcPr>
          <w:p>
            <w:pPr>
              <w:pStyle w:val="17"/>
            </w:pPr>
            <w:r>
              <w:t>及时</w:t>
            </w:r>
          </w:p>
        </w:tc>
        <w:tc>
          <w:tcPr>
            <w:tcW w:w="2268" w:type="dxa"/>
            <w:vAlign w:val="center"/>
          </w:tcPr>
          <w:p>
            <w:pPr>
              <w:pStyle w:val="17"/>
            </w:pPr>
            <w:r>
              <w:t>廊商函字【2022】41号、廊财建【2022】83号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2835" w:type="dxa"/>
            <w:vAlign w:val="center"/>
          </w:tcPr>
          <w:p>
            <w:pPr>
              <w:pStyle w:val="17"/>
            </w:pPr>
            <w:r>
              <w:t>实际支出不高于预算资金</w:t>
            </w:r>
          </w:p>
        </w:tc>
        <w:tc>
          <w:tcPr>
            <w:tcW w:w="2551" w:type="dxa"/>
            <w:vAlign w:val="center"/>
          </w:tcPr>
          <w:p>
            <w:pPr>
              <w:pStyle w:val="17"/>
            </w:pPr>
            <w:r>
              <w:t>195万元</w:t>
            </w:r>
          </w:p>
        </w:tc>
        <w:tc>
          <w:tcPr>
            <w:tcW w:w="2268" w:type="dxa"/>
            <w:vAlign w:val="center"/>
          </w:tcPr>
          <w:p>
            <w:pPr>
              <w:pStyle w:val="17"/>
            </w:pPr>
            <w:r>
              <w:t>廊商函字【2022】41号、廊财建【2022】83号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推动全区利用外资高质量发展，做好稳外资工作。</w:t>
            </w:r>
          </w:p>
        </w:tc>
        <w:tc>
          <w:tcPr>
            <w:tcW w:w="2835" w:type="dxa"/>
            <w:vAlign w:val="center"/>
          </w:tcPr>
          <w:p>
            <w:pPr>
              <w:pStyle w:val="17"/>
            </w:pPr>
            <w:r>
              <w:t xml:space="preserve"> 推动全区利用外资高质量发展，做好稳外资工作。</w:t>
            </w:r>
          </w:p>
        </w:tc>
        <w:tc>
          <w:tcPr>
            <w:tcW w:w="2551" w:type="dxa"/>
            <w:vAlign w:val="center"/>
          </w:tcPr>
          <w:p>
            <w:pPr>
              <w:pStyle w:val="17"/>
            </w:pPr>
            <w:r>
              <w:t>提升</w:t>
            </w:r>
          </w:p>
        </w:tc>
        <w:tc>
          <w:tcPr>
            <w:tcW w:w="2268" w:type="dxa"/>
            <w:vAlign w:val="center"/>
          </w:tcPr>
          <w:p>
            <w:pPr>
              <w:pStyle w:val="17"/>
            </w:pPr>
            <w:r>
              <w:t>廊商函字【2022】41号、廊财建【2022】83号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 xml:space="preserve"> 获得支持的企业满意度</w:t>
            </w:r>
          </w:p>
        </w:tc>
        <w:tc>
          <w:tcPr>
            <w:tcW w:w="2551" w:type="dxa"/>
            <w:vAlign w:val="center"/>
          </w:tcPr>
          <w:p>
            <w:pPr>
              <w:pStyle w:val="17"/>
            </w:pPr>
            <w:r>
              <w:t>≥90 %</w:t>
            </w:r>
          </w:p>
        </w:tc>
        <w:tc>
          <w:tcPr>
            <w:tcW w:w="2268" w:type="dxa"/>
            <w:vAlign w:val="center"/>
          </w:tcPr>
          <w:p>
            <w:pPr>
              <w:pStyle w:val="17"/>
            </w:pPr>
            <w:r>
              <w:t xml:space="preserve"> 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9、2022年市级利用外资奖励支持资金[市级]绩效目标表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1.2022年度在全区经济社会发展中做出突出贡献的外商投资企业进行奖励</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奖励企业数量</w:t>
            </w:r>
          </w:p>
        </w:tc>
        <w:tc>
          <w:tcPr>
            <w:tcW w:w="2835" w:type="dxa"/>
            <w:vAlign w:val="center"/>
          </w:tcPr>
          <w:p>
            <w:pPr>
              <w:pStyle w:val="17"/>
            </w:pPr>
            <w:r>
              <w:t>奖励企业数量</w:t>
            </w:r>
          </w:p>
        </w:tc>
        <w:tc>
          <w:tcPr>
            <w:tcW w:w="2551" w:type="dxa"/>
            <w:vAlign w:val="center"/>
          </w:tcPr>
          <w:p>
            <w:pPr>
              <w:pStyle w:val="17"/>
            </w:pPr>
            <w:r>
              <w:t>3家</w:t>
            </w:r>
          </w:p>
        </w:tc>
        <w:tc>
          <w:tcPr>
            <w:tcW w:w="2268" w:type="dxa"/>
            <w:vAlign w:val="center"/>
          </w:tcPr>
          <w:p>
            <w:pPr>
              <w:pStyle w:val="17"/>
            </w:pPr>
            <w:r>
              <w:t>廊广财建【2022】58号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w:t>
            </w:r>
          </w:p>
        </w:tc>
        <w:tc>
          <w:tcPr>
            <w:tcW w:w="2835" w:type="dxa"/>
            <w:vAlign w:val="center"/>
          </w:tcPr>
          <w:p>
            <w:pPr>
              <w:pStyle w:val="17"/>
            </w:pPr>
            <w:r>
              <w:t xml:space="preserve"> 申报且符合条件的企业给予奖励</w:t>
            </w:r>
          </w:p>
        </w:tc>
        <w:tc>
          <w:tcPr>
            <w:tcW w:w="2551" w:type="dxa"/>
            <w:vAlign w:val="center"/>
          </w:tcPr>
          <w:p>
            <w:pPr>
              <w:pStyle w:val="17"/>
            </w:pPr>
            <w:r>
              <w:t>100 %</w:t>
            </w:r>
          </w:p>
        </w:tc>
        <w:tc>
          <w:tcPr>
            <w:tcW w:w="2268" w:type="dxa"/>
            <w:vAlign w:val="center"/>
          </w:tcPr>
          <w:p>
            <w:pPr>
              <w:pStyle w:val="17"/>
            </w:pPr>
            <w:r>
              <w:t>廊广财建【2022】58号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资金拨付及时性</w:t>
            </w:r>
          </w:p>
        </w:tc>
        <w:tc>
          <w:tcPr>
            <w:tcW w:w="2835" w:type="dxa"/>
            <w:vAlign w:val="center"/>
          </w:tcPr>
          <w:p>
            <w:pPr>
              <w:pStyle w:val="17"/>
            </w:pPr>
            <w:r>
              <w:t>资金拨付及时性</w:t>
            </w:r>
          </w:p>
        </w:tc>
        <w:tc>
          <w:tcPr>
            <w:tcW w:w="2551" w:type="dxa"/>
            <w:vAlign w:val="center"/>
          </w:tcPr>
          <w:p>
            <w:pPr>
              <w:pStyle w:val="17"/>
            </w:pPr>
            <w:r>
              <w:t>及时</w:t>
            </w:r>
          </w:p>
        </w:tc>
        <w:tc>
          <w:tcPr>
            <w:tcW w:w="2268" w:type="dxa"/>
            <w:vAlign w:val="center"/>
          </w:tcPr>
          <w:p>
            <w:pPr>
              <w:pStyle w:val="17"/>
            </w:pPr>
            <w:r>
              <w:t>廊广财建【2022】58号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2835" w:type="dxa"/>
            <w:vAlign w:val="center"/>
          </w:tcPr>
          <w:p>
            <w:pPr>
              <w:pStyle w:val="17"/>
            </w:pPr>
            <w:r>
              <w:t>实际支出不高于预算资金</w:t>
            </w:r>
          </w:p>
        </w:tc>
        <w:tc>
          <w:tcPr>
            <w:tcW w:w="2551" w:type="dxa"/>
            <w:vAlign w:val="center"/>
          </w:tcPr>
          <w:p>
            <w:pPr>
              <w:pStyle w:val="17"/>
            </w:pPr>
            <w:r>
              <w:t>272万元</w:t>
            </w:r>
          </w:p>
        </w:tc>
        <w:tc>
          <w:tcPr>
            <w:tcW w:w="2268" w:type="dxa"/>
            <w:vAlign w:val="center"/>
          </w:tcPr>
          <w:p>
            <w:pPr>
              <w:pStyle w:val="17"/>
            </w:pPr>
            <w:r>
              <w:t>廊广财建【2022】58号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推动全区利用外资高质量发展，做好稳外资工作。</w:t>
            </w:r>
          </w:p>
        </w:tc>
        <w:tc>
          <w:tcPr>
            <w:tcW w:w="2835" w:type="dxa"/>
            <w:vAlign w:val="center"/>
          </w:tcPr>
          <w:p>
            <w:pPr>
              <w:pStyle w:val="17"/>
            </w:pPr>
            <w:r>
              <w:t xml:space="preserve"> 推动全区利用外资高质量发展，做好稳外资工作。</w:t>
            </w:r>
          </w:p>
        </w:tc>
        <w:tc>
          <w:tcPr>
            <w:tcW w:w="2551" w:type="dxa"/>
            <w:vAlign w:val="center"/>
          </w:tcPr>
          <w:p>
            <w:pPr>
              <w:pStyle w:val="17"/>
            </w:pPr>
            <w:r>
              <w:t>提升</w:t>
            </w:r>
          </w:p>
        </w:tc>
        <w:tc>
          <w:tcPr>
            <w:tcW w:w="2268" w:type="dxa"/>
            <w:vAlign w:val="center"/>
          </w:tcPr>
          <w:p>
            <w:pPr>
              <w:pStyle w:val="17"/>
            </w:pPr>
            <w:r>
              <w:t>廊广财建【2022】58号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 xml:space="preserve"> 获得支持的企业满意度</w:t>
            </w:r>
          </w:p>
        </w:tc>
        <w:tc>
          <w:tcPr>
            <w:tcW w:w="2551" w:type="dxa"/>
            <w:vAlign w:val="center"/>
          </w:tcPr>
          <w:p>
            <w:pPr>
              <w:pStyle w:val="17"/>
            </w:pPr>
            <w:r>
              <w:t>≥90 %</w:t>
            </w:r>
          </w:p>
        </w:tc>
        <w:tc>
          <w:tcPr>
            <w:tcW w:w="2268" w:type="dxa"/>
            <w:vAlign w:val="center"/>
          </w:tcPr>
          <w:p>
            <w:pPr>
              <w:pStyle w:val="17"/>
            </w:pPr>
            <w:r>
              <w:t xml:space="preserve"> 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10、采暖季城燃保供企业居民用气补贴资金绩效目标表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1.确保用气供应到位，不得出现短供断供、保障不及时等问题，确保人民群众温暖过冬。</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运行保供企业数量</w:t>
            </w:r>
          </w:p>
        </w:tc>
        <w:tc>
          <w:tcPr>
            <w:tcW w:w="2835" w:type="dxa"/>
            <w:vAlign w:val="center"/>
          </w:tcPr>
          <w:p>
            <w:pPr>
              <w:pStyle w:val="17"/>
            </w:pPr>
            <w:r>
              <w:t>运行保供企业数量</w:t>
            </w:r>
          </w:p>
        </w:tc>
        <w:tc>
          <w:tcPr>
            <w:tcW w:w="2551" w:type="dxa"/>
            <w:vAlign w:val="center"/>
          </w:tcPr>
          <w:p>
            <w:pPr>
              <w:pStyle w:val="17"/>
            </w:pPr>
            <w:r>
              <w:t>1家</w:t>
            </w:r>
          </w:p>
        </w:tc>
        <w:tc>
          <w:tcPr>
            <w:tcW w:w="2268" w:type="dxa"/>
            <w:vAlign w:val="center"/>
          </w:tcPr>
          <w:p>
            <w:pPr>
              <w:pStyle w:val="17"/>
            </w:pPr>
            <w:r>
              <w:t>廊广发改〔2023〕3号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降低燃气企业因运行压力造成的断供风险率</w:t>
            </w:r>
          </w:p>
        </w:tc>
        <w:tc>
          <w:tcPr>
            <w:tcW w:w="2835" w:type="dxa"/>
            <w:vAlign w:val="center"/>
          </w:tcPr>
          <w:p>
            <w:pPr>
              <w:pStyle w:val="17"/>
            </w:pPr>
            <w:r>
              <w:t xml:space="preserve"> 降低燃气企业因运行压力造成的断供风险率</w:t>
            </w:r>
          </w:p>
        </w:tc>
        <w:tc>
          <w:tcPr>
            <w:tcW w:w="2551" w:type="dxa"/>
            <w:vAlign w:val="center"/>
          </w:tcPr>
          <w:p>
            <w:pPr>
              <w:pStyle w:val="17"/>
            </w:pPr>
            <w:r>
              <w:t>≥90 %</w:t>
            </w:r>
          </w:p>
        </w:tc>
        <w:tc>
          <w:tcPr>
            <w:tcW w:w="2268" w:type="dxa"/>
            <w:vAlign w:val="center"/>
          </w:tcPr>
          <w:p>
            <w:pPr>
              <w:pStyle w:val="17"/>
            </w:pPr>
            <w:r>
              <w:t>廊坊市广阳区燃气企业运行保供补贴办法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供气及时性</w:t>
            </w:r>
          </w:p>
        </w:tc>
        <w:tc>
          <w:tcPr>
            <w:tcW w:w="2835" w:type="dxa"/>
            <w:vAlign w:val="center"/>
          </w:tcPr>
          <w:p>
            <w:pPr>
              <w:pStyle w:val="17"/>
            </w:pPr>
            <w:r>
              <w:t>保证及时供应民生用气</w:t>
            </w:r>
          </w:p>
        </w:tc>
        <w:tc>
          <w:tcPr>
            <w:tcW w:w="2551" w:type="dxa"/>
            <w:vAlign w:val="center"/>
          </w:tcPr>
          <w:p>
            <w:pPr>
              <w:pStyle w:val="17"/>
            </w:pPr>
            <w:r>
              <w:t>及时</w:t>
            </w:r>
          </w:p>
        </w:tc>
        <w:tc>
          <w:tcPr>
            <w:tcW w:w="2268" w:type="dxa"/>
            <w:vAlign w:val="center"/>
          </w:tcPr>
          <w:p>
            <w:pPr>
              <w:pStyle w:val="17"/>
            </w:pPr>
            <w:r>
              <w:t>河北省发展和改革委员会关于全力做好天然气保供有关工作的紧急通知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运行保供补贴资金</w:t>
            </w:r>
          </w:p>
        </w:tc>
        <w:tc>
          <w:tcPr>
            <w:tcW w:w="2835" w:type="dxa"/>
            <w:vAlign w:val="center"/>
          </w:tcPr>
          <w:p>
            <w:pPr>
              <w:pStyle w:val="17"/>
            </w:pPr>
            <w:r>
              <w:t>运行保供补贴资金</w:t>
            </w:r>
          </w:p>
        </w:tc>
        <w:tc>
          <w:tcPr>
            <w:tcW w:w="2551" w:type="dxa"/>
            <w:vAlign w:val="center"/>
          </w:tcPr>
          <w:p>
            <w:pPr>
              <w:pStyle w:val="17"/>
            </w:pPr>
            <w:r>
              <w:t>500万元</w:t>
            </w:r>
          </w:p>
        </w:tc>
        <w:tc>
          <w:tcPr>
            <w:tcW w:w="2268" w:type="dxa"/>
            <w:vAlign w:val="center"/>
          </w:tcPr>
          <w:p>
            <w:pPr>
              <w:pStyle w:val="17"/>
            </w:pPr>
            <w:r>
              <w:t>廊广发改〔2023〕3号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全区居民正常用气</w:t>
            </w:r>
          </w:p>
        </w:tc>
        <w:tc>
          <w:tcPr>
            <w:tcW w:w="2835" w:type="dxa"/>
            <w:vAlign w:val="center"/>
          </w:tcPr>
          <w:p>
            <w:pPr>
              <w:pStyle w:val="17"/>
            </w:pPr>
            <w:r>
              <w:t>保障全区居民正常用气</w:t>
            </w:r>
          </w:p>
        </w:tc>
        <w:tc>
          <w:tcPr>
            <w:tcW w:w="2551" w:type="dxa"/>
            <w:vAlign w:val="center"/>
          </w:tcPr>
          <w:p>
            <w:pPr>
              <w:pStyle w:val="17"/>
            </w:pPr>
            <w:r>
              <w:t>保障</w:t>
            </w:r>
          </w:p>
        </w:tc>
        <w:tc>
          <w:tcPr>
            <w:tcW w:w="2268" w:type="dxa"/>
            <w:vAlign w:val="center"/>
          </w:tcPr>
          <w:p>
            <w:pPr>
              <w:pStyle w:val="17"/>
            </w:pPr>
            <w:r>
              <w:t>廊坊市广阳区燃气企业运行保供补贴办法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保暖保供不出现重大负面舆情</w:t>
            </w:r>
          </w:p>
        </w:tc>
        <w:tc>
          <w:tcPr>
            <w:tcW w:w="2835" w:type="dxa"/>
            <w:vAlign w:val="center"/>
          </w:tcPr>
          <w:p>
            <w:pPr>
              <w:pStyle w:val="17"/>
            </w:pPr>
            <w:r>
              <w:t>保暖保供不出现重大负面舆情</w:t>
            </w:r>
          </w:p>
        </w:tc>
        <w:tc>
          <w:tcPr>
            <w:tcW w:w="2551" w:type="dxa"/>
            <w:vAlign w:val="center"/>
          </w:tcPr>
          <w:p>
            <w:pPr>
              <w:pStyle w:val="17"/>
            </w:pPr>
            <w:r>
              <w:t>保暖保供不出负面舆情</w:t>
            </w:r>
          </w:p>
        </w:tc>
        <w:tc>
          <w:tcPr>
            <w:tcW w:w="2268" w:type="dxa"/>
            <w:vAlign w:val="center"/>
          </w:tcPr>
          <w:p>
            <w:pPr>
              <w:pStyle w:val="17"/>
            </w:pPr>
            <w:r>
              <w:t>廊坊市广阳区燃气企业运行保供补贴办法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客户满意度调查</w:t>
            </w:r>
          </w:p>
        </w:tc>
        <w:tc>
          <w:tcPr>
            <w:tcW w:w="2835" w:type="dxa"/>
            <w:vAlign w:val="center"/>
          </w:tcPr>
          <w:p>
            <w:pPr>
              <w:pStyle w:val="17"/>
            </w:pPr>
            <w:r>
              <w:t xml:space="preserve">  客户满意人数占总调查人数的比例</w:t>
            </w:r>
          </w:p>
        </w:tc>
        <w:tc>
          <w:tcPr>
            <w:tcW w:w="2551" w:type="dxa"/>
            <w:vAlign w:val="center"/>
          </w:tcPr>
          <w:p>
            <w:pPr>
              <w:pStyle w:val="17"/>
            </w:pPr>
            <w:r>
              <w:t>≥90 %</w:t>
            </w:r>
          </w:p>
        </w:tc>
        <w:tc>
          <w:tcPr>
            <w:tcW w:w="2268" w:type="dxa"/>
            <w:vAlign w:val="center"/>
          </w:tcPr>
          <w:p>
            <w:pPr>
              <w:pStyle w:val="17"/>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11、第三砖厂拆除后人员经费绩效目标表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1.通过项目的开展为第三砖厂在职人员10名、退休人员18名缴纳养老保险、医疗保险。维护职工队伍的稳定，解决历史遗留问题，做好职工队伍思想工作。</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缴纳保险人数</w:t>
            </w:r>
          </w:p>
        </w:tc>
        <w:tc>
          <w:tcPr>
            <w:tcW w:w="2835" w:type="dxa"/>
            <w:vAlign w:val="center"/>
          </w:tcPr>
          <w:p>
            <w:pPr>
              <w:pStyle w:val="17"/>
            </w:pPr>
            <w:r>
              <w:t>缴纳保险人数</w:t>
            </w:r>
          </w:p>
        </w:tc>
        <w:tc>
          <w:tcPr>
            <w:tcW w:w="2551" w:type="dxa"/>
            <w:vAlign w:val="center"/>
          </w:tcPr>
          <w:p>
            <w:pPr>
              <w:pStyle w:val="17"/>
            </w:pPr>
            <w:r>
              <w:t>28人</w:t>
            </w:r>
          </w:p>
        </w:tc>
        <w:tc>
          <w:tcPr>
            <w:tcW w:w="2268" w:type="dxa"/>
            <w:vAlign w:val="center"/>
          </w:tcPr>
          <w:p>
            <w:pPr>
              <w:pStyle w:val="17"/>
            </w:pPr>
            <w:r>
              <w:t>廊广商【2015】35号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缴纳保险成功率</w:t>
            </w:r>
          </w:p>
        </w:tc>
        <w:tc>
          <w:tcPr>
            <w:tcW w:w="2835" w:type="dxa"/>
            <w:vAlign w:val="center"/>
          </w:tcPr>
          <w:p>
            <w:pPr>
              <w:pStyle w:val="17"/>
            </w:pPr>
            <w:r>
              <w:t xml:space="preserve"> 缴纳保险成功率</w:t>
            </w:r>
          </w:p>
        </w:tc>
        <w:tc>
          <w:tcPr>
            <w:tcW w:w="2551" w:type="dxa"/>
            <w:vAlign w:val="center"/>
          </w:tcPr>
          <w:p>
            <w:pPr>
              <w:pStyle w:val="17"/>
            </w:pPr>
            <w:r>
              <w:t>100 %</w:t>
            </w:r>
          </w:p>
        </w:tc>
        <w:tc>
          <w:tcPr>
            <w:tcW w:w="2268" w:type="dxa"/>
            <w:vAlign w:val="center"/>
          </w:tcPr>
          <w:p>
            <w:pPr>
              <w:pStyle w:val="17"/>
            </w:pPr>
            <w:r>
              <w:t>廊广商【2015】35号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每年12月底前支付</w:t>
            </w:r>
          </w:p>
        </w:tc>
        <w:tc>
          <w:tcPr>
            <w:tcW w:w="2835" w:type="dxa"/>
            <w:vAlign w:val="center"/>
          </w:tcPr>
          <w:p>
            <w:pPr>
              <w:pStyle w:val="17"/>
            </w:pPr>
            <w:r>
              <w:t>每年12月底前支付</w:t>
            </w:r>
          </w:p>
        </w:tc>
        <w:tc>
          <w:tcPr>
            <w:tcW w:w="2551" w:type="dxa"/>
            <w:vAlign w:val="center"/>
          </w:tcPr>
          <w:p>
            <w:pPr>
              <w:pStyle w:val="17"/>
            </w:pPr>
            <w:r>
              <w:t>12月底</w:t>
            </w:r>
          </w:p>
        </w:tc>
        <w:tc>
          <w:tcPr>
            <w:tcW w:w="2268" w:type="dxa"/>
            <w:vAlign w:val="center"/>
          </w:tcPr>
          <w:p>
            <w:pPr>
              <w:pStyle w:val="17"/>
            </w:pPr>
            <w:r>
              <w:t>廊广商【2015】35号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缴纳金额</w:t>
            </w:r>
          </w:p>
        </w:tc>
        <w:tc>
          <w:tcPr>
            <w:tcW w:w="2835" w:type="dxa"/>
            <w:vAlign w:val="center"/>
          </w:tcPr>
          <w:p>
            <w:pPr>
              <w:pStyle w:val="17"/>
            </w:pPr>
            <w:r>
              <w:t>缴纳金额</w:t>
            </w:r>
          </w:p>
        </w:tc>
        <w:tc>
          <w:tcPr>
            <w:tcW w:w="2551" w:type="dxa"/>
            <w:vAlign w:val="center"/>
          </w:tcPr>
          <w:p>
            <w:pPr>
              <w:pStyle w:val="17"/>
            </w:pPr>
            <w:r>
              <w:t>12.01万元</w:t>
            </w:r>
          </w:p>
        </w:tc>
        <w:tc>
          <w:tcPr>
            <w:tcW w:w="2268" w:type="dxa"/>
            <w:vAlign w:val="center"/>
          </w:tcPr>
          <w:p>
            <w:pPr>
              <w:pStyle w:val="17"/>
            </w:pPr>
            <w:r>
              <w:t>廊广商【2015】35号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提高三砖职工队伍生活水平</w:t>
            </w:r>
          </w:p>
        </w:tc>
        <w:tc>
          <w:tcPr>
            <w:tcW w:w="2835" w:type="dxa"/>
            <w:vAlign w:val="center"/>
          </w:tcPr>
          <w:p>
            <w:pPr>
              <w:pStyle w:val="17"/>
            </w:pPr>
            <w:r>
              <w:t>提高三砖职工队伍生活水平</w:t>
            </w:r>
          </w:p>
        </w:tc>
        <w:tc>
          <w:tcPr>
            <w:tcW w:w="2551" w:type="dxa"/>
            <w:vAlign w:val="center"/>
          </w:tcPr>
          <w:p>
            <w:pPr>
              <w:pStyle w:val="17"/>
            </w:pPr>
            <w:r>
              <w:t>提高</w:t>
            </w:r>
          </w:p>
        </w:tc>
        <w:tc>
          <w:tcPr>
            <w:tcW w:w="2268" w:type="dxa"/>
            <w:vAlign w:val="center"/>
          </w:tcPr>
          <w:p>
            <w:pPr>
              <w:pStyle w:val="17"/>
            </w:pPr>
            <w:r>
              <w:t>廊广商【2015】35号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维护职工队伍稳定</w:t>
            </w:r>
          </w:p>
        </w:tc>
        <w:tc>
          <w:tcPr>
            <w:tcW w:w="2835" w:type="dxa"/>
            <w:vAlign w:val="center"/>
          </w:tcPr>
          <w:p>
            <w:pPr>
              <w:pStyle w:val="17"/>
            </w:pPr>
            <w:r>
              <w:t xml:space="preserve"> 维护职工队伍稳定</w:t>
            </w:r>
          </w:p>
        </w:tc>
        <w:tc>
          <w:tcPr>
            <w:tcW w:w="2551" w:type="dxa"/>
            <w:vAlign w:val="center"/>
          </w:tcPr>
          <w:p>
            <w:pPr>
              <w:pStyle w:val="17"/>
            </w:pPr>
            <w:r>
              <w:t>基本达到</w:t>
            </w:r>
          </w:p>
        </w:tc>
        <w:tc>
          <w:tcPr>
            <w:tcW w:w="2268" w:type="dxa"/>
            <w:vAlign w:val="center"/>
          </w:tcPr>
          <w:p>
            <w:pPr>
              <w:pStyle w:val="17"/>
            </w:pPr>
            <w:r>
              <w:t>廊广商【2015】35号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三砖人员满意度</w:t>
            </w:r>
          </w:p>
        </w:tc>
        <w:tc>
          <w:tcPr>
            <w:tcW w:w="2835" w:type="dxa"/>
            <w:vAlign w:val="center"/>
          </w:tcPr>
          <w:p>
            <w:pPr>
              <w:pStyle w:val="17"/>
            </w:pPr>
            <w:r>
              <w:t xml:space="preserve">  三砖人员满意度</w:t>
            </w:r>
          </w:p>
        </w:tc>
        <w:tc>
          <w:tcPr>
            <w:tcW w:w="2551" w:type="dxa"/>
            <w:vAlign w:val="center"/>
          </w:tcPr>
          <w:p>
            <w:pPr>
              <w:pStyle w:val="17"/>
            </w:pPr>
            <w:r>
              <w:t>≥90 %</w:t>
            </w:r>
          </w:p>
        </w:tc>
        <w:tc>
          <w:tcPr>
            <w:tcW w:w="2268" w:type="dxa"/>
            <w:vAlign w:val="center"/>
          </w:tcPr>
          <w:p>
            <w:pPr>
              <w:pStyle w:val="17"/>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12、冬季清洁取暖补助资金[省级]绩效目标表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1."确保用气供应到位，不得出现短供断供、保障不及时等问题，确保人民群众温暖过冬。</w:t>
            </w:r>
            <w:r>
              <w:tab/>
            </w:r>
            <w:r>
              <w:tab/>
            </w:r>
            <w:r>
              <w:tab/>
            </w:r>
            <w:r>
              <w:tab/>
            </w:r>
            <w:r>
              <w:tab/>
            </w:r>
            <w:r>
              <w:tab/>
            </w:r>
            <w:r>
              <w:t>"</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运行保供企业数量</w:t>
            </w:r>
          </w:p>
        </w:tc>
        <w:tc>
          <w:tcPr>
            <w:tcW w:w="2835" w:type="dxa"/>
            <w:vAlign w:val="center"/>
          </w:tcPr>
          <w:p>
            <w:pPr>
              <w:pStyle w:val="17"/>
            </w:pPr>
            <w:r>
              <w:t>运行保供企业数量</w:t>
            </w:r>
          </w:p>
        </w:tc>
        <w:tc>
          <w:tcPr>
            <w:tcW w:w="2551" w:type="dxa"/>
            <w:vAlign w:val="center"/>
          </w:tcPr>
          <w:p>
            <w:pPr>
              <w:pStyle w:val="17"/>
            </w:pPr>
            <w:r>
              <w:t>1家</w:t>
            </w:r>
          </w:p>
        </w:tc>
        <w:tc>
          <w:tcPr>
            <w:tcW w:w="2268" w:type="dxa"/>
            <w:vAlign w:val="center"/>
          </w:tcPr>
          <w:p>
            <w:pPr>
              <w:pStyle w:val="17"/>
            </w:pPr>
            <w:r>
              <w:t>廊财建〔2023〕2号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降低燃气企业因运行压力造成的断供风险率</w:t>
            </w:r>
          </w:p>
        </w:tc>
        <w:tc>
          <w:tcPr>
            <w:tcW w:w="2835" w:type="dxa"/>
            <w:vAlign w:val="center"/>
          </w:tcPr>
          <w:p>
            <w:pPr>
              <w:pStyle w:val="17"/>
            </w:pPr>
            <w:r>
              <w:t xml:space="preserve"> 降低燃气企业因运行压力造成的断供风险率</w:t>
            </w:r>
          </w:p>
        </w:tc>
        <w:tc>
          <w:tcPr>
            <w:tcW w:w="2551" w:type="dxa"/>
            <w:vAlign w:val="center"/>
          </w:tcPr>
          <w:p>
            <w:pPr>
              <w:pStyle w:val="17"/>
            </w:pPr>
            <w:r>
              <w:t>≥90 %</w:t>
            </w:r>
          </w:p>
        </w:tc>
        <w:tc>
          <w:tcPr>
            <w:tcW w:w="2268" w:type="dxa"/>
            <w:vAlign w:val="center"/>
          </w:tcPr>
          <w:p>
            <w:pPr>
              <w:pStyle w:val="17"/>
            </w:pPr>
            <w:r>
              <w:t>廊坊市广阳区燃气企业运行保供补贴办法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获得资金支持的城燃企业运行率</w:t>
            </w:r>
          </w:p>
        </w:tc>
        <w:tc>
          <w:tcPr>
            <w:tcW w:w="2835" w:type="dxa"/>
            <w:vAlign w:val="center"/>
          </w:tcPr>
          <w:p>
            <w:pPr>
              <w:pStyle w:val="17"/>
            </w:pPr>
            <w:r>
              <w:t>获得资金支持的城燃企业运行率</w:t>
            </w:r>
          </w:p>
        </w:tc>
        <w:tc>
          <w:tcPr>
            <w:tcW w:w="2551" w:type="dxa"/>
            <w:vAlign w:val="center"/>
          </w:tcPr>
          <w:p>
            <w:pPr>
              <w:pStyle w:val="17"/>
            </w:pPr>
            <w:r>
              <w:t>100%</w:t>
            </w:r>
          </w:p>
        </w:tc>
        <w:tc>
          <w:tcPr>
            <w:tcW w:w="2268" w:type="dxa"/>
            <w:vAlign w:val="center"/>
          </w:tcPr>
          <w:p>
            <w:pPr>
              <w:pStyle w:val="17"/>
            </w:pPr>
            <w:r>
              <w:t>河北省发展和改革委员会关于全力做好天然气保供有关工作的紧急通知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运行保供补贴资金</w:t>
            </w:r>
          </w:p>
        </w:tc>
        <w:tc>
          <w:tcPr>
            <w:tcW w:w="2835" w:type="dxa"/>
            <w:vAlign w:val="center"/>
          </w:tcPr>
          <w:p>
            <w:pPr>
              <w:pStyle w:val="17"/>
            </w:pPr>
            <w:r>
              <w:t>运行保供补贴资金</w:t>
            </w:r>
          </w:p>
        </w:tc>
        <w:tc>
          <w:tcPr>
            <w:tcW w:w="2551" w:type="dxa"/>
            <w:vAlign w:val="center"/>
          </w:tcPr>
          <w:p>
            <w:pPr>
              <w:pStyle w:val="17"/>
            </w:pPr>
            <w:r>
              <w:t>90.25万元</w:t>
            </w:r>
          </w:p>
        </w:tc>
        <w:tc>
          <w:tcPr>
            <w:tcW w:w="2268" w:type="dxa"/>
            <w:vAlign w:val="center"/>
          </w:tcPr>
          <w:p>
            <w:pPr>
              <w:pStyle w:val="17"/>
            </w:pPr>
            <w:r>
              <w:t>廊财建〔2023〕2号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全区居民正常用气</w:t>
            </w:r>
          </w:p>
        </w:tc>
        <w:tc>
          <w:tcPr>
            <w:tcW w:w="2835" w:type="dxa"/>
            <w:vAlign w:val="center"/>
          </w:tcPr>
          <w:p>
            <w:pPr>
              <w:pStyle w:val="17"/>
            </w:pPr>
            <w:r>
              <w:t>保障全区居民正常用气</w:t>
            </w:r>
          </w:p>
        </w:tc>
        <w:tc>
          <w:tcPr>
            <w:tcW w:w="2551" w:type="dxa"/>
            <w:vAlign w:val="center"/>
          </w:tcPr>
          <w:p>
            <w:pPr>
              <w:pStyle w:val="17"/>
            </w:pPr>
            <w:r>
              <w:t>保障</w:t>
            </w:r>
          </w:p>
        </w:tc>
        <w:tc>
          <w:tcPr>
            <w:tcW w:w="2268" w:type="dxa"/>
            <w:vAlign w:val="center"/>
          </w:tcPr>
          <w:p>
            <w:pPr>
              <w:pStyle w:val="17"/>
            </w:pPr>
            <w:r>
              <w:t>廊坊市广阳区燃气企业运行保供补贴办法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 xml:space="preserve"> 出现保暖保供重大负面舆情</w:t>
            </w:r>
          </w:p>
        </w:tc>
        <w:tc>
          <w:tcPr>
            <w:tcW w:w="2835" w:type="dxa"/>
            <w:vAlign w:val="center"/>
          </w:tcPr>
          <w:p>
            <w:pPr>
              <w:pStyle w:val="17"/>
            </w:pPr>
            <w:r>
              <w:t xml:space="preserve"> 出现保暖保供重大负面舆情</w:t>
            </w:r>
          </w:p>
        </w:tc>
        <w:tc>
          <w:tcPr>
            <w:tcW w:w="2551" w:type="dxa"/>
            <w:vAlign w:val="center"/>
          </w:tcPr>
          <w:p>
            <w:pPr>
              <w:pStyle w:val="17"/>
            </w:pPr>
            <w:r>
              <w:t>&lt;1次</w:t>
            </w:r>
          </w:p>
        </w:tc>
        <w:tc>
          <w:tcPr>
            <w:tcW w:w="2268" w:type="dxa"/>
            <w:vAlign w:val="center"/>
          </w:tcPr>
          <w:p>
            <w:pPr>
              <w:pStyle w:val="17"/>
            </w:pPr>
            <w:r>
              <w:t>廊坊市广阳区燃气企业运行保供补贴办法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客户满意度调查</w:t>
            </w:r>
          </w:p>
        </w:tc>
        <w:tc>
          <w:tcPr>
            <w:tcW w:w="2835" w:type="dxa"/>
            <w:vAlign w:val="center"/>
          </w:tcPr>
          <w:p>
            <w:pPr>
              <w:pStyle w:val="17"/>
            </w:pPr>
            <w:r>
              <w:t xml:space="preserve">  客户满意人数占总调查人数的比例</w:t>
            </w:r>
          </w:p>
        </w:tc>
        <w:tc>
          <w:tcPr>
            <w:tcW w:w="2551" w:type="dxa"/>
            <w:vAlign w:val="center"/>
          </w:tcPr>
          <w:p>
            <w:pPr>
              <w:pStyle w:val="17"/>
            </w:pPr>
            <w:r>
              <w:t>≥90 %</w:t>
            </w:r>
          </w:p>
        </w:tc>
        <w:tc>
          <w:tcPr>
            <w:tcW w:w="2268" w:type="dxa"/>
            <w:vAlign w:val="center"/>
          </w:tcPr>
          <w:p>
            <w:pPr>
              <w:pStyle w:val="17"/>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13、冬季清洁取暖补助资金[中央]绩效目标表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1."确保用气供应到位，不得出现短供断供、保障不及时等问题，确保人民群众温暖过冬。</w:t>
            </w:r>
            <w:r>
              <w:tab/>
            </w:r>
            <w:r>
              <w:tab/>
            </w:r>
            <w:r>
              <w:tab/>
            </w:r>
            <w:r>
              <w:tab/>
            </w:r>
            <w:r>
              <w:tab/>
            </w:r>
            <w:r>
              <w:tab/>
            </w:r>
            <w:r>
              <w:t>"</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运行保供企业数量</w:t>
            </w:r>
          </w:p>
        </w:tc>
        <w:tc>
          <w:tcPr>
            <w:tcW w:w="2835" w:type="dxa"/>
            <w:vAlign w:val="center"/>
          </w:tcPr>
          <w:p>
            <w:pPr>
              <w:pStyle w:val="17"/>
            </w:pPr>
            <w:r>
              <w:t>运行保供企业数量</w:t>
            </w:r>
          </w:p>
        </w:tc>
        <w:tc>
          <w:tcPr>
            <w:tcW w:w="2551" w:type="dxa"/>
            <w:vAlign w:val="center"/>
          </w:tcPr>
          <w:p>
            <w:pPr>
              <w:pStyle w:val="17"/>
            </w:pPr>
            <w:r>
              <w:t>1家</w:t>
            </w:r>
          </w:p>
        </w:tc>
        <w:tc>
          <w:tcPr>
            <w:tcW w:w="2268" w:type="dxa"/>
            <w:vAlign w:val="center"/>
          </w:tcPr>
          <w:p>
            <w:pPr>
              <w:pStyle w:val="17"/>
            </w:pPr>
            <w:r>
              <w:t>廊财建〔2023〕2号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降低燃气企业因运行压力造成的断供风险率</w:t>
            </w:r>
          </w:p>
        </w:tc>
        <w:tc>
          <w:tcPr>
            <w:tcW w:w="2835" w:type="dxa"/>
            <w:vAlign w:val="center"/>
          </w:tcPr>
          <w:p>
            <w:pPr>
              <w:pStyle w:val="17"/>
            </w:pPr>
            <w:r>
              <w:t xml:space="preserve"> 降低燃气企业因运行压力造成的断供风险率</w:t>
            </w:r>
          </w:p>
        </w:tc>
        <w:tc>
          <w:tcPr>
            <w:tcW w:w="2551" w:type="dxa"/>
            <w:vAlign w:val="center"/>
          </w:tcPr>
          <w:p>
            <w:pPr>
              <w:pStyle w:val="17"/>
            </w:pPr>
            <w:r>
              <w:t>≥90 %</w:t>
            </w:r>
          </w:p>
        </w:tc>
        <w:tc>
          <w:tcPr>
            <w:tcW w:w="2268" w:type="dxa"/>
            <w:vAlign w:val="center"/>
          </w:tcPr>
          <w:p>
            <w:pPr>
              <w:pStyle w:val="17"/>
            </w:pPr>
            <w:r>
              <w:t>廊坊市广阳区燃气企业运行保供补贴办法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获得资金支持的城燃企业运行率</w:t>
            </w:r>
          </w:p>
        </w:tc>
        <w:tc>
          <w:tcPr>
            <w:tcW w:w="2835" w:type="dxa"/>
            <w:vAlign w:val="center"/>
          </w:tcPr>
          <w:p>
            <w:pPr>
              <w:pStyle w:val="17"/>
            </w:pPr>
            <w:r>
              <w:t>获得资金支持的城燃企业运行率</w:t>
            </w:r>
          </w:p>
        </w:tc>
        <w:tc>
          <w:tcPr>
            <w:tcW w:w="2551" w:type="dxa"/>
            <w:vAlign w:val="center"/>
          </w:tcPr>
          <w:p>
            <w:pPr>
              <w:pStyle w:val="17"/>
            </w:pPr>
            <w:r>
              <w:t>100%</w:t>
            </w:r>
          </w:p>
        </w:tc>
        <w:tc>
          <w:tcPr>
            <w:tcW w:w="2268" w:type="dxa"/>
            <w:vAlign w:val="center"/>
          </w:tcPr>
          <w:p>
            <w:pPr>
              <w:pStyle w:val="17"/>
            </w:pPr>
            <w:r>
              <w:t>河北省发展和改革委员会关于全力做好天然气保供有关工作的紧急通知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运行保供补贴资金</w:t>
            </w:r>
          </w:p>
        </w:tc>
        <w:tc>
          <w:tcPr>
            <w:tcW w:w="2835" w:type="dxa"/>
            <w:vAlign w:val="center"/>
          </w:tcPr>
          <w:p>
            <w:pPr>
              <w:pStyle w:val="17"/>
            </w:pPr>
            <w:r>
              <w:t>运行保供补贴资金</w:t>
            </w:r>
          </w:p>
        </w:tc>
        <w:tc>
          <w:tcPr>
            <w:tcW w:w="2551" w:type="dxa"/>
            <w:vAlign w:val="center"/>
          </w:tcPr>
          <w:p>
            <w:pPr>
              <w:pStyle w:val="17"/>
            </w:pPr>
            <w:r>
              <w:t>90.25万元</w:t>
            </w:r>
          </w:p>
        </w:tc>
        <w:tc>
          <w:tcPr>
            <w:tcW w:w="2268" w:type="dxa"/>
            <w:vAlign w:val="center"/>
          </w:tcPr>
          <w:p>
            <w:pPr>
              <w:pStyle w:val="17"/>
            </w:pPr>
            <w:r>
              <w:t>廊财建〔2023〕2号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全区居民正常用气</w:t>
            </w:r>
          </w:p>
        </w:tc>
        <w:tc>
          <w:tcPr>
            <w:tcW w:w="2835" w:type="dxa"/>
            <w:vAlign w:val="center"/>
          </w:tcPr>
          <w:p>
            <w:pPr>
              <w:pStyle w:val="17"/>
            </w:pPr>
            <w:r>
              <w:t>保障全区居民正常用气</w:t>
            </w:r>
          </w:p>
        </w:tc>
        <w:tc>
          <w:tcPr>
            <w:tcW w:w="2551" w:type="dxa"/>
            <w:vAlign w:val="center"/>
          </w:tcPr>
          <w:p>
            <w:pPr>
              <w:pStyle w:val="17"/>
            </w:pPr>
            <w:r>
              <w:t>保障</w:t>
            </w:r>
          </w:p>
        </w:tc>
        <w:tc>
          <w:tcPr>
            <w:tcW w:w="2268" w:type="dxa"/>
            <w:vAlign w:val="center"/>
          </w:tcPr>
          <w:p>
            <w:pPr>
              <w:pStyle w:val="17"/>
            </w:pPr>
            <w:r>
              <w:t>廊坊市广阳区燃气企业运行保供补贴办法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 xml:space="preserve"> 出现保暖保供重大负面舆情</w:t>
            </w:r>
          </w:p>
        </w:tc>
        <w:tc>
          <w:tcPr>
            <w:tcW w:w="2835" w:type="dxa"/>
            <w:vAlign w:val="center"/>
          </w:tcPr>
          <w:p>
            <w:pPr>
              <w:pStyle w:val="17"/>
            </w:pPr>
            <w:r>
              <w:t xml:space="preserve"> 出现保暖保供重大负面舆情</w:t>
            </w:r>
          </w:p>
        </w:tc>
        <w:tc>
          <w:tcPr>
            <w:tcW w:w="2551" w:type="dxa"/>
            <w:vAlign w:val="center"/>
          </w:tcPr>
          <w:p>
            <w:pPr>
              <w:pStyle w:val="17"/>
            </w:pPr>
            <w:r>
              <w:t>&lt;1次</w:t>
            </w:r>
          </w:p>
        </w:tc>
        <w:tc>
          <w:tcPr>
            <w:tcW w:w="2268" w:type="dxa"/>
            <w:vAlign w:val="center"/>
          </w:tcPr>
          <w:p>
            <w:pPr>
              <w:pStyle w:val="17"/>
            </w:pPr>
            <w:r>
              <w:t>廊坊市广阳区燃气企业运行保供补贴办法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客户满意度调查</w:t>
            </w:r>
          </w:p>
        </w:tc>
        <w:tc>
          <w:tcPr>
            <w:tcW w:w="2835" w:type="dxa"/>
            <w:vAlign w:val="center"/>
          </w:tcPr>
          <w:p>
            <w:pPr>
              <w:pStyle w:val="17"/>
            </w:pPr>
            <w:r>
              <w:t xml:space="preserve">  客户满意人数占总调查人数的比例</w:t>
            </w:r>
          </w:p>
        </w:tc>
        <w:tc>
          <w:tcPr>
            <w:tcW w:w="2551" w:type="dxa"/>
            <w:vAlign w:val="center"/>
          </w:tcPr>
          <w:p>
            <w:pPr>
              <w:pStyle w:val="17"/>
            </w:pPr>
            <w:r>
              <w:t>≥90 %</w:t>
            </w:r>
          </w:p>
        </w:tc>
        <w:tc>
          <w:tcPr>
            <w:tcW w:w="2268" w:type="dxa"/>
            <w:vAlign w:val="center"/>
          </w:tcPr>
          <w:p>
            <w:pPr>
              <w:pStyle w:val="17"/>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14、粮食储备补贴费用绩效目标表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1.通过项目的开展为进一步做好广阳区粮食安全保障工作，区发展和改革局根据省委办公厅、省政府办公厅文件要求，保障城镇人口和15%的农村人口一个月的口粮消费情况。</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粮仓储备面积</w:t>
            </w:r>
          </w:p>
        </w:tc>
        <w:tc>
          <w:tcPr>
            <w:tcW w:w="2835" w:type="dxa"/>
            <w:vAlign w:val="center"/>
          </w:tcPr>
          <w:p>
            <w:pPr>
              <w:pStyle w:val="17"/>
            </w:pPr>
            <w:r>
              <w:t>粮仓储备面积</w:t>
            </w:r>
          </w:p>
        </w:tc>
        <w:tc>
          <w:tcPr>
            <w:tcW w:w="2551" w:type="dxa"/>
            <w:vAlign w:val="center"/>
          </w:tcPr>
          <w:p>
            <w:pPr>
              <w:pStyle w:val="17"/>
            </w:pPr>
            <w:r>
              <w:t>≧1900平方米</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储备粮合格率</w:t>
            </w:r>
          </w:p>
        </w:tc>
        <w:tc>
          <w:tcPr>
            <w:tcW w:w="2835" w:type="dxa"/>
            <w:vAlign w:val="center"/>
          </w:tcPr>
          <w:p>
            <w:pPr>
              <w:pStyle w:val="17"/>
            </w:pPr>
            <w:r>
              <w:t xml:space="preserve"> 储备粮合格率</w:t>
            </w:r>
          </w:p>
        </w:tc>
        <w:tc>
          <w:tcPr>
            <w:tcW w:w="2551" w:type="dxa"/>
            <w:vAlign w:val="center"/>
          </w:tcPr>
          <w:p>
            <w:pPr>
              <w:pStyle w:val="17"/>
            </w:pPr>
            <w:r>
              <w:t>100 %</w:t>
            </w:r>
          </w:p>
        </w:tc>
        <w:tc>
          <w:tcPr>
            <w:tcW w:w="2268" w:type="dxa"/>
            <w:vAlign w:val="center"/>
          </w:tcPr>
          <w:p>
            <w:pPr>
              <w:pStyle w:val="17"/>
            </w:pPr>
            <w:r>
              <w:t>廊坊市市级储备粮管理办法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按时还息</w:t>
            </w:r>
          </w:p>
        </w:tc>
        <w:tc>
          <w:tcPr>
            <w:tcW w:w="2835" w:type="dxa"/>
            <w:vAlign w:val="center"/>
          </w:tcPr>
          <w:p>
            <w:pPr>
              <w:pStyle w:val="17"/>
            </w:pPr>
            <w:r>
              <w:t>按时还息</w:t>
            </w:r>
          </w:p>
        </w:tc>
        <w:tc>
          <w:tcPr>
            <w:tcW w:w="2551" w:type="dxa"/>
            <w:vAlign w:val="center"/>
          </w:tcPr>
          <w:p>
            <w:pPr>
              <w:pStyle w:val="17"/>
            </w:pPr>
            <w:r>
              <w:t>每月21日</w:t>
            </w:r>
          </w:p>
        </w:tc>
        <w:tc>
          <w:tcPr>
            <w:tcW w:w="2268" w:type="dxa"/>
            <w:vAlign w:val="center"/>
          </w:tcPr>
          <w:p>
            <w:pPr>
              <w:pStyle w:val="17"/>
            </w:pPr>
            <w:r>
              <w:t>银行扣息时间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测算标准</w:t>
            </w:r>
          </w:p>
        </w:tc>
        <w:tc>
          <w:tcPr>
            <w:tcW w:w="2835" w:type="dxa"/>
            <w:vAlign w:val="center"/>
          </w:tcPr>
          <w:p>
            <w:pPr>
              <w:pStyle w:val="17"/>
            </w:pPr>
            <w:r>
              <w:t>保管费用和利息</w:t>
            </w:r>
          </w:p>
        </w:tc>
        <w:tc>
          <w:tcPr>
            <w:tcW w:w="2551" w:type="dxa"/>
            <w:vAlign w:val="center"/>
          </w:tcPr>
          <w:p>
            <w:pPr>
              <w:pStyle w:val="17"/>
            </w:pPr>
            <w:r>
              <w:t>≤160.67万元</w:t>
            </w:r>
          </w:p>
        </w:tc>
        <w:tc>
          <w:tcPr>
            <w:tcW w:w="2268" w:type="dxa"/>
            <w:vAlign w:val="center"/>
          </w:tcPr>
          <w:p>
            <w:pPr>
              <w:pStyle w:val="17"/>
            </w:pPr>
            <w:r>
              <w:t>冀粮财字{2012}79号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保障广阳区粮食安全</w:t>
            </w:r>
          </w:p>
        </w:tc>
        <w:tc>
          <w:tcPr>
            <w:tcW w:w="2835" w:type="dxa"/>
            <w:vAlign w:val="center"/>
          </w:tcPr>
          <w:p>
            <w:pPr>
              <w:pStyle w:val="17"/>
            </w:pPr>
            <w:r>
              <w:t>通过增加储备粮，保障广阳区的粮食安全</w:t>
            </w:r>
          </w:p>
        </w:tc>
        <w:tc>
          <w:tcPr>
            <w:tcW w:w="2551" w:type="dxa"/>
            <w:vAlign w:val="center"/>
          </w:tcPr>
          <w:p>
            <w:pPr>
              <w:pStyle w:val="17"/>
            </w:pPr>
            <w:r>
              <w:t>保障</w:t>
            </w:r>
          </w:p>
        </w:tc>
        <w:tc>
          <w:tcPr>
            <w:tcW w:w="2268" w:type="dxa"/>
            <w:vAlign w:val="center"/>
          </w:tcPr>
          <w:p>
            <w:pPr>
              <w:pStyle w:val="17"/>
            </w:pPr>
            <w:r>
              <w:t>廊坊市市级储备粮管理办法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保内急、控粮价、稳市场</w:t>
            </w:r>
          </w:p>
        </w:tc>
        <w:tc>
          <w:tcPr>
            <w:tcW w:w="2835" w:type="dxa"/>
            <w:vAlign w:val="center"/>
          </w:tcPr>
          <w:p>
            <w:pPr>
              <w:pStyle w:val="17"/>
            </w:pPr>
            <w:r>
              <w:t xml:space="preserve"> 保内急、控粮价、稳市场</w:t>
            </w:r>
          </w:p>
        </w:tc>
        <w:tc>
          <w:tcPr>
            <w:tcW w:w="2551" w:type="dxa"/>
            <w:vAlign w:val="center"/>
          </w:tcPr>
          <w:p>
            <w:pPr>
              <w:pStyle w:val="17"/>
            </w:pPr>
            <w:r>
              <w:t>得到保障</w:t>
            </w:r>
          </w:p>
        </w:tc>
        <w:tc>
          <w:tcPr>
            <w:tcW w:w="2268" w:type="dxa"/>
            <w:vAlign w:val="center"/>
          </w:tcPr>
          <w:p>
            <w:pPr>
              <w:pStyle w:val="17"/>
            </w:pPr>
            <w:r>
              <w:t>廊坊市市级储备粮管理办法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 xml:space="preserve">  满意群众数量/调查总数</w:t>
            </w:r>
          </w:p>
        </w:tc>
        <w:tc>
          <w:tcPr>
            <w:tcW w:w="2551" w:type="dxa"/>
            <w:vAlign w:val="center"/>
          </w:tcPr>
          <w:p>
            <w:pPr>
              <w:pStyle w:val="17"/>
            </w:pPr>
            <w:r>
              <w:t>≥90 %</w:t>
            </w:r>
          </w:p>
        </w:tc>
        <w:tc>
          <w:tcPr>
            <w:tcW w:w="2268" w:type="dxa"/>
            <w:vAlign w:val="center"/>
          </w:tcPr>
          <w:p>
            <w:pPr>
              <w:pStyle w:val="17"/>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15、粮食执法监管经费绩效目标表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1.通过项目的开展实现粮食市场秩序监管问题，切实维护粮食市场秩序，保障粮食市场秩序规范和粮食安全的实现。</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执法次数</w:t>
            </w:r>
          </w:p>
        </w:tc>
        <w:tc>
          <w:tcPr>
            <w:tcW w:w="2835" w:type="dxa"/>
            <w:vAlign w:val="center"/>
          </w:tcPr>
          <w:p>
            <w:pPr>
              <w:pStyle w:val="17"/>
            </w:pPr>
            <w:r>
              <w:t>对辖区内进行监督检查次数</w:t>
            </w:r>
          </w:p>
        </w:tc>
        <w:tc>
          <w:tcPr>
            <w:tcW w:w="2551" w:type="dxa"/>
            <w:vAlign w:val="center"/>
          </w:tcPr>
          <w:p>
            <w:pPr>
              <w:pStyle w:val="17"/>
            </w:pPr>
            <w:r>
              <w:t>8次</w:t>
            </w:r>
          </w:p>
        </w:tc>
        <w:tc>
          <w:tcPr>
            <w:tcW w:w="2268" w:type="dxa"/>
            <w:vAlign w:val="center"/>
          </w:tcPr>
          <w:p>
            <w:pPr>
              <w:pStyle w:val="17"/>
            </w:pPr>
            <w:r>
              <w:t>廊政办字[2020]72号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办案结案率</w:t>
            </w:r>
          </w:p>
        </w:tc>
        <w:tc>
          <w:tcPr>
            <w:tcW w:w="2835" w:type="dxa"/>
            <w:vAlign w:val="center"/>
          </w:tcPr>
          <w:p>
            <w:pPr>
              <w:pStyle w:val="17"/>
            </w:pPr>
            <w:r>
              <w:t xml:space="preserve"> 有案必办，办案必结　</w:t>
            </w:r>
          </w:p>
        </w:tc>
        <w:tc>
          <w:tcPr>
            <w:tcW w:w="2551" w:type="dxa"/>
            <w:vAlign w:val="center"/>
          </w:tcPr>
          <w:p>
            <w:pPr>
              <w:pStyle w:val="17"/>
            </w:pPr>
            <w:r>
              <w:t>100 %</w:t>
            </w:r>
          </w:p>
        </w:tc>
        <w:tc>
          <w:tcPr>
            <w:tcW w:w="2268" w:type="dxa"/>
            <w:vAlign w:val="center"/>
          </w:tcPr>
          <w:p>
            <w:pPr>
              <w:pStyle w:val="17"/>
            </w:pPr>
            <w:r>
              <w:t>廊政办字[2020]72号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办案及时</w:t>
            </w:r>
          </w:p>
        </w:tc>
        <w:tc>
          <w:tcPr>
            <w:tcW w:w="2835" w:type="dxa"/>
            <w:vAlign w:val="center"/>
          </w:tcPr>
          <w:p>
            <w:pPr>
              <w:pStyle w:val="17"/>
            </w:pPr>
            <w:r>
              <w:t>反映案件受理及时 、办结及时</w:t>
            </w:r>
          </w:p>
        </w:tc>
        <w:tc>
          <w:tcPr>
            <w:tcW w:w="2551" w:type="dxa"/>
            <w:vAlign w:val="center"/>
          </w:tcPr>
          <w:p>
            <w:pPr>
              <w:pStyle w:val="17"/>
            </w:pPr>
            <w:r>
              <w:t>及时</w:t>
            </w:r>
          </w:p>
        </w:tc>
        <w:tc>
          <w:tcPr>
            <w:tcW w:w="2268" w:type="dxa"/>
            <w:vAlign w:val="center"/>
          </w:tcPr>
          <w:p>
            <w:pPr>
              <w:pStyle w:val="17"/>
            </w:pPr>
            <w:r>
              <w:t>廊政办字[2020]72号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w:t>
            </w:r>
          </w:p>
        </w:tc>
        <w:tc>
          <w:tcPr>
            <w:tcW w:w="2835" w:type="dxa"/>
            <w:vAlign w:val="center"/>
          </w:tcPr>
          <w:p>
            <w:pPr>
              <w:pStyle w:val="17"/>
            </w:pPr>
            <w:r>
              <w:t>成本控制在预算额度内</w:t>
            </w:r>
          </w:p>
        </w:tc>
        <w:tc>
          <w:tcPr>
            <w:tcW w:w="2551" w:type="dxa"/>
            <w:vAlign w:val="center"/>
          </w:tcPr>
          <w:p>
            <w:pPr>
              <w:pStyle w:val="17"/>
            </w:pPr>
            <w:r>
              <w:t>0.3万元</w:t>
            </w:r>
          </w:p>
        </w:tc>
        <w:tc>
          <w:tcPr>
            <w:tcW w:w="2268" w:type="dxa"/>
            <w:vAlign w:val="center"/>
          </w:tcPr>
          <w:p>
            <w:pPr>
              <w:pStyle w:val="17"/>
            </w:pPr>
            <w:r>
              <w:t>廊政办字[2020]72号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确保粮食安全</w:t>
            </w:r>
          </w:p>
        </w:tc>
        <w:tc>
          <w:tcPr>
            <w:tcW w:w="2835" w:type="dxa"/>
            <w:vAlign w:val="center"/>
          </w:tcPr>
          <w:p>
            <w:pPr>
              <w:pStyle w:val="17"/>
            </w:pPr>
            <w:r>
              <w:t>通过监督检查保障粮食安全　</w:t>
            </w:r>
          </w:p>
        </w:tc>
        <w:tc>
          <w:tcPr>
            <w:tcW w:w="2551" w:type="dxa"/>
            <w:vAlign w:val="center"/>
          </w:tcPr>
          <w:p>
            <w:pPr>
              <w:pStyle w:val="17"/>
            </w:pPr>
            <w:r>
              <w:t>保障</w:t>
            </w:r>
          </w:p>
        </w:tc>
        <w:tc>
          <w:tcPr>
            <w:tcW w:w="2268" w:type="dxa"/>
            <w:vAlign w:val="center"/>
          </w:tcPr>
          <w:p>
            <w:pPr>
              <w:pStyle w:val="17"/>
            </w:pPr>
            <w:r>
              <w:t>廊政办字[2020]72号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农民增收企业增效</w:t>
            </w:r>
          </w:p>
        </w:tc>
        <w:tc>
          <w:tcPr>
            <w:tcW w:w="2835" w:type="dxa"/>
            <w:vAlign w:val="center"/>
          </w:tcPr>
          <w:p>
            <w:pPr>
              <w:pStyle w:val="17"/>
            </w:pPr>
            <w:r>
              <w:t>规范粮食市场秩序，确保农民利益　</w:t>
            </w:r>
          </w:p>
        </w:tc>
        <w:tc>
          <w:tcPr>
            <w:tcW w:w="2551" w:type="dxa"/>
            <w:vAlign w:val="center"/>
          </w:tcPr>
          <w:p>
            <w:pPr>
              <w:pStyle w:val="17"/>
            </w:pPr>
            <w:r>
              <w:t>规范</w:t>
            </w:r>
          </w:p>
        </w:tc>
        <w:tc>
          <w:tcPr>
            <w:tcW w:w="2268" w:type="dxa"/>
            <w:vAlign w:val="center"/>
          </w:tcPr>
          <w:p>
            <w:pPr>
              <w:pStyle w:val="17"/>
            </w:pPr>
            <w:r>
              <w:t>廊政办字[2020]72号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群众满意度</w:t>
            </w:r>
          </w:p>
        </w:tc>
        <w:tc>
          <w:tcPr>
            <w:tcW w:w="2835" w:type="dxa"/>
            <w:vAlign w:val="center"/>
          </w:tcPr>
          <w:p>
            <w:pPr>
              <w:pStyle w:val="17"/>
            </w:pPr>
            <w:r>
              <w:t xml:space="preserve">  群众对督查效果满意度</w:t>
            </w:r>
          </w:p>
        </w:tc>
        <w:tc>
          <w:tcPr>
            <w:tcW w:w="2551" w:type="dxa"/>
            <w:vAlign w:val="center"/>
          </w:tcPr>
          <w:p>
            <w:pPr>
              <w:pStyle w:val="17"/>
            </w:pPr>
            <w:r>
              <w:t>≥90 %</w:t>
            </w:r>
          </w:p>
        </w:tc>
        <w:tc>
          <w:tcPr>
            <w:tcW w:w="2268" w:type="dxa"/>
            <w:vAlign w:val="center"/>
          </w:tcPr>
          <w:p>
            <w:pPr>
              <w:pStyle w:val="17"/>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16、原商务系统退休人员经费绩效目标表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1.通过项目的开展实现发放非财政退休人员除保险所正常发放退休工资以外的各项福利待遇，包括取暖费、十三薪、精神文明奖、绩效考核奖、医疗补助、物业补贴等。</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发放人数</w:t>
            </w:r>
          </w:p>
        </w:tc>
        <w:tc>
          <w:tcPr>
            <w:tcW w:w="2551" w:type="dxa"/>
            <w:vAlign w:val="center"/>
          </w:tcPr>
          <w:p>
            <w:pPr>
              <w:pStyle w:val="17"/>
            </w:pPr>
            <w:r>
              <w:t>55人</w:t>
            </w:r>
          </w:p>
        </w:tc>
        <w:tc>
          <w:tcPr>
            <w:tcW w:w="2268" w:type="dxa"/>
            <w:vAlign w:val="center"/>
          </w:tcPr>
          <w:p>
            <w:pPr>
              <w:pStyle w:val="17"/>
            </w:pPr>
            <w:r>
              <w:t>廊广商【2019】1号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发放成功率</w:t>
            </w:r>
          </w:p>
        </w:tc>
        <w:tc>
          <w:tcPr>
            <w:tcW w:w="2835" w:type="dxa"/>
            <w:vAlign w:val="center"/>
          </w:tcPr>
          <w:p>
            <w:pPr>
              <w:pStyle w:val="17"/>
            </w:pPr>
            <w:r>
              <w:t>发放成功率</w:t>
            </w:r>
          </w:p>
        </w:tc>
        <w:tc>
          <w:tcPr>
            <w:tcW w:w="2551" w:type="dxa"/>
            <w:vAlign w:val="center"/>
          </w:tcPr>
          <w:p>
            <w:pPr>
              <w:pStyle w:val="17"/>
            </w:pPr>
            <w:r>
              <w:t>100 %</w:t>
            </w:r>
          </w:p>
        </w:tc>
        <w:tc>
          <w:tcPr>
            <w:tcW w:w="2268" w:type="dxa"/>
            <w:vAlign w:val="center"/>
          </w:tcPr>
          <w:p>
            <w:pPr>
              <w:pStyle w:val="17"/>
            </w:pPr>
            <w:r>
              <w:t>廊广商【2019】1号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年底一次性发放</w:t>
            </w:r>
          </w:p>
        </w:tc>
        <w:tc>
          <w:tcPr>
            <w:tcW w:w="2835" w:type="dxa"/>
            <w:vAlign w:val="center"/>
          </w:tcPr>
          <w:p>
            <w:pPr>
              <w:pStyle w:val="17"/>
            </w:pPr>
            <w:r>
              <w:t>年底一次性发放</w:t>
            </w:r>
          </w:p>
        </w:tc>
        <w:tc>
          <w:tcPr>
            <w:tcW w:w="2551" w:type="dxa"/>
            <w:vAlign w:val="center"/>
          </w:tcPr>
          <w:p>
            <w:pPr>
              <w:pStyle w:val="17"/>
            </w:pPr>
            <w:r>
              <w:t>一次性</w:t>
            </w:r>
          </w:p>
        </w:tc>
        <w:tc>
          <w:tcPr>
            <w:tcW w:w="2268" w:type="dxa"/>
            <w:vAlign w:val="center"/>
          </w:tcPr>
          <w:p>
            <w:pPr>
              <w:pStyle w:val="17"/>
            </w:pPr>
            <w:r>
              <w:t>廊广商【2019】1号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年发放金额</w:t>
            </w:r>
          </w:p>
        </w:tc>
        <w:tc>
          <w:tcPr>
            <w:tcW w:w="2835" w:type="dxa"/>
            <w:vAlign w:val="center"/>
          </w:tcPr>
          <w:p>
            <w:pPr>
              <w:pStyle w:val="17"/>
            </w:pPr>
            <w:r>
              <w:t>年发放金额</w:t>
            </w:r>
          </w:p>
        </w:tc>
        <w:tc>
          <w:tcPr>
            <w:tcW w:w="2551" w:type="dxa"/>
            <w:vAlign w:val="center"/>
          </w:tcPr>
          <w:p>
            <w:pPr>
              <w:pStyle w:val="17"/>
            </w:pPr>
            <w:r>
              <w:t>243.24万元</w:t>
            </w:r>
          </w:p>
        </w:tc>
        <w:tc>
          <w:tcPr>
            <w:tcW w:w="2268" w:type="dxa"/>
            <w:vAlign w:val="center"/>
          </w:tcPr>
          <w:p>
            <w:pPr>
              <w:pStyle w:val="17"/>
            </w:pPr>
            <w:r>
              <w:t>2023年在职人员工资及福利预算明细表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提高退休人员生活水平</w:t>
            </w:r>
          </w:p>
        </w:tc>
        <w:tc>
          <w:tcPr>
            <w:tcW w:w="2835" w:type="dxa"/>
            <w:vAlign w:val="center"/>
          </w:tcPr>
          <w:p>
            <w:pPr>
              <w:pStyle w:val="17"/>
            </w:pPr>
            <w:r>
              <w:t>提高退休人员生活水平</w:t>
            </w:r>
          </w:p>
        </w:tc>
        <w:tc>
          <w:tcPr>
            <w:tcW w:w="2551" w:type="dxa"/>
            <w:vAlign w:val="center"/>
          </w:tcPr>
          <w:p>
            <w:pPr>
              <w:pStyle w:val="17"/>
            </w:pPr>
            <w:r>
              <w:t>提高</w:t>
            </w:r>
          </w:p>
        </w:tc>
        <w:tc>
          <w:tcPr>
            <w:tcW w:w="2268" w:type="dxa"/>
            <w:vAlign w:val="center"/>
          </w:tcPr>
          <w:p>
            <w:pPr>
              <w:pStyle w:val="17"/>
            </w:pPr>
            <w:r>
              <w:t>廊广商【2019】1号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维护退休人员队伍稳定</w:t>
            </w:r>
          </w:p>
        </w:tc>
        <w:tc>
          <w:tcPr>
            <w:tcW w:w="2835" w:type="dxa"/>
            <w:vAlign w:val="center"/>
          </w:tcPr>
          <w:p>
            <w:pPr>
              <w:pStyle w:val="17"/>
            </w:pPr>
            <w:r>
              <w:t xml:space="preserve"> 维护退休人员队伍稳定</w:t>
            </w:r>
          </w:p>
        </w:tc>
        <w:tc>
          <w:tcPr>
            <w:tcW w:w="2551" w:type="dxa"/>
            <w:vAlign w:val="center"/>
          </w:tcPr>
          <w:p>
            <w:pPr>
              <w:pStyle w:val="17"/>
            </w:pPr>
            <w:r>
              <w:t>维护</w:t>
            </w:r>
          </w:p>
        </w:tc>
        <w:tc>
          <w:tcPr>
            <w:tcW w:w="2268" w:type="dxa"/>
            <w:vAlign w:val="center"/>
          </w:tcPr>
          <w:p>
            <w:pPr>
              <w:pStyle w:val="17"/>
            </w:pPr>
            <w:r>
              <w:t>廊广商【2019】1号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非财退休人员满意度</w:t>
            </w:r>
          </w:p>
        </w:tc>
        <w:tc>
          <w:tcPr>
            <w:tcW w:w="2835" w:type="dxa"/>
            <w:vAlign w:val="center"/>
          </w:tcPr>
          <w:p>
            <w:pPr>
              <w:pStyle w:val="17"/>
            </w:pPr>
            <w:r>
              <w:t xml:space="preserve">  非财退休人员满意度</w:t>
            </w:r>
          </w:p>
        </w:tc>
        <w:tc>
          <w:tcPr>
            <w:tcW w:w="2551" w:type="dxa"/>
            <w:vAlign w:val="center"/>
          </w:tcPr>
          <w:p>
            <w:pPr>
              <w:pStyle w:val="17"/>
            </w:pPr>
            <w:r>
              <w:t>≥90 %</w:t>
            </w:r>
          </w:p>
        </w:tc>
        <w:tc>
          <w:tcPr>
            <w:tcW w:w="2268" w:type="dxa"/>
            <w:vAlign w:val="center"/>
          </w:tcPr>
          <w:p>
            <w:pPr>
              <w:pStyle w:val="17"/>
            </w:pPr>
            <w:r>
              <w:t xml:space="preserve"> 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17、原商务系统在职人员经费绩效目标表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1.通过项目的开展完成发放非财政在职人员工资、保险、医疗补助、医疗保险、取暖费、生活补贴、精神文明奖等各项福利待遇。</w:t>
            </w:r>
            <w:r>
              <w:tab/>
            </w:r>
            <w:r>
              <w:tab/>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发放人数</w:t>
            </w:r>
          </w:p>
        </w:tc>
        <w:tc>
          <w:tcPr>
            <w:tcW w:w="2551" w:type="dxa"/>
            <w:vAlign w:val="center"/>
          </w:tcPr>
          <w:p>
            <w:pPr>
              <w:pStyle w:val="17"/>
            </w:pPr>
            <w:r>
              <w:t>13人</w:t>
            </w:r>
          </w:p>
        </w:tc>
        <w:tc>
          <w:tcPr>
            <w:tcW w:w="2268" w:type="dxa"/>
            <w:vAlign w:val="center"/>
          </w:tcPr>
          <w:p>
            <w:pPr>
              <w:pStyle w:val="17"/>
            </w:pPr>
            <w:r>
              <w:t>廊广商【2019】2号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发放成功率</w:t>
            </w:r>
          </w:p>
        </w:tc>
        <w:tc>
          <w:tcPr>
            <w:tcW w:w="2835" w:type="dxa"/>
            <w:vAlign w:val="center"/>
          </w:tcPr>
          <w:p>
            <w:pPr>
              <w:pStyle w:val="17"/>
            </w:pPr>
            <w:r>
              <w:t>发放成功率</w:t>
            </w:r>
          </w:p>
        </w:tc>
        <w:tc>
          <w:tcPr>
            <w:tcW w:w="2551" w:type="dxa"/>
            <w:vAlign w:val="center"/>
          </w:tcPr>
          <w:p>
            <w:pPr>
              <w:pStyle w:val="17"/>
            </w:pPr>
            <w:r>
              <w:t>100 %</w:t>
            </w:r>
          </w:p>
        </w:tc>
        <w:tc>
          <w:tcPr>
            <w:tcW w:w="2268" w:type="dxa"/>
            <w:vAlign w:val="center"/>
          </w:tcPr>
          <w:p>
            <w:pPr>
              <w:pStyle w:val="17"/>
            </w:pPr>
            <w:r>
              <w:t>廊广商【2019】2号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每月按时发放</w:t>
            </w:r>
          </w:p>
        </w:tc>
        <w:tc>
          <w:tcPr>
            <w:tcW w:w="2835" w:type="dxa"/>
            <w:vAlign w:val="center"/>
          </w:tcPr>
          <w:p>
            <w:pPr>
              <w:pStyle w:val="17"/>
            </w:pPr>
            <w:r>
              <w:t>每月按时发放</w:t>
            </w:r>
          </w:p>
        </w:tc>
        <w:tc>
          <w:tcPr>
            <w:tcW w:w="2551" w:type="dxa"/>
            <w:vAlign w:val="center"/>
          </w:tcPr>
          <w:p>
            <w:pPr>
              <w:pStyle w:val="17"/>
            </w:pPr>
            <w:r>
              <w:t>按时</w:t>
            </w:r>
          </w:p>
        </w:tc>
        <w:tc>
          <w:tcPr>
            <w:tcW w:w="2268" w:type="dxa"/>
            <w:vAlign w:val="center"/>
          </w:tcPr>
          <w:p>
            <w:pPr>
              <w:pStyle w:val="17"/>
            </w:pPr>
            <w:r>
              <w:t>廊广商【2019】2号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年发放金额</w:t>
            </w:r>
          </w:p>
        </w:tc>
        <w:tc>
          <w:tcPr>
            <w:tcW w:w="2835" w:type="dxa"/>
            <w:vAlign w:val="center"/>
          </w:tcPr>
          <w:p>
            <w:pPr>
              <w:pStyle w:val="17"/>
            </w:pPr>
            <w:r>
              <w:t>年发放金额</w:t>
            </w:r>
          </w:p>
        </w:tc>
        <w:tc>
          <w:tcPr>
            <w:tcW w:w="2551" w:type="dxa"/>
            <w:vAlign w:val="center"/>
          </w:tcPr>
          <w:p>
            <w:pPr>
              <w:pStyle w:val="17"/>
            </w:pPr>
            <w:r>
              <w:t>206.21万元</w:t>
            </w:r>
          </w:p>
        </w:tc>
        <w:tc>
          <w:tcPr>
            <w:tcW w:w="2268" w:type="dxa"/>
            <w:vAlign w:val="center"/>
          </w:tcPr>
          <w:p>
            <w:pPr>
              <w:pStyle w:val="17"/>
            </w:pPr>
            <w:r>
              <w:t>2023年在职人员工资及福利预算明细表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提高在职人员生活水平</w:t>
            </w:r>
          </w:p>
        </w:tc>
        <w:tc>
          <w:tcPr>
            <w:tcW w:w="2835" w:type="dxa"/>
            <w:vAlign w:val="center"/>
          </w:tcPr>
          <w:p>
            <w:pPr>
              <w:pStyle w:val="17"/>
            </w:pPr>
            <w:r>
              <w:t>提高在职人员生活水平</w:t>
            </w:r>
          </w:p>
        </w:tc>
        <w:tc>
          <w:tcPr>
            <w:tcW w:w="2551" w:type="dxa"/>
            <w:vAlign w:val="center"/>
          </w:tcPr>
          <w:p>
            <w:pPr>
              <w:pStyle w:val="17"/>
            </w:pPr>
            <w:r>
              <w:t>提高</w:t>
            </w:r>
          </w:p>
        </w:tc>
        <w:tc>
          <w:tcPr>
            <w:tcW w:w="2268" w:type="dxa"/>
            <w:vAlign w:val="center"/>
          </w:tcPr>
          <w:p>
            <w:pPr>
              <w:pStyle w:val="17"/>
            </w:pPr>
            <w:r>
              <w:t>廊广商【2019】2号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维护在职人员队伍稳定</w:t>
            </w:r>
          </w:p>
        </w:tc>
        <w:tc>
          <w:tcPr>
            <w:tcW w:w="2835" w:type="dxa"/>
            <w:vAlign w:val="center"/>
          </w:tcPr>
          <w:p>
            <w:pPr>
              <w:pStyle w:val="17"/>
            </w:pPr>
            <w:r>
              <w:t xml:space="preserve"> 维护在职人员队伍稳定</w:t>
            </w:r>
          </w:p>
        </w:tc>
        <w:tc>
          <w:tcPr>
            <w:tcW w:w="2551" w:type="dxa"/>
            <w:vAlign w:val="center"/>
          </w:tcPr>
          <w:p>
            <w:pPr>
              <w:pStyle w:val="17"/>
            </w:pPr>
            <w:r>
              <w:t>维护</w:t>
            </w:r>
          </w:p>
        </w:tc>
        <w:tc>
          <w:tcPr>
            <w:tcW w:w="2268" w:type="dxa"/>
            <w:vAlign w:val="center"/>
          </w:tcPr>
          <w:p>
            <w:pPr>
              <w:pStyle w:val="17"/>
            </w:pPr>
            <w:r>
              <w:t>廊广商【2019】2号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非财在职人员满意度</w:t>
            </w:r>
          </w:p>
        </w:tc>
        <w:tc>
          <w:tcPr>
            <w:tcW w:w="2835" w:type="dxa"/>
            <w:vAlign w:val="center"/>
          </w:tcPr>
          <w:p>
            <w:pPr>
              <w:pStyle w:val="17"/>
            </w:pPr>
            <w:r>
              <w:t xml:space="preserve">  非财在职人员满意度</w:t>
            </w:r>
          </w:p>
        </w:tc>
        <w:tc>
          <w:tcPr>
            <w:tcW w:w="2551" w:type="dxa"/>
            <w:vAlign w:val="center"/>
          </w:tcPr>
          <w:p>
            <w:pPr>
              <w:pStyle w:val="17"/>
            </w:pPr>
            <w:r>
              <w:t>≥90 %</w:t>
            </w:r>
          </w:p>
        </w:tc>
        <w:tc>
          <w:tcPr>
            <w:tcW w:w="2268" w:type="dxa"/>
            <w:vAlign w:val="center"/>
          </w:tcPr>
          <w:p>
            <w:pPr>
              <w:pStyle w:val="17"/>
            </w:pPr>
            <w:r>
              <w:t xml:space="preserve"> 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2023年，廊坊市广阳区发展和改革局安排政府采购预算0.00万元。具体内容见下表。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221廊坊市广阳区发展和改革局</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廊坊市广阳区发展和改革局（含所属单位）上年末固定资产金额为487.69万元（详见下表）。本年度拟购置固定资产总额为0.00万元，已按要求列入政府采购预算，详见政府采购预算表。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221廊坊市广阳区发展和改革局</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487.69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4035.23</w:t>
            </w:r>
          </w:p>
        </w:tc>
        <w:tc>
          <w:tcPr>
            <w:tcW w:w="2835" w:type="dxa"/>
            <w:vAlign w:val="center"/>
          </w:tcPr>
          <w:p>
            <w:pPr>
              <w:pStyle w:val="16"/>
            </w:pPr>
            <w:r>
              <w:t>225.98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2717.23</w:t>
            </w:r>
          </w:p>
        </w:tc>
        <w:tc>
          <w:tcPr>
            <w:tcW w:w="2835" w:type="dxa"/>
            <w:vAlign w:val="center"/>
          </w:tcPr>
          <w:p>
            <w:pPr>
              <w:pStyle w:val="16"/>
            </w:pPr>
            <w:r>
              <w:t>195.38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4</w:t>
            </w:r>
          </w:p>
        </w:tc>
        <w:tc>
          <w:tcPr>
            <w:tcW w:w="2835" w:type="dxa"/>
            <w:vAlign w:val="center"/>
          </w:tcPr>
          <w:p>
            <w:pPr>
              <w:pStyle w:val="16"/>
            </w:pPr>
            <w:r>
              <w:t>63.94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730</w:t>
            </w:r>
          </w:p>
        </w:tc>
        <w:tc>
          <w:tcPr>
            <w:tcW w:w="2835" w:type="dxa"/>
            <w:vAlign w:val="center"/>
          </w:tcPr>
          <w:p>
            <w:pPr>
              <w:pStyle w:val="16"/>
            </w:pPr>
            <w:r>
              <w:t>197.78</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94F"/>
    <w:rsid w:val="00397562"/>
    <w:rsid w:val="0085735E"/>
    <w:rsid w:val="0097394F"/>
    <w:rsid w:val="009E7DCB"/>
    <w:rsid w:val="00D814FD"/>
    <w:rsid w:val="00E32D08"/>
    <w:rsid w:val="00E42552"/>
    <w:rsid w:val="00E81755"/>
    <w:rsid w:val="16F822DF"/>
    <w:rsid w:val="35CC1F24"/>
    <w:rsid w:val="64E34791"/>
    <w:rsid w:val="7D415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7"/>
    <w:unhideWhenUsed/>
    <w:uiPriority w:val="99"/>
    <w:pPr>
      <w:tabs>
        <w:tab w:val="center" w:pos="4153"/>
        <w:tab w:val="right" w:pos="8306"/>
      </w:tabs>
      <w:snapToGrid w:val="0"/>
    </w:pPr>
    <w:rPr>
      <w:sz w:val="18"/>
      <w:szCs w:val="18"/>
    </w:rPr>
  </w:style>
  <w:style w:type="paragraph" w:styleId="4">
    <w:name w:val="header"/>
    <w:basedOn w:val="1"/>
    <w:link w:val="36"/>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font21"/>
    <w:basedOn w:val="10"/>
    <w:uiPriority w:val="0"/>
    <w:rPr>
      <w:rFonts w:hint="eastAsia" w:ascii="方正书宋_GBK" w:eastAsia="方正书宋_GBK"/>
      <w:b/>
      <w:bCs/>
      <w:color w:val="000000"/>
      <w:sz w:val="24"/>
      <w:szCs w:val="24"/>
      <w:u w:val="none"/>
    </w:rPr>
  </w:style>
  <w:style w:type="character" w:customStyle="1" w:styleId="35">
    <w:name w:val="font61"/>
    <w:basedOn w:val="10"/>
    <w:uiPriority w:val="0"/>
    <w:rPr>
      <w:rFonts w:hint="eastAsia" w:ascii="方正书宋_GBK" w:eastAsia="方正书宋_GBK"/>
      <w:b/>
      <w:bCs/>
      <w:color w:val="000000"/>
      <w:sz w:val="21"/>
      <w:szCs w:val="21"/>
      <w:u w:val="none"/>
    </w:rPr>
  </w:style>
  <w:style w:type="character" w:customStyle="1" w:styleId="36">
    <w:name w:val="页眉 Char"/>
    <w:basedOn w:val="10"/>
    <w:link w:val="4"/>
    <w:uiPriority w:val="99"/>
    <w:rPr>
      <w:rFonts w:eastAsia="Times New Roman"/>
      <w:sz w:val="18"/>
      <w:szCs w:val="18"/>
      <w:lang w:eastAsia="uk-UA"/>
    </w:rPr>
  </w:style>
  <w:style w:type="character" w:customStyle="1" w:styleId="37">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4" Type="http://schemas.openxmlformats.org/officeDocument/2006/relationships/fontTable" Target="fontTable.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2023-03-13T11:03:55Z</dcterms:created>
  <dcterms:modified xsi:type="dcterms:W3CDTF">2023-03-13T03:03:55Z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2023-03-13T11:03:49Z</dcterms:created>
  <dcterms:modified xsi:type="dcterms:W3CDTF">2023-03-13T03:03:49Z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2023-03-13T11:03:47Z</dcterms:created>
  <dcterms:modified xsi:type="dcterms:W3CDTF">2023-03-13T03:03:47Z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2023-03-13T11:03:54Z</dcterms:created>
  <dcterms:modified xsi:type="dcterms:W3CDTF">2023-03-13T03:03:54Z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2023-03-13T11:03:52Z</dcterms:created>
  <dcterms:modified xsi:type="dcterms:W3CDTF">2023-03-13T03:03:52Z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2023-03-13T11:03:56Z</dcterms:created>
  <dcterms:modified xsi:type="dcterms:W3CDTF">2023-03-13T03:03:56Z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2023-03-13T11:03:54Z</dcterms:created>
  <dcterms:modified xsi:type="dcterms:W3CDTF">2023-03-13T03:03:54Z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2023-03-13T11:03:49Z</dcterms:created>
  <dcterms:modified xsi:type="dcterms:W3CDTF">2023-03-13T03:03:49Z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2023-03-13T11:03:56Z</dcterms:created>
  <dcterms:modified xsi:type="dcterms:W3CDTF">2023-03-13T03:03:56Z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2023-03-13T11:03:55Z</dcterms:created>
  <dcterms:modified xsi:type="dcterms:W3CDTF">2023-03-13T03:03:55Z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2023-03-13T11:03:55Z</dcterms:created>
  <dcterms:modified xsi:type="dcterms:W3CDTF">2023-03-13T03:03:55Z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2023-03-13T11:03:47Z</dcterms:created>
  <dcterms:modified xsi:type="dcterms:W3CDTF">2023-03-13T03:03:47Z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2023-03-13T11:03:54Z</dcterms:created>
  <dcterms:modified xsi:type="dcterms:W3CDTF">2023-03-13T03:03:54Z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2023-03-13T11:03:48Z</dcterms:created>
  <dcterms:modified xsi:type="dcterms:W3CDTF">2023-03-13T03:03:48Z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2023-03-13T11:03:48Z</dcterms:created>
  <dcterms:modified xsi:type="dcterms:W3CDTF">2023-03-13T03:03:48Z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2023-03-13T11:03:55Z</dcterms:created>
  <dcterms:modified xsi:type="dcterms:W3CDTF">2023-03-13T03:03:55Z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2023-03-13T11:03:47Z</dcterms:created>
  <dcterms:modified xsi:type="dcterms:W3CDTF">2023-03-13T03:03:47Z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2023-03-13T11:03:48Z</dcterms:created>
  <dcterms:modified xsi:type="dcterms:W3CDTF">2023-03-13T03:03:48Z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2023-03-13T11:03:48Z</dcterms:created>
  <dcterms:modified xsi:type="dcterms:W3CDTF">2023-03-13T03:03:48Z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2023-03-13T11:03:54Z</dcterms:created>
  <dcterms:modified xsi:type="dcterms:W3CDTF">2023-03-13T03:03:54Z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2023-03-13T11:03:54Z</dcterms:created>
  <dcterms:modified xsi:type="dcterms:W3CDTF">2023-03-13T03:03:54Z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2023-03-13T11:03:55Z</dcterms:created>
  <dcterms:modified xsi:type="dcterms:W3CDTF">2023-03-13T03:03:55Z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2023-03-13T11:03:45Z</dcterms:created>
  <dcterms:modified xsi:type="dcterms:W3CDTF">2023-03-13T03:03:45Z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2023-03-13T11:03:55Z</dcterms:created>
  <dcterms:modified xsi:type="dcterms:W3CDTF">2023-03-13T03:03:55Z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2023-03-13T11:03:55Z</dcterms:created>
  <dcterms:modified xsi:type="dcterms:W3CDTF">2023-03-13T03:03:55Z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2023-03-13T11:03:49Z</dcterms:created>
  <dcterms:modified xsi:type="dcterms:W3CDTF">2023-03-13T03:03:49Z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2023-03-13T11:03:49Z</dcterms:created>
  <dcterms:modified xsi:type="dcterms:W3CDTF">2023-03-13T03:03:49Z</dcterms:modified>
</cp:core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2023-03-13T11:03:48Z</dcterms:created>
  <dcterms:modified xsi:type="dcterms:W3CDTF">2023-03-13T03:03:48Z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2023-03-13T11:03:55Z</dcterms:created>
  <dcterms:modified xsi:type="dcterms:W3CDTF">2023-03-13T03:03:55Z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2023-03-13T11:03:47Z</dcterms:created>
  <dcterms:modified xsi:type="dcterms:W3CDTF">2023-03-13T03:03:47Z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2023-03-13T11:03:55Z</dcterms:created>
  <dcterms:modified xsi:type="dcterms:W3CDTF">2023-03-13T03:03:55Z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2023-03-13T11:03:47Z</dcterms:created>
  <dcterms:modified xsi:type="dcterms:W3CDTF">2023-03-13T03:03:47Z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2023-03-13T11:03:47Z</dcterms:created>
  <dcterms:modified xsi:type="dcterms:W3CDTF">2023-03-13T03:03:47Z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2023-03-13T11:03:48Z</dcterms:created>
  <dcterms:modified xsi:type="dcterms:W3CDTF">2023-03-13T03:03:48Z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2023-03-13T11:03:48Z</dcterms:created>
  <dcterms:modified xsi:type="dcterms:W3CDTF">2023-03-13T03:03:48Z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2023-03-13T11:03:49Z</dcterms:created>
  <dcterms:modified xsi:type="dcterms:W3CDTF">2023-03-13T03:03:49Z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2023-03-13T11:03:54Z</dcterms:created>
  <dcterms:modified xsi:type="dcterms:W3CDTF">2023-03-13T03:03:54Z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2023-03-13T11:03:49Z</dcterms:created>
  <dcterms:modified xsi:type="dcterms:W3CDTF">2023-03-13T03:03:49Z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2023-03-13T11:03:54Z</dcterms:created>
  <dcterms:modified xsi:type="dcterms:W3CDTF">2023-03-13T03:03:54Z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88364B5-D566-4A97-BF90-ED52549D5EA4}">
  <ds:schemaRefs/>
</ds:datastoreItem>
</file>

<file path=customXml/itemProps10.xml><?xml version="1.0" encoding="utf-8"?>
<ds:datastoreItem xmlns:ds="http://schemas.openxmlformats.org/officeDocument/2006/customXml" ds:itemID="{A0737B40-EDEF-4190-8A53-AB651E085452}">
  <ds:schemaRefs/>
</ds:datastoreItem>
</file>

<file path=customXml/itemProps11.xml><?xml version="1.0" encoding="utf-8"?>
<ds:datastoreItem xmlns:ds="http://schemas.openxmlformats.org/officeDocument/2006/customXml" ds:itemID="{F8272D57-E3D2-44BD-8A28-954CE7172AE5}">
  <ds:schemaRefs/>
</ds:datastoreItem>
</file>

<file path=customXml/itemProps12.xml><?xml version="1.0" encoding="utf-8"?>
<ds:datastoreItem xmlns:ds="http://schemas.openxmlformats.org/officeDocument/2006/customXml" ds:itemID="{FDFA306B-9311-439F-8F33-04B3F58D60D7}">
  <ds:schemaRefs/>
</ds:datastoreItem>
</file>

<file path=customXml/itemProps13.xml><?xml version="1.0" encoding="utf-8"?>
<ds:datastoreItem xmlns:ds="http://schemas.openxmlformats.org/officeDocument/2006/customXml" ds:itemID="{F7B67E0B-73EF-4EF6-A743-EB6E483E60C6}">
  <ds:schemaRefs/>
</ds:datastoreItem>
</file>

<file path=customXml/itemProps14.xml><?xml version="1.0" encoding="utf-8"?>
<ds:datastoreItem xmlns:ds="http://schemas.openxmlformats.org/officeDocument/2006/customXml" ds:itemID="{7246B2CC-A680-4149-AEB1-741012D95233}">
  <ds:schemaRefs/>
</ds:datastoreItem>
</file>

<file path=customXml/itemProps15.xml><?xml version="1.0" encoding="utf-8"?>
<ds:datastoreItem xmlns:ds="http://schemas.openxmlformats.org/officeDocument/2006/customXml" ds:itemID="{8BAB8D71-4C43-46A5-8C77-17C3818B8D73}">
  <ds:schemaRefs/>
</ds:datastoreItem>
</file>

<file path=customXml/itemProps16.xml><?xml version="1.0" encoding="utf-8"?>
<ds:datastoreItem xmlns:ds="http://schemas.openxmlformats.org/officeDocument/2006/customXml" ds:itemID="{BD55BD0E-F47E-4497-ADC3-0FC6BA15FE9F}">
  <ds:schemaRefs/>
</ds:datastoreItem>
</file>

<file path=customXml/itemProps17.xml><?xml version="1.0" encoding="utf-8"?>
<ds:datastoreItem xmlns:ds="http://schemas.openxmlformats.org/officeDocument/2006/customXml" ds:itemID="{160D4E5E-BD1A-4C33-B7C9-72B36A89CD9E}">
  <ds:schemaRefs/>
</ds:datastoreItem>
</file>

<file path=customXml/itemProps18.xml><?xml version="1.0" encoding="utf-8"?>
<ds:datastoreItem xmlns:ds="http://schemas.openxmlformats.org/officeDocument/2006/customXml" ds:itemID="{13EBF9F2-73DD-48F3-86DA-6ABA57B429FE}">
  <ds:schemaRefs/>
</ds:datastoreItem>
</file>

<file path=customXml/itemProps19.xml><?xml version="1.0" encoding="utf-8"?>
<ds:datastoreItem xmlns:ds="http://schemas.openxmlformats.org/officeDocument/2006/customXml" ds:itemID="{3729799B-D859-4A45-9167-10EDCC47CA1E}">
  <ds:schemaRefs/>
</ds:datastoreItem>
</file>

<file path=customXml/itemProps2.xml><?xml version="1.0" encoding="utf-8"?>
<ds:datastoreItem xmlns:ds="http://schemas.openxmlformats.org/officeDocument/2006/customXml" ds:itemID="{1AE843CC-9F8F-4C23-AB6B-9D6546A2B15C}">
  <ds:schemaRefs/>
</ds:datastoreItem>
</file>

<file path=customXml/itemProps20.xml><?xml version="1.0" encoding="utf-8"?>
<ds:datastoreItem xmlns:ds="http://schemas.openxmlformats.org/officeDocument/2006/customXml" ds:itemID="{9F635813-3DDA-47F5-AFC2-65F73F81737E}">
  <ds:schemaRefs/>
</ds:datastoreItem>
</file>

<file path=customXml/itemProps21.xml><?xml version="1.0" encoding="utf-8"?>
<ds:datastoreItem xmlns:ds="http://schemas.openxmlformats.org/officeDocument/2006/customXml" ds:itemID="{D0B0FF70-2DD9-4072-9D49-290D78C60E5D}">
  <ds:schemaRefs/>
</ds:datastoreItem>
</file>

<file path=customXml/itemProps22.xml><?xml version="1.0" encoding="utf-8"?>
<ds:datastoreItem xmlns:ds="http://schemas.openxmlformats.org/officeDocument/2006/customXml" ds:itemID="{24F16E2A-7014-4CF3-817C-AF089C2CF7E6}">
  <ds:schemaRefs/>
</ds:datastoreItem>
</file>

<file path=customXml/itemProps23.xml><?xml version="1.0" encoding="utf-8"?>
<ds:datastoreItem xmlns:ds="http://schemas.openxmlformats.org/officeDocument/2006/customXml" ds:itemID="{52347407-36F0-452F-908D-679D8E8DB5C1}">
  <ds:schemaRefs/>
</ds:datastoreItem>
</file>

<file path=customXml/itemProps24.xml><?xml version="1.0" encoding="utf-8"?>
<ds:datastoreItem xmlns:ds="http://schemas.openxmlformats.org/officeDocument/2006/customXml" ds:itemID="{F6218A6B-0C54-40BF-BB74-C502671D5D18}">
  <ds:schemaRefs/>
</ds:datastoreItem>
</file>

<file path=customXml/itemProps25.xml><?xml version="1.0" encoding="utf-8"?>
<ds:datastoreItem xmlns:ds="http://schemas.openxmlformats.org/officeDocument/2006/customXml" ds:itemID="{07309CF9-CFC7-4014-ABE8-540781B28B27}">
  <ds:schemaRefs/>
</ds:datastoreItem>
</file>

<file path=customXml/itemProps26.xml><?xml version="1.0" encoding="utf-8"?>
<ds:datastoreItem xmlns:ds="http://schemas.openxmlformats.org/officeDocument/2006/customXml" ds:itemID="{53DF1681-681D-4C0C-BE26-896CD58D9559}">
  <ds:schemaRefs/>
</ds:datastoreItem>
</file>

<file path=customXml/itemProps27.xml><?xml version="1.0" encoding="utf-8"?>
<ds:datastoreItem xmlns:ds="http://schemas.openxmlformats.org/officeDocument/2006/customXml" ds:itemID="{C77677A4-98BF-4EBF-AAA4-A46D48FE56EF}">
  <ds:schemaRefs/>
</ds:datastoreItem>
</file>

<file path=customXml/itemProps28.xml><?xml version="1.0" encoding="utf-8"?>
<ds:datastoreItem xmlns:ds="http://schemas.openxmlformats.org/officeDocument/2006/customXml" ds:itemID="{82F90DD9-1BDB-4044-B4F9-3279F1FC30B2}">
  <ds:schemaRefs/>
</ds:datastoreItem>
</file>

<file path=customXml/itemProps29.xml><?xml version="1.0" encoding="utf-8"?>
<ds:datastoreItem xmlns:ds="http://schemas.openxmlformats.org/officeDocument/2006/customXml" ds:itemID="{E1925F13-B72F-4BFE-9CB1-531D1A5C42AB}">
  <ds:schemaRefs/>
</ds:datastoreItem>
</file>

<file path=customXml/itemProps3.xml><?xml version="1.0" encoding="utf-8"?>
<ds:datastoreItem xmlns:ds="http://schemas.openxmlformats.org/officeDocument/2006/customXml" ds:itemID="{4FD15E69-F8C5-4022-A3F8-C8FF2F33A48A}">
  <ds:schemaRefs/>
</ds:datastoreItem>
</file>

<file path=customXml/itemProps30.xml><?xml version="1.0" encoding="utf-8"?>
<ds:datastoreItem xmlns:ds="http://schemas.openxmlformats.org/officeDocument/2006/customXml" ds:itemID="{0279732A-EBEF-4FE7-9C23-D02391362974}">
  <ds:schemaRefs/>
</ds:datastoreItem>
</file>

<file path=customXml/itemProps31.xml><?xml version="1.0" encoding="utf-8"?>
<ds:datastoreItem xmlns:ds="http://schemas.openxmlformats.org/officeDocument/2006/customXml" ds:itemID="{FD4E86F9-0F4F-4CB2-8F37-771A25156C31}">
  <ds:schemaRefs/>
</ds:datastoreItem>
</file>

<file path=customXml/itemProps32.xml><?xml version="1.0" encoding="utf-8"?>
<ds:datastoreItem xmlns:ds="http://schemas.openxmlformats.org/officeDocument/2006/customXml" ds:itemID="{57BD4AF7-E917-4668-8151-3E8706DBD982}">
  <ds:schemaRefs/>
</ds:datastoreItem>
</file>

<file path=customXml/itemProps33.xml><?xml version="1.0" encoding="utf-8"?>
<ds:datastoreItem xmlns:ds="http://schemas.openxmlformats.org/officeDocument/2006/customXml" ds:itemID="{ED8566BA-15DB-4513-84B8-20E52B7657AE}">
  <ds:schemaRefs/>
</ds:datastoreItem>
</file>

<file path=customXml/itemProps34.xml><?xml version="1.0" encoding="utf-8"?>
<ds:datastoreItem xmlns:ds="http://schemas.openxmlformats.org/officeDocument/2006/customXml" ds:itemID="{6D27725C-D16E-4C4B-A4B4-10EBFF0A30BF}">
  <ds:schemaRefs/>
</ds:datastoreItem>
</file>

<file path=customXml/itemProps35.xml><?xml version="1.0" encoding="utf-8"?>
<ds:datastoreItem xmlns:ds="http://schemas.openxmlformats.org/officeDocument/2006/customXml" ds:itemID="{AF378944-AE06-4E08-8BB2-2895026156A1}">
  <ds:schemaRefs/>
</ds:datastoreItem>
</file>

<file path=customXml/itemProps36.xml><?xml version="1.0" encoding="utf-8"?>
<ds:datastoreItem xmlns:ds="http://schemas.openxmlformats.org/officeDocument/2006/customXml" ds:itemID="{2DB1DE53-3FAD-4D30-ACB8-B2621977BEF6}">
  <ds:schemaRefs/>
</ds:datastoreItem>
</file>

<file path=customXml/itemProps37.xml><?xml version="1.0" encoding="utf-8"?>
<ds:datastoreItem xmlns:ds="http://schemas.openxmlformats.org/officeDocument/2006/customXml" ds:itemID="{B7BB3518-35F0-4287-B71F-49BD4135BFEA}">
  <ds:schemaRefs/>
</ds:datastoreItem>
</file>

<file path=customXml/itemProps38.xml><?xml version="1.0" encoding="utf-8"?>
<ds:datastoreItem xmlns:ds="http://schemas.openxmlformats.org/officeDocument/2006/customXml" ds:itemID="{E8830892-63D3-48A1-A315-A4FC140FACC0}">
  <ds:schemaRefs/>
</ds:datastoreItem>
</file>

<file path=customXml/itemProps39.xml><?xml version="1.0" encoding="utf-8"?>
<ds:datastoreItem xmlns:ds="http://schemas.openxmlformats.org/officeDocument/2006/customXml" ds:itemID="{56373098-B382-4BD3-82CF-3F7F621AA908}">
  <ds:schemaRefs/>
</ds:datastoreItem>
</file>

<file path=customXml/itemProps4.xml><?xml version="1.0" encoding="utf-8"?>
<ds:datastoreItem xmlns:ds="http://schemas.openxmlformats.org/officeDocument/2006/customXml" ds:itemID="{BA134D75-DE4A-48E1-80EE-3ED5516E6D27}">
  <ds:schemaRefs/>
</ds:datastoreItem>
</file>

<file path=customXml/itemProps40.xml><?xml version="1.0" encoding="utf-8"?>
<ds:datastoreItem xmlns:ds="http://schemas.openxmlformats.org/officeDocument/2006/customXml" ds:itemID="{776B8D64-6980-4C6D-A58D-8FCC0C39E0E4}">
  <ds:schemaRefs/>
</ds:datastoreItem>
</file>

<file path=customXml/itemProps41.xml><?xml version="1.0" encoding="utf-8"?>
<ds:datastoreItem xmlns:ds="http://schemas.openxmlformats.org/officeDocument/2006/customXml" ds:itemID="{B42F5947-AE2C-4EA9-BE93-C32A9D1F2D31}">
  <ds:schemaRefs/>
</ds:datastoreItem>
</file>

<file path=customXml/itemProps42.xml><?xml version="1.0" encoding="utf-8"?>
<ds:datastoreItem xmlns:ds="http://schemas.openxmlformats.org/officeDocument/2006/customXml" ds:itemID="{2E9AE1F7-EF1A-4751-BBB5-D049C25F6D81}">
  <ds:schemaRefs/>
</ds:datastoreItem>
</file>

<file path=customXml/itemProps43.xml><?xml version="1.0" encoding="utf-8"?>
<ds:datastoreItem xmlns:ds="http://schemas.openxmlformats.org/officeDocument/2006/customXml" ds:itemID="{9CDA3D48-0D9C-4B54-92C0-BB981BADF2E8}">
  <ds:schemaRefs/>
</ds:datastoreItem>
</file>

<file path=customXml/itemProps44.xml><?xml version="1.0" encoding="utf-8"?>
<ds:datastoreItem xmlns:ds="http://schemas.openxmlformats.org/officeDocument/2006/customXml" ds:itemID="{3A7253B8-B31A-4D46-9A45-34F215100110}">
  <ds:schemaRefs/>
</ds:datastoreItem>
</file>

<file path=customXml/itemProps45.xml><?xml version="1.0" encoding="utf-8"?>
<ds:datastoreItem xmlns:ds="http://schemas.openxmlformats.org/officeDocument/2006/customXml" ds:itemID="{54002327-3138-48EE-9DF1-3B27B28457DE}">
  <ds:schemaRefs/>
</ds:datastoreItem>
</file>

<file path=customXml/itemProps46.xml><?xml version="1.0" encoding="utf-8"?>
<ds:datastoreItem xmlns:ds="http://schemas.openxmlformats.org/officeDocument/2006/customXml" ds:itemID="{19C477A4-371B-4C83-8286-54C2FA801E1B}">
  <ds:schemaRefs/>
</ds:datastoreItem>
</file>

<file path=customXml/itemProps47.xml><?xml version="1.0" encoding="utf-8"?>
<ds:datastoreItem xmlns:ds="http://schemas.openxmlformats.org/officeDocument/2006/customXml" ds:itemID="{C7ADC6BF-9E92-4A2C-B589-0559B154FF19}">
  <ds:schemaRefs/>
</ds:datastoreItem>
</file>

<file path=customXml/itemProps48.xml><?xml version="1.0" encoding="utf-8"?>
<ds:datastoreItem xmlns:ds="http://schemas.openxmlformats.org/officeDocument/2006/customXml" ds:itemID="{3498EC7A-BFC1-4359-BE3A-C6FC938F77CE}">
  <ds:schemaRefs/>
</ds:datastoreItem>
</file>

<file path=customXml/itemProps49.xml><?xml version="1.0" encoding="utf-8"?>
<ds:datastoreItem xmlns:ds="http://schemas.openxmlformats.org/officeDocument/2006/customXml" ds:itemID="{8CC284A8-94AF-48E4-87F5-0066041C039F}">
  <ds:schemaRefs/>
</ds:datastoreItem>
</file>

<file path=customXml/itemProps5.xml><?xml version="1.0" encoding="utf-8"?>
<ds:datastoreItem xmlns:ds="http://schemas.openxmlformats.org/officeDocument/2006/customXml" ds:itemID="{64ED3487-8655-4C10-82AC-29F0A145FA95}">
  <ds:schemaRefs/>
</ds:datastoreItem>
</file>

<file path=customXml/itemProps50.xml><?xml version="1.0" encoding="utf-8"?>
<ds:datastoreItem xmlns:ds="http://schemas.openxmlformats.org/officeDocument/2006/customXml" ds:itemID="{E40AEB5E-7560-4026-A593-82DE2FFC1B09}">
  <ds:schemaRefs/>
</ds:datastoreItem>
</file>

<file path=customXml/itemProps51.xml><?xml version="1.0" encoding="utf-8"?>
<ds:datastoreItem xmlns:ds="http://schemas.openxmlformats.org/officeDocument/2006/customXml" ds:itemID="{F954CEF7-2FA2-4C2A-953C-82BB3B9F8D37}">
  <ds:schemaRefs/>
</ds:datastoreItem>
</file>

<file path=customXml/itemProps52.xml><?xml version="1.0" encoding="utf-8"?>
<ds:datastoreItem xmlns:ds="http://schemas.openxmlformats.org/officeDocument/2006/customXml" ds:itemID="{CE5EEF3E-B0E1-4532-A55E-05C941B76D67}">
  <ds:schemaRefs/>
</ds:datastoreItem>
</file>

<file path=customXml/itemProps53.xml><?xml version="1.0" encoding="utf-8"?>
<ds:datastoreItem xmlns:ds="http://schemas.openxmlformats.org/officeDocument/2006/customXml" ds:itemID="{203D0762-90EB-4C87-934B-8B78E0E3C8E3}">
  <ds:schemaRefs/>
</ds:datastoreItem>
</file>

<file path=customXml/itemProps54.xml><?xml version="1.0" encoding="utf-8"?>
<ds:datastoreItem xmlns:ds="http://schemas.openxmlformats.org/officeDocument/2006/customXml" ds:itemID="{EA8C17C9-F20E-40BF-8CC0-634EFB8B9591}">
  <ds:schemaRefs/>
</ds:datastoreItem>
</file>

<file path=customXml/itemProps55.xml><?xml version="1.0" encoding="utf-8"?>
<ds:datastoreItem xmlns:ds="http://schemas.openxmlformats.org/officeDocument/2006/customXml" ds:itemID="{E284D581-ACAD-48CD-8CB5-5F8080776C19}">
  <ds:schemaRefs/>
</ds:datastoreItem>
</file>

<file path=customXml/itemProps56.xml><?xml version="1.0" encoding="utf-8"?>
<ds:datastoreItem xmlns:ds="http://schemas.openxmlformats.org/officeDocument/2006/customXml" ds:itemID="{334BD899-B1F5-432E-BDA2-DCD76DC69B4D}">
  <ds:schemaRefs/>
</ds:datastoreItem>
</file>

<file path=customXml/itemProps57.xml><?xml version="1.0" encoding="utf-8"?>
<ds:datastoreItem xmlns:ds="http://schemas.openxmlformats.org/officeDocument/2006/customXml" ds:itemID="{E7B4EC62-D26C-40A5-9630-7081D2D470B1}">
  <ds:schemaRefs/>
</ds:datastoreItem>
</file>

<file path=customXml/itemProps58.xml><?xml version="1.0" encoding="utf-8"?>
<ds:datastoreItem xmlns:ds="http://schemas.openxmlformats.org/officeDocument/2006/customXml" ds:itemID="{BE67E1DA-5345-4527-90A6-1B4FF8CF580A}">
  <ds:schemaRefs/>
</ds:datastoreItem>
</file>

<file path=customXml/itemProps59.xml><?xml version="1.0" encoding="utf-8"?>
<ds:datastoreItem xmlns:ds="http://schemas.openxmlformats.org/officeDocument/2006/customXml" ds:itemID="{F02BC8DE-896D-4AF1-93B7-02366CF70E10}">
  <ds:schemaRefs/>
</ds:datastoreItem>
</file>

<file path=customXml/itemProps6.xml><?xml version="1.0" encoding="utf-8"?>
<ds:datastoreItem xmlns:ds="http://schemas.openxmlformats.org/officeDocument/2006/customXml" ds:itemID="{27809219-6D8A-45FA-A077-8805FAFEB282}">
  <ds:schemaRefs/>
</ds:datastoreItem>
</file>

<file path=customXml/itemProps60.xml><?xml version="1.0" encoding="utf-8"?>
<ds:datastoreItem xmlns:ds="http://schemas.openxmlformats.org/officeDocument/2006/customXml" ds:itemID="{43DBADF9-1249-49DC-A475-D7B5F36D5B65}">
  <ds:schemaRefs/>
</ds:datastoreItem>
</file>

<file path=customXml/itemProps61.xml><?xml version="1.0" encoding="utf-8"?>
<ds:datastoreItem xmlns:ds="http://schemas.openxmlformats.org/officeDocument/2006/customXml" ds:itemID="{86F4D0DE-D721-44C8-AED6-831992F6D236}">
  <ds:schemaRefs/>
</ds:datastoreItem>
</file>

<file path=customXml/itemProps62.xml><?xml version="1.0" encoding="utf-8"?>
<ds:datastoreItem xmlns:ds="http://schemas.openxmlformats.org/officeDocument/2006/customXml" ds:itemID="{DE552CF7-E13D-4EAB-8ACE-508C1986BB4A}">
  <ds:schemaRefs/>
</ds:datastoreItem>
</file>

<file path=customXml/itemProps63.xml><?xml version="1.0" encoding="utf-8"?>
<ds:datastoreItem xmlns:ds="http://schemas.openxmlformats.org/officeDocument/2006/customXml" ds:itemID="{E5B9FE51-24D1-47C4-9FA0-22C3F3CD1427}">
  <ds:schemaRefs/>
</ds:datastoreItem>
</file>

<file path=customXml/itemProps64.xml><?xml version="1.0" encoding="utf-8"?>
<ds:datastoreItem xmlns:ds="http://schemas.openxmlformats.org/officeDocument/2006/customXml" ds:itemID="{C3420977-5F6F-4DA6-A88E-5252B9F16A85}">
  <ds:schemaRefs/>
</ds:datastoreItem>
</file>

<file path=customXml/itemProps65.xml><?xml version="1.0" encoding="utf-8"?>
<ds:datastoreItem xmlns:ds="http://schemas.openxmlformats.org/officeDocument/2006/customXml" ds:itemID="{194236B8-7AE1-4511-8939-82AE88EA4F35}">
  <ds:schemaRefs/>
</ds:datastoreItem>
</file>

<file path=customXml/itemProps66.xml><?xml version="1.0" encoding="utf-8"?>
<ds:datastoreItem xmlns:ds="http://schemas.openxmlformats.org/officeDocument/2006/customXml" ds:itemID="{08ECDA3D-1CD3-4D94-A110-493E72B54531}">
  <ds:schemaRefs/>
</ds:datastoreItem>
</file>

<file path=customXml/itemProps67.xml><?xml version="1.0" encoding="utf-8"?>
<ds:datastoreItem xmlns:ds="http://schemas.openxmlformats.org/officeDocument/2006/customXml" ds:itemID="{F07A3DCE-1779-4445-B5E2-18BAB8401021}">
  <ds:schemaRefs/>
</ds:datastoreItem>
</file>

<file path=customXml/itemProps68.xml><?xml version="1.0" encoding="utf-8"?>
<ds:datastoreItem xmlns:ds="http://schemas.openxmlformats.org/officeDocument/2006/customXml" ds:itemID="{3A3DCD45-7F1F-4C3F-A2E3-462BE965F0E0}">
  <ds:schemaRefs/>
</ds:datastoreItem>
</file>

<file path=customXml/itemProps69.xml><?xml version="1.0" encoding="utf-8"?>
<ds:datastoreItem xmlns:ds="http://schemas.openxmlformats.org/officeDocument/2006/customXml" ds:itemID="{7E531B8F-0BEB-4EC5-98A1-4C4D9ED50AFB}">
  <ds:schemaRefs/>
</ds:datastoreItem>
</file>

<file path=customXml/itemProps7.xml><?xml version="1.0" encoding="utf-8"?>
<ds:datastoreItem xmlns:ds="http://schemas.openxmlformats.org/officeDocument/2006/customXml" ds:itemID="{D81925E6-4C60-42FC-9DB2-CCD8A5AE5CE8}">
  <ds:schemaRefs/>
</ds:datastoreItem>
</file>

<file path=customXml/itemProps70.xml><?xml version="1.0" encoding="utf-8"?>
<ds:datastoreItem xmlns:ds="http://schemas.openxmlformats.org/officeDocument/2006/customXml" ds:itemID="{1BEA4293-357D-4D2C-9509-678E83745F80}">
  <ds:schemaRefs/>
</ds:datastoreItem>
</file>

<file path=customXml/itemProps71.xml><?xml version="1.0" encoding="utf-8"?>
<ds:datastoreItem xmlns:ds="http://schemas.openxmlformats.org/officeDocument/2006/customXml" ds:itemID="{A2AF3B25-1977-411E-AAA3-576BA5E76ECE}">
  <ds:schemaRefs/>
</ds:datastoreItem>
</file>

<file path=customXml/itemProps72.xml><?xml version="1.0" encoding="utf-8"?>
<ds:datastoreItem xmlns:ds="http://schemas.openxmlformats.org/officeDocument/2006/customXml" ds:itemID="{A6AFC8BF-9FC5-402D-B515-DCD9690A94DB}">
  <ds:schemaRefs/>
</ds:datastoreItem>
</file>

<file path=customXml/itemProps73.xml><?xml version="1.0" encoding="utf-8"?>
<ds:datastoreItem xmlns:ds="http://schemas.openxmlformats.org/officeDocument/2006/customXml" ds:itemID="{66548021-BE6B-4EAD-A9FD-78EC2C83FFB8}">
  <ds:schemaRefs/>
</ds:datastoreItem>
</file>

<file path=customXml/itemProps74.xml><?xml version="1.0" encoding="utf-8"?>
<ds:datastoreItem xmlns:ds="http://schemas.openxmlformats.org/officeDocument/2006/customXml" ds:itemID="{FB268B76-AB5B-42CD-BE87-4C08D8295360}">
  <ds:schemaRefs/>
</ds:datastoreItem>
</file>

<file path=customXml/itemProps75.xml><?xml version="1.0" encoding="utf-8"?>
<ds:datastoreItem xmlns:ds="http://schemas.openxmlformats.org/officeDocument/2006/customXml" ds:itemID="{8D40E242-C3CE-4DD7-9856-7A1DE451CCCF}">
  <ds:schemaRefs/>
</ds:datastoreItem>
</file>

<file path=customXml/itemProps76.xml><?xml version="1.0" encoding="utf-8"?>
<ds:datastoreItem xmlns:ds="http://schemas.openxmlformats.org/officeDocument/2006/customXml" ds:itemID="{96FBB7D0-76F0-41E0-B916-0E99D91E60A7}">
  <ds:schemaRefs/>
</ds:datastoreItem>
</file>

<file path=customXml/itemProps77.xml><?xml version="1.0" encoding="utf-8"?>
<ds:datastoreItem xmlns:ds="http://schemas.openxmlformats.org/officeDocument/2006/customXml" ds:itemID="{12619A9E-323F-4F60-8256-DC562AE56824}">
  <ds:schemaRefs/>
</ds:datastoreItem>
</file>

<file path=customXml/itemProps78.xml><?xml version="1.0" encoding="utf-8"?>
<ds:datastoreItem xmlns:ds="http://schemas.openxmlformats.org/officeDocument/2006/customXml" ds:itemID="{3F5B5106-D58C-40A3-B7D6-52CB2E16EC0D}">
  <ds:schemaRefs/>
</ds:datastoreItem>
</file>

<file path=customXml/itemProps8.xml><?xml version="1.0" encoding="utf-8"?>
<ds:datastoreItem xmlns:ds="http://schemas.openxmlformats.org/officeDocument/2006/customXml" ds:itemID="{EF343395-1A17-4081-B2E0-ACAF856B3D4E}">
  <ds:schemaRefs/>
</ds:datastoreItem>
</file>

<file path=customXml/itemProps9.xml><?xml version="1.0" encoding="utf-8"?>
<ds:datastoreItem xmlns:ds="http://schemas.openxmlformats.org/officeDocument/2006/customXml" ds:itemID="{32B55D31-0838-4475-9366-BABC9010B590}">
  <ds:schemaRefs/>
</ds:datastoreItem>
</file>

<file path=docProps/app.xml><?xml version="1.0" encoding="utf-8"?>
<Properties xmlns="http://schemas.openxmlformats.org/officeDocument/2006/extended-properties" xmlns:vt="http://schemas.openxmlformats.org/officeDocument/2006/docPropsVTypes">
  <Template>Normal</Template>
  <Pages>56</Pages>
  <Words>4305</Words>
  <Characters>24539</Characters>
  <Lines>204</Lines>
  <Paragraphs>57</Paragraphs>
  <TotalTime>2</TotalTime>
  <ScaleCrop>false</ScaleCrop>
  <LinksUpToDate>false</LinksUpToDate>
  <CharactersWithSpaces>28787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2023-03-13T11:03:00Z</dcterms:created>
  <dc:creator>lenovo</dc:creator>
  <cp:lastModifiedBy>111</cp:lastModifiedBy>
  <dcterms:modified xsi:type="dcterms:W3CDTF">2024-07-18T07:55:56Z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9890E6C041CB4AE9A7D77FE150AE764D</vt:lpwstr>
  </property>
</Properties>
</file>