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822.53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822.53</w:t>
            </w:r>
          </w:p>
        </w:tc>
        <w:tc>
          <w:tcPr>
            <w:tcW w:w="4535" w:type="dxa"/>
            <w:vAlign w:val="center"/>
          </w:tcPr>
          <w:p>
            <w:pPr>
              <w:pStyle w:val="19"/>
            </w:pPr>
            <w:r>
              <w:t>本年支出合计</w:t>
            </w:r>
          </w:p>
        </w:tc>
        <w:tc>
          <w:tcPr>
            <w:tcW w:w="2126" w:type="dxa"/>
            <w:vAlign w:val="center"/>
          </w:tcPr>
          <w:p>
            <w:pPr>
              <w:pStyle w:val="20"/>
            </w:pPr>
            <w:r>
              <w:t>822.53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822.53</w:t>
            </w:r>
          </w:p>
        </w:tc>
        <w:tc>
          <w:tcPr>
            <w:tcW w:w="4535" w:type="dxa"/>
            <w:vAlign w:val="center"/>
          </w:tcPr>
          <w:p>
            <w:pPr>
              <w:pStyle w:val="19"/>
            </w:pPr>
            <w:r>
              <w:t>支出总计</w:t>
            </w:r>
          </w:p>
        </w:tc>
        <w:tc>
          <w:tcPr>
            <w:tcW w:w="2126" w:type="dxa"/>
            <w:vAlign w:val="center"/>
          </w:tcPr>
          <w:p>
            <w:pPr>
              <w:pStyle w:val="20"/>
            </w:pPr>
            <w:r>
              <w:t>822.53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436001廊坊市广阳区第六幼儿园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822.53</w:t>
            </w:r>
          </w:p>
        </w:tc>
        <w:tc>
          <w:tcPr>
            <w:tcW w:w="1134" w:type="dxa"/>
            <w:vAlign w:val="center"/>
          </w:tcPr>
          <w:p>
            <w:pPr>
              <w:pStyle w:val="20"/>
            </w:pPr>
            <w:r>
              <w:t>822.53</w:t>
            </w:r>
          </w:p>
        </w:tc>
        <w:tc>
          <w:tcPr>
            <w:tcW w:w="1134" w:type="dxa"/>
            <w:vAlign w:val="center"/>
          </w:tcPr>
          <w:p>
            <w:pPr>
              <w:pStyle w:val="20"/>
            </w:pPr>
            <w:r>
              <w:t>822.53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822.53</w:t>
            </w:r>
          </w:p>
        </w:tc>
        <w:tc>
          <w:tcPr>
            <w:tcW w:w="1361" w:type="dxa"/>
            <w:vAlign w:val="center"/>
          </w:tcPr>
          <w:p>
            <w:pPr>
              <w:pStyle w:val="20"/>
            </w:pPr>
            <w:r>
              <w:t>822.53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822.53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822.53</w:t>
            </w:r>
          </w:p>
        </w:tc>
        <w:tc>
          <w:tcPr>
            <w:tcW w:w="1474" w:type="dxa"/>
            <w:vAlign w:val="center"/>
          </w:tcPr>
          <w:p>
            <w:pPr>
              <w:pStyle w:val="16"/>
            </w:pPr>
            <w:r>
              <w:t>822.53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822.53</w:t>
            </w:r>
          </w:p>
        </w:tc>
        <w:tc>
          <w:tcPr>
            <w:tcW w:w="3402" w:type="dxa"/>
            <w:vAlign w:val="center"/>
          </w:tcPr>
          <w:p>
            <w:pPr>
              <w:pStyle w:val="19"/>
            </w:pPr>
            <w:r>
              <w:t>本年支出合计</w:t>
            </w:r>
          </w:p>
        </w:tc>
        <w:tc>
          <w:tcPr>
            <w:tcW w:w="1474" w:type="dxa"/>
            <w:vAlign w:val="center"/>
          </w:tcPr>
          <w:p>
            <w:pPr>
              <w:pStyle w:val="20"/>
            </w:pPr>
            <w:r>
              <w:t>822.53</w:t>
            </w:r>
          </w:p>
        </w:tc>
        <w:tc>
          <w:tcPr>
            <w:tcW w:w="1474" w:type="dxa"/>
            <w:vAlign w:val="center"/>
          </w:tcPr>
          <w:p>
            <w:pPr>
              <w:pStyle w:val="20"/>
            </w:pPr>
            <w:r>
              <w:t>822.53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822.53</w:t>
            </w:r>
          </w:p>
        </w:tc>
        <w:tc>
          <w:tcPr>
            <w:tcW w:w="3402" w:type="dxa"/>
            <w:vAlign w:val="center"/>
          </w:tcPr>
          <w:p>
            <w:pPr>
              <w:pStyle w:val="19"/>
            </w:pPr>
            <w:r>
              <w:t>支出总计</w:t>
            </w:r>
          </w:p>
        </w:tc>
        <w:tc>
          <w:tcPr>
            <w:tcW w:w="1474" w:type="dxa"/>
            <w:vAlign w:val="center"/>
          </w:tcPr>
          <w:p>
            <w:pPr>
              <w:pStyle w:val="20"/>
            </w:pPr>
            <w:r>
              <w:t>822.53</w:t>
            </w:r>
          </w:p>
        </w:tc>
        <w:tc>
          <w:tcPr>
            <w:tcW w:w="1474" w:type="dxa"/>
            <w:vAlign w:val="center"/>
          </w:tcPr>
          <w:p>
            <w:pPr>
              <w:pStyle w:val="20"/>
            </w:pPr>
            <w:r>
              <w:t>822.53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822.53</w:t>
            </w:r>
          </w:p>
        </w:tc>
        <w:tc>
          <w:tcPr>
            <w:tcW w:w="2551" w:type="dxa"/>
            <w:vAlign w:val="center"/>
          </w:tcPr>
          <w:p>
            <w:pPr>
              <w:pStyle w:val="20"/>
            </w:pPr>
            <w:r>
              <w:t>822.53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822.53</w:t>
            </w:r>
          </w:p>
        </w:tc>
        <w:tc>
          <w:tcPr>
            <w:tcW w:w="2551" w:type="dxa"/>
            <w:vAlign w:val="center"/>
          </w:tcPr>
          <w:p>
            <w:pPr>
              <w:pStyle w:val="20"/>
            </w:pPr>
            <w:r>
              <w:t>822.53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822.52</w:t>
            </w:r>
          </w:p>
        </w:tc>
        <w:tc>
          <w:tcPr>
            <w:tcW w:w="2551" w:type="dxa"/>
            <w:vAlign w:val="center"/>
          </w:tcPr>
          <w:p>
            <w:pPr>
              <w:pStyle w:val="16"/>
            </w:pPr>
            <w:r>
              <w:t>822.52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206.67</w:t>
            </w:r>
          </w:p>
        </w:tc>
        <w:tc>
          <w:tcPr>
            <w:tcW w:w="2551" w:type="dxa"/>
            <w:vAlign w:val="center"/>
          </w:tcPr>
          <w:p>
            <w:pPr>
              <w:pStyle w:val="16"/>
            </w:pPr>
            <w:r>
              <w:t>206.67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83.65</w:t>
            </w:r>
          </w:p>
        </w:tc>
        <w:tc>
          <w:tcPr>
            <w:tcW w:w="2551" w:type="dxa"/>
            <w:vAlign w:val="center"/>
          </w:tcPr>
          <w:p>
            <w:pPr>
              <w:pStyle w:val="16"/>
            </w:pPr>
            <w:r>
              <w:t>83.65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162.74</w:t>
            </w:r>
          </w:p>
        </w:tc>
        <w:tc>
          <w:tcPr>
            <w:tcW w:w="2551" w:type="dxa"/>
            <w:vAlign w:val="center"/>
          </w:tcPr>
          <w:p>
            <w:pPr>
              <w:pStyle w:val="16"/>
            </w:pPr>
            <w:r>
              <w:t>162.74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194.92</w:t>
            </w:r>
          </w:p>
        </w:tc>
        <w:tc>
          <w:tcPr>
            <w:tcW w:w="2551" w:type="dxa"/>
            <w:vAlign w:val="center"/>
          </w:tcPr>
          <w:p>
            <w:pPr>
              <w:pStyle w:val="16"/>
            </w:pPr>
            <w:r>
              <w:t>194.92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77.40</w:t>
            </w:r>
          </w:p>
        </w:tc>
        <w:tc>
          <w:tcPr>
            <w:tcW w:w="2551" w:type="dxa"/>
            <w:vAlign w:val="center"/>
          </w:tcPr>
          <w:p>
            <w:pPr>
              <w:pStyle w:val="16"/>
            </w:pPr>
            <w:r>
              <w:t>77.40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27.63</w:t>
            </w:r>
          </w:p>
        </w:tc>
        <w:tc>
          <w:tcPr>
            <w:tcW w:w="2551" w:type="dxa"/>
            <w:vAlign w:val="center"/>
          </w:tcPr>
          <w:p>
            <w:pPr>
              <w:pStyle w:val="16"/>
            </w:pPr>
            <w:r>
              <w:t>27.63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2.26</w:t>
            </w:r>
          </w:p>
        </w:tc>
        <w:tc>
          <w:tcPr>
            <w:tcW w:w="2551" w:type="dxa"/>
            <w:vAlign w:val="center"/>
          </w:tcPr>
          <w:p>
            <w:pPr>
              <w:pStyle w:val="16"/>
            </w:pPr>
            <w:r>
              <w:t>2.26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65.08</w:t>
            </w:r>
          </w:p>
        </w:tc>
        <w:tc>
          <w:tcPr>
            <w:tcW w:w="2551" w:type="dxa"/>
            <w:vAlign w:val="center"/>
          </w:tcPr>
          <w:p>
            <w:pPr>
              <w:pStyle w:val="16"/>
            </w:pPr>
            <w:r>
              <w:t>65.08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436001廊坊市广阳区第六幼儿园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9" w:name="_GoBack"/>
      <w:r>
        <w:rPr>
          <w:rFonts w:ascii="方正小标宋_GBK" w:hAnsi="方正小标宋_GBK" w:eastAsia="方正小标宋_GBK" w:cs="方正小标宋_GBK"/>
          <w:color w:val="000000"/>
          <w:sz w:val="44"/>
        </w:rPr>
        <w:t>廊坊市广阳区第六幼儿园2023年单位预算信息公开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预算法》、《地方预决算公开操作规程》和《关于进一步推进预算公开工作的实施意见》规定，现将廊坊市广阳区第六幼儿园2023年单位预算公开如下：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廊坊市广阳区第六幼儿园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反映本部门当年全部收入。2023年预算收入822.53万元，其中：一般公共预算收入822.53万元，基金预算收入0万元，财政专户核拨收入0万元，其他来源收入0万元，上年结转0万元。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第六幼儿园2023年度部门预算中支出预算的总体情况。2023年支出预算822.53万元，其中：基本支出822.53万元，包括人员经费822.53万元和日常公用经费0万元；项目支出0万元，</w:t>
      </w:r>
      <w:r>
        <w:rPr>
          <w:rFonts w:hint="eastAsia"/>
          <w:lang w:eastAsia="zh-CN"/>
        </w:rPr>
        <w:t>未安排项目支出</w:t>
      </w:r>
      <w:r>
        <w:t>。</w:t>
      </w:r>
    </w:p>
    <w:p>
      <w:pPr>
        <w:pStyle w:val="31"/>
      </w:pPr>
      <w:r>
        <w:t>3、比上年增减情况</w:t>
      </w:r>
    </w:p>
    <w:p>
      <w:pPr>
        <w:pStyle w:val="31"/>
      </w:pPr>
      <w:r>
        <w:t>2023年预算收支安排822.53万元，较2022年预算增加131.08万元，其中：基本支出增加822.53万元，增加原因主要为人员经费支出增加。项目支出减少691.45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园舍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2培养高素质的教师队伍 </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3学校办学条件的发展建设 </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5促进学校社会影响力 </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1、成立幼儿园监督小组，监督幼儿园工作，强化工作落实。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4、幼儿园体育、卫生工作。根据《幼儿园健康体检管理办法》要求，对在园学生每年进行1次常规健康体检。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850"/>
        <w:gridCol w:w="1418"/>
        <w:gridCol w:w="4184"/>
        <w:gridCol w:w="4037"/>
        <w:gridCol w:w="992"/>
        <w:gridCol w:w="709"/>
        <w:gridCol w:w="709"/>
        <w:gridCol w:w="923"/>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4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03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4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84"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03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保障人数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每未完成</w:t>
            </w:r>
            <w:r>
              <w:rPr>
                <w:rStyle w:val="36"/>
              </w:rPr>
              <w:t>1</w:t>
            </w:r>
            <w:r>
              <w:rPr>
                <w:rStyle w:val="36"/>
                <w:rFonts w:hint="eastAsia" w:ascii="宋体" w:hAnsi="宋体" w:eastAsia="宋体" w:cs="宋体"/>
              </w:rPr>
              <w:t>人，扣减分值</w:t>
            </w:r>
            <w:r>
              <w:rPr>
                <w:rStyle w:val="36"/>
              </w:rPr>
              <w:t>1%</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3041</w:t>
            </w: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每增多</w:t>
            </w:r>
            <w:r>
              <w:rPr>
                <w:rStyle w:val="36"/>
              </w:rPr>
              <w:t>5%</w:t>
            </w:r>
            <w:r>
              <w:rPr>
                <w:rStyle w:val="36"/>
                <w:rFonts w:hint="eastAsia" w:ascii="宋体" w:hAnsi="宋体" w:eastAsia="宋体" w:cs="宋体"/>
              </w:rPr>
              <w:t>，扣标准分值的</w:t>
            </w:r>
            <w:r>
              <w:rPr>
                <w:rStyle w:val="36"/>
              </w:rPr>
              <w:t>5%</w:t>
            </w:r>
            <w:r>
              <w:rPr>
                <w:rStyle w:val="36"/>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162</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4184" w:type="dxa"/>
            <w:shd w:val="clear" w:color="auto" w:fill="auto"/>
            <w:tcMar>
              <w:top w:w="15" w:type="dxa"/>
              <w:left w:w="15" w:type="dxa"/>
              <w:bottom w:w="0" w:type="dxa"/>
              <w:right w:w="15" w:type="dxa"/>
            </w:tcMar>
          </w:tcPr>
          <w:p>
            <w:pPr>
              <w:rPr>
                <w:color w:val="000000"/>
                <w:sz w:val="22"/>
                <w:szCs w:val="22"/>
              </w:rPr>
            </w:pPr>
            <w:r>
              <w:rPr>
                <w:rStyle w:val="36"/>
                <w:rFonts w:hint="eastAsia" w:ascii="宋体" w:hAnsi="宋体" w:eastAsia="宋体" w:cs="宋体"/>
              </w:rPr>
              <w:t>每减少</w:t>
            </w:r>
            <w:r>
              <w:rPr>
                <w:rStyle w:val="36"/>
              </w:rPr>
              <w:t>1</w:t>
            </w:r>
            <w:r>
              <w:rPr>
                <w:rStyle w:val="36"/>
                <w:rFonts w:hint="eastAsia" w:ascii="宋体" w:hAnsi="宋体" w:eastAsia="宋体" w:cs="宋体"/>
              </w:rPr>
              <w:t>次，减数量分值的</w:t>
            </w:r>
            <w:r>
              <w:rPr>
                <w:rStyle w:val="36"/>
              </w:rPr>
              <w:t>10%</w:t>
            </w:r>
            <w:r>
              <w:rPr>
                <w:rStyle w:val="36"/>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特殊教育学生教学次数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每少完成</w:t>
            </w:r>
            <w:r>
              <w:rPr>
                <w:rStyle w:val="36"/>
              </w:rPr>
              <w:t>1</w:t>
            </w:r>
            <w:r>
              <w:rPr>
                <w:rStyle w:val="36"/>
                <w:rFonts w:hint="eastAsia" w:ascii="宋体" w:hAnsi="宋体" w:eastAsia="宋体" w:cs="宋体"/>
              </w:rPr>
              <w:t>次，减少分数的</w:t>
            </w:r>
            <w:r>
              <w:rPr>
                <w:rStyle w:val="36"/>
              </w:rPr>
              <w:t>5%</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vAlign w:val="center"/>
          </w:tcPr>
          <w:p>
            <w:pPr>
              <w:jc w:val="both"/>
              <w:rPr>
                <w:rFonts w:eastAsia="宋体"/>
                <w:color w:val="000000"/>
                <w:sz w:val="22"/>
                <w:szCs w:val="22"/>
              </w:rPr>
            </w:pPr>
            <w:r>
              <w:rPr>
                <w:rStyle w:val="36"/>
                <w:rFonts w:hint="eastAsia" w:ascii="宋体" w:hAnsi="宋体" w:eastAsia="宋体" w:cs="宋体"/>
              </w:rPr>
              <w:t>工资</w:t>
            </w:r>
            <w:r>
              <w:rPr>
                <w:rStyle w:val="36"/>
              </w:rPr>
              <w:t>(</w:t>
            </w:r>
            <w:r>
              <w:rPr>
                <w:rStyle w:val="36"/>
                <w:rFonts w:hint="eastAsia" w:ascii="宋体" w:hAnsi="宋体" w:eastAsia="宋体" w:cs="宋体"/>
              </w:rPr>
              <w:t>福利</w:t>
            </w:r>
            <w:r>
              <w:rPr>
                <w:rStyle w:val="36"/>
              </w:rPr>
              <w:t>)</w:t>
            </w:r>
            <w:r>
              <w:rPr>
                <w:rStyle w:val="36"/>
                <w:rFonts w:hint="eastAsia" w:ascii="宋体" w:hAnsi="宋体" w:eastAsia="宋体" w:cs="宋体"/>
              </w:rPr>
              <w:t>等发放精准性</w:t>
            </w:r>
          </w:p>
        </w:tc>
        <w:tc>
          <w:tcPr>
            <w:tcW w:w="4184" w:type="dxa"/>
            <w:shd w:val="clear" w:color="auto" w:fill="auto"/>
            <w:tcMar>
              <w:top w:w="15" w:type="dxa"/>
              <w:left w:w="15" w:type="dxa"/>
              <w:bottom w:w="0" w:type="dxa"/>
              <w:right w:w="15" w:type="dxa"/>
            </w:tcMar>
            <w:vAlign w:val="center"/>
          </w:tcPr>
          <w:p>
            <w:pPr>
              <w:jc w:val="both"/>
              <w:rPr>
                <w:color w:val="000000"/>
                <w:sz w:val="22"/>
                <w:szCs w:val="22"/>
              </w:rPr>
            </w:pPr>
            <w:r>
              <w:rPr>
                <w:rStyle w:val="36"/>
                <w:rFonts w:hint="eastAsia" w:ascii="宋体" w:hAnsi="宋体" w:eastAsia="宋体" w:cs="宋体"/>
              </w:rPr>
              <w:t>每未准确发放</w:t>
            </w:r>
            <w:r>
              <w:rPr>
                <w:rStyle w:val="36"/>
              </w:rPr>
              <w:t>1</w:t>
            </w:r>
            <w:r>
              <w:rPr>
                <w:rStyle w:val="36"/>
                <w:rFonts w:hint="eastAsia" w:ascii="宋体" w:hAnsi="宋体" w:eastAsia="宋体" w:cs="宋体"/>
              </w:rPr>
              <w:t>笔，扣减分值</w:t>
            </w:r>
            <w:r>
              <w:rPr>
                <w:rStyle w:val="36"/>
              </w:rPr>
              <w:t>5%</w:t>
            </w:r>
          </w:p>
        </w:tc>
        <w:tc>
          <w:tcPr>
            <w:tcW w:w="403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每降低</w:t>
            </w:r>
            <w:r>
              <w:rPr>
                <w:rStyle w:val="36"/>
              </w:rPr>
              <w:t>5%</w:t>
            </w:r>
            <w:r>
              <w:rPr>
                <w:rStyle w:val="36"/>
                <w:rFonts w:hint="eastAsia" w:ascii="宋体" w:hAnsi="宋体" w:eastAsia="宋体" w:cs="宋体"/>
              </w:rPr>
              <w:t>，扣标准分值的</w:t>
            </w:r>
            <w:r>
              <w:rPr>
                <w:rStyle w:val="36"/>
              </w:rPr>
              <w:t>5%</w:t>
            </w:r>
            <w:r>
              <w:rPr>
                <w:rStyle w:val="36"/>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Style w:val="36"/>
                <w:rFonts w:hint="eastAsia" w:ascii="宋体" w:hAnsi="宋体" w:eastAsia="宋体" w:cs="宋体"/>
              </w:rPr>
              <w:t>工资</w:t>
            </w:r>
            <w:r>
              <w:rPr>
                <w:rStyle w:val="36"/>
              </w:rPr>
              <w:t>(</w:t>
            </w:r>
            <w:r>
              <w:rPr>
                <w:rStyle w:val="36"/>
                <w:rFonts w:hint="eastAsia" w:ascii="宋体" w:hAnsi="宋体" w:eastAsia="宋体" w:cs="宋体"/>
              </w:rPr>
              <w:t>福利</w:t>
            </w:r>
            <w:r>
              <w:rPr>
                <w:rStyle w:val="36"/>
              </w:rPr>
              <w:t>)</w:t>
            </w:r>
            <w:r>
              <w:rPr>
                <w:rStyle w:val="36"/>
                <w:rFonts w:hint="eastAsia" w:ascii="宋体" w:hAnsi="宋体" w:eastAsia="宋体" w:cs="宋体"/>
              </w:rPr>
              <w:t>发放及时性</w:t>
            </w:r>
          </w:p>
        </w:tc>
        <w:tc>
          <w:tcPr>
            <w:tcW w:w="4184" w:type="dxa"/>
            <w:shd w:val="clear" w:color="auto" w:fill="auto"/>
            <w:tcMar>
              <w:top w:w="15" w:type="dxa"/>
              <w:left w:w="15" w:type="dxa"/>
              <w:bottom w:w="0" w:type="dxa"/>
              <w:right w:w="15" w:type="dxa"/>
            </w:tcMar>
          </w:tcPr>
          <w:p>
            <w:pPr>
              <w:rPr>
                <w:color w:val="000000"/>
                <w:sz w:val="22"/>
                <w:szCs w:val="22"/>
              </w:rPr>
            </w:pPr>
            <w:r>
              <w:rPr>
                <w:rStyle w:val="36"/>
                <w:rFonts w:hint="eastAsia" w:ascii="宋体" w:hAnsi="宋体" w:eastAsia="宋体" w:cs="宋体"/>
              </w:rPr>
              <w:t>未及时发放</w:t>
            </w:r>
            <w:r>
              <w:rPr>
                <w:rStyle w:val="36"/>
              </w:rPr>
              <w:t xml:space="preserve">1 </w:t>
            </w:r>
            <w:r>
              <w:rPr>
                <w:rStyle w:val="36"/>
                <w:rFonts w:hint="eastAsia" w:ascii="宋体" w:hAnsi="宋体" w:eastAsia="宋体" w:cs="宋体"/>
              </w:rPr>
              <w:t>次，扣减分值</w:t>
            </w:r>
            <w:r>
              <w:rPr>
                <w:rStyle w:val="36"/>
              </w:rPr>
              <w:t>5%</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709"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418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4184" w:type="dxa"/>
            <w:shd w:val="clear" w:color="auto" w:fill="auto"/>
            <w:tcMar>
              <w:top w:w="15" w:type="dxa"/>
              <w:left w:w="15" w:type="dxa"/>
              <w:bottom w:w="0" w:type="dxa"/>
              <w:right w:w="15" w:type="dxa"/>
            </w:tcMar>
          </w:tcPr>
          <w:p>
            <w:pPr>
              <w:rPr>
                <w:color w:val="000000"/>
                <w:sz w:val="22"/>
                <w:szCs w:val="22"/>
              </w:rPr>
            </w:pPr>
            <w:r>
              <w:rPr>
                <w:rStyle w:val="36"/>
                <w:rFonts w:hint="eastAsia" w:ascii="宋体" w:hAnsi="宋体" w:eastAsia="宋体" w:cs="宋体"/>
              </w:rPr>
              <w:t>每出现</w:t>
            </w:r>
            <w:r>
              <w:rPr>
                <w:rStyle w:val="36"/>
              </w:rPr>
              <w:t>1</w:t>
            </w:r>
            <w:r>
              <w:rPr>
                <w:rStyle w:val="36"/>
                <w:rFonts w:hint="eastAsia" w:ascii="宋体" w:hAnsi="宋体" w:eastAsia="宋体" w:cs="宋体"/>
              </w:rPr>
              <w:t>次未在规定时间内开展，扣</w:t>
            </w:r>
            <w:r>
              <w:rPr>
                <w:rStyle w:val="36"/>
              </w:rPr>
              <w:t>10%</w:t>
            </w:r>
            <w:r>
              <w:rPr>
                <w:rStyle w:val="36"/>
                <w:rFonts w:hint="eastAsia" w:ascii="宋体" w:hAnsi="宋体" w:eastAsia="宋体" w:cs="宋体"/>
              </w:rPr>
              <w:t>权重分。</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8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709"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宋体" w:hAnsi="宋体" w:cs="宋体"/>
                <w:color w:val="000000"/>
              </w:rPr>
            </w:pPr>
            <w:r>
              <w:rPr>
                <w:rFonts w:hint="eastAsia" w:ascii="宋体" w:hAnsi="宋体" w:eastAsia="宋体" w:cs="宋体"/>
                <w:color w:val="000000"/>
                <w:lang w:eastAsia="zh-CN"/>
              </w:rPr>
              <w:t>单位</w:t>
            </w:r>
            <w:r>
              <w:rPr>
                <w:rFonts w:hint="eastAsia" w:ascii="宋体" w:hAnsi="宋体" w:eastAsia="宋体" w:cs="宋体"/>
                <w:color w:val="000000"/>
              </w:rPr>
              <w:t>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加强工作人员归属感，保持教师伍稳定</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每减少受益教师</w:t>
            </w:r>
            <w:r>
              <w:rPr>
                <w:rStyle w:val="36"/>
              </w:rPr>
              <w:t>1</w:t>
            </w:r>
            <w:r>
              <w:rPr>
                <w:rStyle w:val="36"/>
                <w:rFonts w:hint="eastAsia" w:ascii="宋体" w:hAnsi="宋体" w:eastAsia="宋体" w:cs="宋体"/>
              </w:rPr>
              <w:t>人，扣</w:t>
            </w:r>
            <w:r>
              <w:rPr>
                <w:rStyle w:val="36"/>
              </w:rPr>
              <w:t>2.5%</w:t>
            </w:r>
            <w:r>
              <w:rPr>
                <w:rStyle w:val="36"/>
                <w:rFonts w:hint="eastAsia" w:ascii="宋体" w:hAnsi="宋体" w:eastAsia="宋体" w:cs="宋体"/>
              </w:rPr>
              <w:t>权重分。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达标得满分，基本达标得</w:t>
            </w:r>
            <w:r>
              <w:rPr>
                <w:rStyle w:val="36"/>
              </w:rPr>
              <w:t>80%</w:t>
            </w:r>
            <w:r>
              <w:rPr>
                <w:rStyle w:val="36"/>
                <w:rFonts w:hint="eastAsia" w:ascii="宋体" w:hAnsi="宋体" w:eastAsia="宋体" w:cs="宋体"/>
              </w:rPr>
              <w:t>权重分，部分达标得</w:t>
            </w:r>
            <w:r>
              <w:rPr>
                <w:rStyle w:val="36"/>
              </w:rPr>
              <w:t>60%</w:t>
            </w:r>
            <w:r>
              <w:rPr>
                <w:rStyle w:val="36"/>
                <w:rFonts w:hint="eastAsia" w:ascii="宋体" w:hAnsi="宋体" w:eastAsia="宋体" w:cs="宋体"/>
              </w:rPr>
              <w:t>权重分，不达标不得分。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每减少受益教师</w:t>
            </w:r>
            <w:r>
              <w:rPr>
                <w:rStyle w:val="36"/>
              </w:rPr>
              <w:t>1</w:t>
            </w:r>
            <w:r>
              <w:rPr>
                <w:rStyle w:val="36"/>
                <w:rFonts w:hint="eastAsia" w:ascii="宋体" w:hAnsi="宋体" w:eastAsia="宋体" w:cs="宋体"/>
              </w:rPr>
              <w:t>人，扣</w:t>
            </w:r>
            <w:r>
              <w:rPr>
                <w:rStyle w:val="36"/>
              </w:rPr>
              <w:t>2.5%</w:t>
            </w:r>
            <w:r>
              <w:rPr>
                <w:rStyle w:val="36"/>
                <w:rFonts w:hint="eastAsia" w:ascii="宋体" w:hAnsi="宋体" w:eastAsia="宋体" w:cs="宋体"/>
              </w:rPr>
              <w:t>权重分。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6"/>
                <w:rFonts w:hint="eastAsia" w:ascii="宋体" w:hAnsi="宋体" w:eastAsia="宋体" w:cs="宋体"/>
              </w:rPr>
              <w:t>达到指标目标值得满分，每下降</w:t>
            </w:r>
            <w:r>
              <w:rPr>
                <w:rStyle w:val="36"/>
              </w:rPr>
              <w:t>1%</w:t>
            </w:r>
            <w:r>
              <w:rPr>
                <w:rStyle w:val="36"/>
                <w:rFonts w:hint="eastAsia" w:ascii="宋体" w:hAnsi="宋体" w:eastAsia="宋体" w:cs="宋体"/>
              </w:rPr>
              <w:t>，扣权重分值的</w:t>
            </w:r>
            <w:r>
              <w:rPr>
                <w:rStyle w:val="36"/>
              </w:rPr>
              <w:t>2.5%</w:t>
            </w:r>
            <w:r>
              <w:rPr>
                <w:rStyle w:val="36"/>
                <w:rFonts w:hint="eastAsia" w:ascii="宋体" w:hAnsi="宋体" w:eastAsia="宋体" w:cs="宋体"/>
              </w:rPr>
              <w:t>，低于</w:t>
            </w:r>
            <w:r>
              <w:rPr>
                <w:rStyle w:val="36"/>
              </w:rPr>
              <w:t>60%</w:t>
            </w:r>
            <w:r>
              <w:rPr>
                <w:rStyle w:val="36"/>
                <w:rFonts w:hint="eastAsia" w:ascii="宋体" w:hAnsi="宋体" w:eastAsia="宋体" w:cs="宋体"/>
              </w:rPr>
              <w:t>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2023年，廊坊市广阳区第六幼儿园安排政府采购预算0.00万元。具体内容见下表。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436001廊坊市广阳区第六幼儿园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廊坊市广阳区第六幼儿园上年末固定资产金额为0.00万元（详见下表）。本年度拟购置固定资产总额为0.00万元，已按要求列入政府采购预算，详见政府采购预算表。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436001廊坊市广阳区第六幼儿园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F96934"/>
    <w:rsid w:val="0049375F"/>
    <w:rsid w:val="0088120C"/>
    <w:rsid w:val="00DA2E4C"/>
    <w:rsid w:val="00F96934"/>
    <w:rsid w:val="1A727C26"/>
    <w:rsid w:val="1B582C31"/>
    <w:rsid w:val="65885C90"/>
    <w:rsid w:val="6E89699F"/>
    <w:rsid w:val="7B367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 w:type="character" w:customStyle="1" w:styleId="36">
    <w:name w:val="font4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2023-03-13T11:07:20Z</dcterms:created>
  <dcterms:modified xsi:type="dcterms:W3CDTF">2023-03-13T03:07:20Z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2023-03-13T11:07:20Z</dcterms:created>
  <dcterms:modified xsi:type="dcterms:W3CDTF">2023-03-13T03:07:20Z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F7D30C-0B82-4223-884D-5D8F36B74C52}">
  <ds:schemaRefs/>
</ds:datastoreItem>
</file>

<file path=customXml/itemProps10.xml><?xml version="1.0" encoding="utf-8"?>
<ds:datastoreItem xmlns:ds="http://schemas.openxmlformats.org/officeDocument/2006/customXml" ds:itemID="{A1D9B6ED-B564-453C-B58E-210D5FE6E996}">
  <ds:schemaRefs/>
</ds:datastoreItem>
</file>

<file path=customXml/itemProps2.xml><?xml version="1.0" encoding="utf-8"?>
<ds:datastoreItem xmlns:ds="http://schemas.openxmlformats.org/officeDocument/2006/customXml" ds:itemID="{36800BCC-00F5-40F5-BBAB-3EAB58EC6C09}">
  <ds:schemaRefs/>
</ds:datastoreItem>
</file>

<file path=customXml/itemProps3.xml><?xml version="1.0" encoding="utf-8"?>
<ds:datastoreItem xmlns:ds="http://schemas.openxmlformats.org/officeDocument/2006/customXml" ds:itemID="{AE3942DA-9EA1-4AF7-875B-2A4459B65D36}">
  <ds:schemaRefs/>
</ds:datastoreItem>
</file>

<file path=customXml/itemProps4.xml><?xml version="1.0" encoding="utf-8"?>
<ds:datastoreItem xmlns:ds="http://schemas.openxmlformats.org/officeDocument/2006/customXml" ds:itemID="{2511E702-4A8F-4CED-B299-B5F184D4739A}">
  <ds:schemaRefs/>
</ds:datastoreItem>
</file>

<file path=customXml/itemProps5.xml><?xml version="1.0" encoding="utf-8"?>
<ds:datastoreItem xmlns:ds="http://schemas.openxmlformats.org/officeDocument/2006/customXml" ds:itemID="{EB6C2036-AE45-49ED-8972-6476B7B1C1F1}">
  <ds:schemaRefs/>
</ds:datastoreItem>
</file>

<file path=customXml/itemProps6.xml><?xml version="1.0" encoding="utf-8"?>
<ds:datastoreItem xmlns:ds="http://schemas.openxmlformats.org/officeDocument/2006/customXml" ds:itemID="{E31A5684-E326-47D7-A2AF-136AB54AF132}">
  <ds:schemaRefs/>
</ds:datastoreItem>
</file>

<file path=customXml/itemProps7.xml><?xml version="1.0" encoding="utf-8"?>
<ds:datastoreItem xmlns:ds="http://schemas.openxmlformats.org/officeDocument/2006/customXml" ds:itemID="{3CE29C6B-A442-4335-A68D-EA171DF05098}">
  <ds:schemaRefs/>
</ds:datastoreItem>
</file>

<file path=customXml/itemProps8.xml><?xml version="1.0" encoding="utf-8"?>
<ds:datastoreItem xmlns:ds="http://schemas.openxmlformats.org/officeDocument/2006/customXml" ds:itemID="{C23928D3-FA5F-4856-8830-176903BA3CF3}">
  <ds:schemaRefs/>
</ds:datastoreItem>
</file>

<file path=customXml/itemProps9.xml><?xml version="1.0" encoding="utf-8"?>
<ds:datastoreItem xmlns:ds="http://schemas.openxmlformats.org/officeDocument/2006/customXml" ds:itemID="{80A0AA9E-DD40-4777-9FEF-61300D83524F}">
  <ds:schemaRefs/>
</ds:datastoreItem>
</file>

<file path=docProps/app.xml><?xml version="1.0" encoding="utf-8"?>
<Properties xmlns="http://schemas.openxmlformats.org/officeDocument/2006/extended-properties" xmlns:vt="http://schemas.openxmlformats.org/officeDocument/2006/docPropsVTypes">
  <Template>Normal</Template>
  <Pages>23</Pages>
  <Words>1434</Words>
  <Characters>8176</Characters>
  <Lines>68</Lines>
  <Paragraphs>19</Paragraphs>
  <TotalTime>15</TotalTime>
  <ScaleCrop>false</ScaleCrop>
  <LinksUpToDate>false</LinksUpToDate>
  <CharactersWithSpaces>9591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111</cp:lastModifiedBy>
  <dcterms:modified xsi:type="dcterms:W3CDTF">2024-08-16T02:30:16Z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42F1F68981024B94BF64639EA0DE6DBF</vt:lpwstr>
  </property>
</Properties>
</file>