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23</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436廊坊市广阳区第六幼儿园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822.53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822.53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822.53</w:t>
            </w:r>
          </w:p>
        </w:tc>
        <w:tc>
          <w:tcPr>
            <w:tcW w:w="4535" w:type="dxa"/>
            <w:vAlign w:val="center"/>
          </w:tcPr>
          <w:p>
            <w:pPr>
              <w:pStyle w:val="19"/>
            </w:pPr>
            <w:r>
              <w:t>本年支出合计</w:t>
            </w:r>
          </w:p>
        </w:tc>
        <w:tc>
          <w:tcPr>
            <w:tcW w:w="2126" w:type="dxa"/>
            <w:vAlign w:val="center"/>
          </w:tcPr>
          <w:p>
            <w:pPr>
              <w:pStyle w:val="20"/>
            </w:pPr>
            <w:r>
              <w:t>822.53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822.53</w:t>
            </w:r>
          </w:p>
        </w:tc>
        <w:tc>
          <w:tcPr>
            <w:tcW w:w="4535" w:type="dxa"/>
            <w:vAlign w:val="center"/>
          </w:tcPr>
          <w:p>
            <w:pPr>
              <w:pStyle w:val="19"/>
            </w:pPr>
            <w:r>
              <w:t>支出总计</w:t>
            </w:r>
          </w:p>
        </w:tc>
        <w:tc>
          <w:tcPr>
            <w:tcW w:w="2126" w:type="dxa"/>
            <w:vAlign w:val="center"/>
          </w:tcPr>
          <w:p>
            <w:pPr>
              <w:pStyle w:val="20"/>
            </w:pPr>
            <w:r>
              <w:t>822.53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436廊坊市广阳区第六幼儿园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822.53</w:t>
            </w:r>
          </w:p>
        </w:tc>
        <w:tc>
          <w:tcPr>
            <w:tcW w:w="1134" w:type="dxa"/>
            <w:vAlign w:val="center"/>
          </w:tcPr>
          <w:p>
            <w:pPr>
              <w:pStyle w:val="20"/>
            </w:pPr>
            <w:r>
              <w:t>822.53</w:t>
            </w:r>
          </w:p>
        </w:tc>
        <w:tc>
          <w:tcPr>
            <w:tcW w:w="1134" w:type="dxa"/>
            <w:vAlign w:val="center"/>
          </w:tcPr>
          <w:p>
            <w:pPr>
              <w:pStyle w:val="20"/>
            </w:pPr>
            <w:r>
              <w:t>822.53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822.53</w:t>
            </w:r>
          </w:p>
        </w:tc>
        <w:tc>
          <w:tcPr>
            <w:tcW w:w="1134" w:type="dxa"/>
            <w:vAlign w:val="center"/>
          </w:tcPr>
          <w:p>
            <w:pPr>
              <w:pStyle w:val="16"/>
            </w:pPr>
            <w:r>
              <w:t>822.53</w:t>
            </w:r>
          </w:p>
        </w:tc>
        <w:tc>
          <w:tcPr>
            <w:tcW w:w="1134" w:type="dxa"/>
            <w:vAlign w:val="center"/>
          </w:tcPr>
          <w:p>
            <w:pPr>
              <w:pStyle w:val="16"/>
            </w:pPr>
            <w:r>
              <w:t>822.53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822.53</w:t>
            </w:r>
          </w:p>
        </w:tc>
        <w:tc>
          <w:tcPr>
            <w:tcW w:w="1134" w:type="dxa"/>
            <w:vAlign w:val="center"/>
          </w:tcPr>
          <w:p>
            <w:pPr>
              <w:pStyle w:val="16"/>
            </w:pPr>
            <w:r>
              <w:t>822.53</w:t>
            </w:r>
          </w:p>
        </w:tc>
        <w:tc>
          <w:tcPr>
            <w:tcW w:w="1134" w:type="dxa"/>
            <w:vAlign w:val="center"/>
          </w:tcPr>
          <w:p>
            <w:pPr>
              <w:pStyle w:val="16"/>
            </w:pPr>
            <w:r>
              <w:t>822.53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822.53</w:t>
            </w:r>
          </w:p>
        </w:tc>
        <w:tc>
          <w:tcPr>
            <w:tcW w:w="1134" w:type="dxa"/>
            <w:vAlign w:val="center"/>
          </w:tcPr>
          <w:p>
            <w:pPr>
              <w:pStyle w:val="16"/>
            </w:pPr>
            <w:r>
              <w:t>822.53</w:t>
            </w:r>
          </w:p>
        </w:tc>
        <w:tc>
          <w:tcPr>
            <w:tcW w:w="1134" w:type="dxa"/>
            <w:vAlign w:val="center"/>
          </w:tcPr>
          <w:p>
            <w:pPr>
              <w:pStyle w:val="16"/>
            </w:pPr>
            <w:r>
              <w:t>822.53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436廊坊市广阳区第六幼儿园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822.53</w:t>
            </w:r>
          </w:p>
        </w:tc>
        <w:tc>
          <w:tcPr>
            <w:tcW w:w="1361" w:type="dxa"/>
            <w:vAlign w:val="center"/>
          </w:tcPr>
          <w:p>
            <w:pPr>
              <w:pStyle w:val="20"/>
            </w:pPr>
            <w:r>
              <w:t>822.53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822.53</w:t>
            </w:r>
          </w:p>
        </w:tc>
        <w:tc>
          <w:tcPr>
            <w:tcW w:w="1361" w:type="dxa"/>
            <w:vAlign w:val="center"/>
          </w:tcPr>
          <w:p>
            <w:pPr>
              <w:pStyle w:val="16"/>
            </w:pPr>
            <w:r>
              <w:t>822.53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822.53</w:t>
            </w:r>
          </w:p>
        </w:tc>
        <w:tc>
          <w:tcPr>
            <w:tcW w:w="1361" w:type="dxa"/>
            <w:vAlign w:val="center"/>
          </w:tcPr>
          <w:p>
            <w:pPr>
              <w:pStyle w:val="16"/>
            </w:pPr>
            <w:r>
              <w:t>822.53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822.53</w:t>
            </w:r>
          </w:p>
        </w:tc>
        <w:tc>
          <w:tcPr>
            <w:tcW w:w="1361" w:type="dxa"/>
            <w:vAlign w:val="center"/>
          </w:tcPr>
          <w:p>
            <w:pPr>
              <w:pStyle w:val="16"/>
            </w:pPr>
            <w:r>
              <w:t>822.53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436廊坊市广阳区第六幼儿园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822.53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822.53</w:t>
            </w:r>
          </w:p>
        </w:tc>
        <w:tc>
          <w:tcPr>
            <w:tcW w:w="1474" w:type="dxa"/>
            <w:vAlign w:val="center"/>
          </w:tcPr>
          <w:p>
            <w:pPr>
              <w:pStyle w:val="16"/>
            </w:pPr>
            <w:r>
              <w:t>822.53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822.53</w:t>
            </w:r>
          </w:p>
        </w:tc>
        <w:tc>
          <w:tcPr>
            <w:tcW w:w="3402" w:type="dxa"/>
            <w:vAlign w:val="center"/>
          </w:tcPr>
          <w:p>
            <w:pPr>
              <w:pStyle w:val="19"/>
            </w:pPr>
            <w:r>
              <w:t>本年支出合计</w:t>
            </w:r>
          </w:p>
        </w:tc>
        <w:tc>
          <w:tcPr>
            <w:tcW w:w="1474" w:type="dxa"/>
            <w:vAlign w:val="center"/>
          </w:tcPr>
          <w:p>
            <w:pPr>
              <w:pStyle w:val="20"/>
            </w:pPr>
            <w:r>
              <w:t>822.53</w:t>
            </w:r>
          </w:p>
        </w:tc>
        <w:tc>
          <w:tcPr>
            <w:tcW w:w="1474" w:type="dxa"/>
            <w:vAlign w:val="center"/>
          </w:tcPr>
          <w:p>
            <w:pPr>
              <w:pStyle w:val="20"/>
            </w:pPr>
            <w:r>
              <w:t>822.53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822.53</w:t>
            </w:r>
          </w:p>
        </w:tc>
        <w:tc>
          <w:tcPr>
            <w:tcW w:w="3402" w:type="dxa"/>
            <w:vAlign w:val="center"/>
          </w:tcPr>
          <w:p>
            <w:pPr>
              <w:pStyle w:val="19"/>
            </w:pPr>
            <w:r>
              <w:t>支出总计</w:t>
            </w:r>
          </w:p>
        </w:tc>
        <w:tc>
          <w:tcPr>
            <w:tcW w:w="1474" w:type="dxa"/>
            <w:vAlign w:val="center"/>
          </w:tcPr>
          <w:p>
            <w:pPr>
              <w:pStyle w:val="20"/>
            </w:pPr>
            <w:r>
              <w:t>822.53</w:t>
            </w:r>
          </w:p>
        </w:tc>
        <w:tc>
          <w:tcPr>
            <w:tcW w:w="1474" w:type="dxa"/>
            <w:vAlign w:val="center"/>
          </w:tcPr>
          <w:p>
            <w:pPr>
              <w:pStyle w:val="20"/>
            </w:pPr>
            <w:r>
              <w:t>822.53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436廊坊市广阳区第六幼儿园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822.53</w:t>
            </w:r>
          </w:p>
        </w:tc>
        <w:tc>
          <w:tcPr>
            <w:tcW w:w="2551" w:type="dxa"/>
            <w:vAlign w:val="center"/>
          </w:tcPr>
          <w:p>
            <w:pPr>
              <w:pStyle w:val="20"/>
            </w:pPr>
            <w:r>
              <w:t>822.53</w:t>
            </w:r>
          </w:p>
        </w:tc>
        <w:tc>
          <w:tcPr>
            <w:tcW w:w="2551" w:type="dxa"/>
            <w:vAlign w:val="center"/>
          </w:tcPr>
          <w:p>
            <w:pPr>
              <w:pStyle w:val="20"/>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822.53</w:t>
            </w:r>
          </w:p>
        </w:tc>
        <w:tc>
          <w:tcPr>
            <w:tcW w:w="2551" w:type="dxa"/>
            <w:vAlign w:val="center"/>
          </w:tcPr>
          <w:p>
            <w:pPr>
              <w:pStyle w:val="16"/>
            </w:pPr>
            <w:r>
              <w:t>822.53</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822.53</w:t>
            </w:r>
          </w:p>
        </w:tc>
        <w:tc>
          <w:tcPr>
            <w:tcW w:w="2551" w:type="dxa"/>
            <w:vAlign w:val="center"/>
          </w:tcPr>
          <w:p>
            <w:pPr>
              <w:pStyle w:val="16"/>
            </w:pPr>
            <w:r>
              <w:t>822.53</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822.53</w:t>
            </w:r>
          </w:p>
        </w:tc>
        <w:tc>
          <w:tcPr>
            <w:tcW w:w="2551" w:type="dxa"/>
            <w:vAlign w:val="center"/>
          </w:tcPr>
          <w:p>
            <w:pPr>
              <w:pStyle w:val="16"/>
            </w:pPr>
            <w:r>
              <w:t>822.53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436廊坊市广阳区第六幼儿园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822.53</w:t>
            </w:r>
          </w:p>
        </w:tc>
        <w:tc>
          <w:tcPr>
            <w:tcW w:w="2551" w:type="dxa"/>
            <w:vAlign w:val="center"/>
          </w:tcPr>
          <w:p>
            <w:pPr>
              <w:pStyle w:val="20"/>
            </w:pPr>
            <w:r>
              <w:t>822.53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822.52</w:t>
            </w:r>
          </w:p>
        </w:tc>
        <w:tc>
          <w:tcPr>
            <w:tcW w:w="2551" w:type="dxa"/>
            <w:vAlign w:val="center"/>
          </w:tcPr>
          <w:p>
            <w:pPr>
              <w:pStyle w:val="16"/>
            </w:pPr>
            <w:r>
              <w:t>822.52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206.67</w:t>
            </w:r>
          </w:p>
        </w:tc>
        <w:tc>
          <w:tcPr>
            <w:tcW w:w="2551" w:type="dxa"/>
            <w:vAlign w:val="center"/>
          </w:tcPr>
          <w:p>
            <w:pPr>
              <w:pStyle w:val="16"/>
            </w:pPr>
            <w:r>
              <w:t>206.67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83.65</w:t>
            </w:r>
          </w:p>
        </w:tc>
        <w:tc>
          <w:tcPr>
            <w:tcW w:w="2551" w:type="dxa"/>
            <w:vAlign w:val="center"/>
          </w:tcPr>
          <w:p>
            <w:pPr>
              <w:pStyle w:val="16"/>
            </w:pPr>
            <w:r>
              <w:t>83.65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162.74</w:t>
            </w:r>
          </w:p>
        </w:tc>
        <w:tc>
          <w:tcPr>
            <w:tcW w:w="2551" w:type="dxa"/>
            <w:vAlign w:val="center"/>
          </w:tcPr>
          <w:p>
            <w:pPr>
              <w:pStyle w:val="16"/>
            </w:pPr>
            <w:r>
              <w:t>162.74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194.92</w:t>
            </w:r>
          </w:p>
        </w:tc>
        <w:tc>
          <w:tcPr>
            <w:tcW w:w="2551" w:type="dxa"/>
            <w:vAlign w:val="center"/>
          </w:tcPr>
          <w:p>
            <w:pPr>
              <w:pStyle w:val="16"/>
            </w:pPr>
            <w:r>
              <w:t>194.92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77.40</w:t>
            </w:r>
          </w:p>
        </w:tc>
        <w:tc>
          <w:tcPr>
            <w:tcW w:w="2551" w:type="dxa"/>
            <w:vAlign w:val="center"/>
          </w:tcPr>
          <w:p>
            <w:pPr>
              <w:pStyle w:val="16"/>
            </w:pPr>
            <w:r>
              <w:t>77.40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27.63</w:t>
            </w:r>
          </w:p>
        </w:tc>
        <w:tc>
          <w:tcPr>
            <w:tcW w:w="2551" w:type="dxa"/>
            <w:vAlign w:val="center"/>
          </w:tcPr>
          <w:p>
            <w:pPr>
              <w:pStyle w:val="16"/>
            </w:pPr>
            <w:r>
              <w:t>27.63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2.26</w:t>
            </w:r>
          </w:p>
        </w:tc>
        <w:tc>
          <w:tcPr>
            <w:tcW w:w="2551" w:type="dxa"/>
            <w:vAlign w:val="center"/>
          </w:tcPr>
          <w:p>
            <w:pPr>
              <w:pStyle w:val="16"/>
            </w:pPr>
            <w:r>
              <w:t>2.26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65.08</w:t>
            </w:r>
          </w:p>
        </w:tc>
        <w:tc>
          <w:tcPr>
            <w:tcW w:w="2551" w:type="dxa"/>
            <w:vAlign w:val="center"/>
          </w:tcPr>
          <w:p>
            <w:pPr>
              <w:pStyle w:val="16"/>
            </w:pPr>
            <w:r>
              <w:t>65.08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2.16</w:t>
            </w:r>
          </w:p>
        </w:tc>
        <w:tc>
          <w:tcPr>
            <w:tcW w:w="2551" w:type="dxa"/>
            <w:vAlign w:val="center"/>
          </w:tcPr>
          <w:p>
            <w:pPr>
              <w:pStyle w:val="16"/>
            </w:pPr>
            <w:r>
              <w:t>2.16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436廊坊市广阳区第六幼儿园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436廊坊市广阳区第六幼儿园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436廊坊市广阳区第六幼儿园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廊坊市广阳区第六幼儿园2023年部门预算信息公开情况说明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廊坊市广阳区第六幼儿园2023年部门预算信息公开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预算法》、《地方预决算公开操作规程》和《关于进一步推进预算公开工作的实施意见》规定，现将廊坊市广阳区第六幼儿园2023年部门预算公开如下：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廊坊市广阳区第六幼儿园</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按照预算管理有关规定，目前我区部门预算的编制实行综合预算管理，即全部收入和支出都反映在预算中。廊坊市广阳区第六幼儿园机关及所属事业单位的收支包含在部门预算中。</w:t>
      </w:r>
    </w:p>
    <w:p>
      <w:pPr>
        <w:pStyle w:val="23"/>
      </w:pPr>
      <w:r>
        <w:t>1、收入说明</w:t>
      </w:r>
    </w:p>
    <w:p>
      <w:pPr>
        <w:pStyle w:val="23"/>
      </w:pPr>
      <w:r>
        <w:t>反映本部门当年全部收入。2023年预算收入822.53万元，其中：一般公共预算收入822.53万元，基金预算收入0万元，财政专户核拨收入0万元，其他来源收入0万元，上年结转0万元。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第六幼儿园2023年度部门预算中支出预算的总体情况。2023年支出预算822.53万元，其中：基本支出822.53万元，包括人员经费822.53万元；项目支出0万元，</w:t>
      </w:r>
      <w:r>
        <w:rPr>
          <w:rFonts w:hint="eastAsia"/>
          <w:lang w:eastAsia="zh-CN"/>
        </w:rPr>
        <w:t>未安排项目支出</w:t>
      </w:r>
      <w:r>
        <w:t>。</w:t>
      </w:r>
    </w:p>
    <w:p>
      <w:pPr>
        <w:pStyle w:val="23"/>
      </w:pPr>
      <w:r>
        <w:t>3、比上年增减情况</w:t>
      </w:r>
    </w:p>
    <w:p>
      <w:pPr>
        <w:pStyle w:val="23"/>
      </w:pPr>
      <w:r>
        <w:t>2023年预算收支安排822.53万元，较2022年预算增加131.08万元，其中：基本支出增加822.53万元，增加原因主要为人员经费支出增加。项目支出减少131.08万元，减少原因主要为2023年无合同制人员经费项目，合同制人员经费并入基本支出人员经费。</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2023年，我部门运行经费共计安排0万元。</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园舍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2培养高素质的教师队伍 </w:t>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3学校办学条件的发展建设 </w:t>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5促进学校社会影响力 </w:t>
      </w:r>
    </w:p>
    <w:p>
      <w:pPr>
        <w:pStyle w:val="27"/>
      </w:pPr>
      <w:r>
        <w:t>绩效目标：办人民满意的学校。</w:t>
      </w:r>
    </w:p>
    <w:p>
      <w:pPr>
        <w:pStyle w:val="27"/>
      </w:pPr>
      <w:r>
        <w:t>绩效指标：教师、学生、家长整体满意度达到95%以上。</w:t>
      </w:r>
    </w:p>
    <w:p>
      <w:pPr>
        <w:spacing w:line="500" w:lineRule="exact"/>
        <w:ind w:firstLine="560"/>
      </w:pPr>
      <w:r>
        <w:rPr>
          <w:rFonts w:eastAsia="方正仿宋_GBK"/>
          <w:color w:val="000000"/>
          <w:sz w:val="28"/>
        </w:rPr>
        <w:t>（三）工作保障措施</w:t>
      </w:r>
    </w:p>
    <w:p>
      <w:pPr>
        <w:pStyle w:val="28"/>
      </w:pPr>
      <w:r>
        <w:t>1、成立幼儿园监督小组，监督幼儿园工作，强化工作落实。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4、幼儿园体育、卫生工作。根据《幼儿园健康体检管理办法》要求，对在园学生每年进行1次常规健康体检。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08"/>
        <w:gridCol w:w="850"/>
        <w:gridCol w:w="1418"/>
        <w:gridCol w:w="4184"/>
        <w:gridCol w:w="4037"/>
        <w:gridCol w:w="992"/>
        <w:gridCol w:w="709"/>
        <w:gridCol w:w="709"/>
        <w:gridCol w:w="923"/>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100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4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18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403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410"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1008" w:type="dxa"/>
            <w:vMerge w:val="continue"/>
            <w:shd w:val="clear" w:color="auto" w:fill="auto"/>
            <w:vAlign w:val="center"/>
          </w:tcPr>
          <w:p>
            <w:pPr>
              <w:rPr>
                <w:rFonts w:ascii="方正书宋_GBK" w:hAnsi="宋体" w:eastAsia="方正书宋_GBK" w:cs="宋体"/>
                <w:b/>
                <w:bCs/>
                <w:color w:val="000000"/>
              </w:rPr>
            </w:pPr>
          </w:p>
        </w:tc>
        <w:tc>
          <w:tcPr>
            <w:tcW w:w="85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41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4184"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4037"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92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保障人数</w:t>
            </w:r>
          </w:p>
        </w:tc>
        <w:tc>
          <w:tcPr>
            <w:tcW w:w="4184" w:type="dxa"/>
            <w:shd w:val="clear" w:color="auto" w:fill="auto"/>
            <w:tcMar>
              <w:top w:w="15" w:type="dxa"/>
              <w:left w:w="15" w:type="dxa"/>
              <w:bottom w:w="0" w:type="dxa"/>
              <w:right w:w="15" w:type="dxa"/>
            </w:tcMar>
            <w:vAlign w:val="center"/>
          </w:tcPr>
          <w:p>
            <w:pPr>
              <w:rPr>
                <w:color w:val="000000"/>
                <w:sz w:val="22"/>
                <w:szCs w:val="22"/>
              </w:rPr>
            </w:pPr>
            <w:r>
              <w:rPr>
                <w:rStyle w:val="34"/>
                <w:rFonts w:hint="eastAsia" w:ascii="宋体" w:hAnsi="宋体" w:eastAsia="宋体" w:cs="宋体"/>
              </w:rPr>
              <w:t>每未完成</w:t>
            </w:r>
            <w:r>
              <w:rPr>
                <w:rStyle w:val="34"/>
              </w:rPr>
              <w:t>1</w:t>
            </w:r>
            <w:r>
              <w:rPr>
                <w:rStyle w:val="34"/>
                <w:rFonts w:hint="eastAsia" w:ascii="宋体" w:hAnsi="宋体" w:eastAsia="宋体" w:cs="宋体"/>
              </w:rPr>
              <w:t>人，扣减分值</w:t>
            </w:r>
            <w:r>
              <w:rPr>
                <w:rStyle w:val="34"/>
              </w:rPr>
              <w:t>1%</w:t>
            </w:r>
          </w:p>
        </w:tc>
        <w:tc>
          <w:tcPr>
            <w:tcW w:w="403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992" w:type="dxa"/>
            <w:shd w:val="clear" w:color="auto" w:fill="auto"/>
            <w:tcMar>
              <w:top w:w="15" w:type="dxa"/>
              <w:left w:w="15" w:type="dxa"/>
              <w:bottom w:w="0" w:type="dxa"/>
              <w:right w:w="15" w:type="dxa"/>
            </w:tcMar>
            <w:vAlign w:val="center"/>
          </w:tcPr>
          <w:p>
            <w:pPr>
              <w:jc w:val="center"/>
              <w:rPr>
                <w:color w:val="000000"/>
              </w:rPr>
            </w:pPr>
            <w:r>
              <w:rPr>
                <w:color w:val="000000"/>
              </w:rPr>
              <w:t>≤</w:t>
            </w: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3041</w:t>
            </w: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保障办公人数</w:t>
            </w:r>
          </w:p>
        </w:tc>
        <w:tc>
          <w:tcPr>
            <w:tcW w:w="4184" w:type="dxa"/>
            <w:shd w:val="clear" w:color="auto" w:fill="auto"/>
            <w:tcMar>
              <w:top w:w="15" w:type="dxa"/>
              <w:left w:w="15" w:type="dxa"/>
              <w:bottom w:w="0" w:type="dxa"/>
              <w:right w:w="15" w:type="dxa"/>
            </w:tcMar>
            <w:vAlign w:val="center"/>
          </w:tcPr>
          <w:p>
            <w:pPr>
              <w:rPr>
                <w:color w:val="000000"/>
                <w:sz w:val="22"/>
                <w:szCs w:val="22"/>
              </w:rPr>
            </w:pPr>
            <w:r>
              <w:rPr>
                <w:rStyle w:val="34"/>
                <w:rFonts w:hint="eastAsia" w:ascii="宋体" w:hAnsi="宋体" w:eastAsia="宋体" w:cs="宋体"/>
              </w:rPr>
              <w:t>每增多</w:t>
            </w:r>
            <w:r>
              <w:rPr>
                <w:rStyle w:val="34"/>
              </w:rPr>
              <w:t>5%</w:t>
            </w:r>
            <w:r>
              <w:rPr>
                <w:rStyle w:val="34"/>
                <w:rFonts w:hint="eastAsia" w:ascii="宋体" w:hAnsi="宋体" w:eastAsia="宋体" w:cs="宋体"/>
              </w:rPr>
              <w:t>，扣标准分值的</w:t>
            </w:r>
            <w:r>
              <w:rPr>
                <w:rStyle w:val="34"/>
              </w:rPr>
              <w:t>5%</w:t>
            </w:r>
            <w:r>
              <w:rPr>
                <w:rStyle w:val="34"/>
                <w:rFonts w:hint="eastAsia" w:ascii="宋体" w:hAnsi="宋体" w:eastAsia="宋体" w:cs="宋体"/>
              </w:rPr>
              <w:t>。</w:t>
            </w:r>
          </w:p>
        </w:tc>
        <w:tc>
          <w:tcPr>
            <w:tcW w:w="403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保障办公人数</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162</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人</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41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教育教学活动开展次数</w:t>
            </w:r>
          </w:p>
        </w:tc>
        <w:tc>
          <w:tcPr>
            <w:tcW w:w="4184" w:type="dxa"/>
            <w:shd w:val="clear" w:color="auto" w:fill="auto"/>
            <w:tcMar>
              <w:top w:w="15" w:type="dxa"/>
              <w:left w:w="15" w:type="dxa"/>
              <w:bottom w:w="0" w:type="dxa"/>
              <w:right w:w="15" w:type="dxa"/>
            </w:tcMar>
          </w:tcPr>
          <w:p>
            <w:pPr>
              <w:rPr>
                <w:color w:val="000000"/>
                <w:sz w:val="22"/>
                <w:szCs w:val="22"/>
              </w:rPr>
            </w:pPr>
            <w:r>
              <w:rPr>
                <w:rStyle w:val="34"/>
                <w:rFonts w:hint="eastAsia" w:ascii="宋体" w:hAnsi="宋体" w:eastAsia="宋体" w:cs="宋体"/>
              </w:rPr>
              <w:t>每减少</w:t>
            </w:r>
            <w:r>
              <w:rPr>
                <w:rStyle w:val="34"/>
              </w:rPr>
              <w:t>1</w:t>
            </w:r>
            <w:r>
              <w:rPr>
                <w:rStyle w:val="34"/>
                <w:rFonts w:hint="eastAsia" w:ascii="宋体" w:hAnsi="宋体" w:eastAsia="宋体" w:cs="宋体"/>
              </w:rPr>
              <w:t>次，减数量分值的</w:t>
            </w:r>
            <w:r>
              <w:rPr>
                <w:rStyle w:val="34"/>
              </w:rPr>
              <w:t>10%</w:t>
            </w:r>
            <w:r>
              <w:rPr>
                <w:rStyle w:val="34"/>
                <w:rFonts w:hint="eastAsia" w:ascii="宋体" w:hAnsi="宋体" w:eastAsia="宋体" w:cs="宋体"/>
              </w:rPr>
              <w:t>。</w:t>
            </w:r>
          </w:p>
        </w:tc>
        <w:tc>
          <w:tcPr>
            <w:tcW w:w="403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教育教学活动开展次数</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12</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次</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数量</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特殊教育学生教学次数</w:t>
            </w:r>
          </w:p>
        </w:tc>
        <w:tc>
          <w:tcPr>
            <w:tcW w:w="4184" w:type="dxa"/>
            <w:shd w:val="clear" w:color="auto" w:fill="auto"/>
            <w:tcMar>
              <w:top w:w="15" w:type="dxa"/>
              <w:left w:w="15" w:type="dxa"/>
              <w:bottom w:w="0" w:type="dxa"/>
              <w:right w:w="15" w:type="dxa"/>
            </w:tcMar>
            <w:vAlign w:val="center"/>
          </w:tcPr>
          <w:p>
            <w:pPr>
              <w:rPr>
                <w:color w:val="000000"/>
                <w:sz w:val="22"/>
                <w:szCs w:val="22"/>
              </w:rPr>
            </w:pPr>
            <w:r>
              <w:rPr>
                <w:rStyle w:val="34"/>
                <w:rFonts w:hint="eastAsia" w:ascii="宋体" w:hAnsi="宋体" w:eastAsia="宋体" w:cs="宋体"/>
              </w:rPr>
              <w:t>每少完成</w:t>
            </w:r>
            <w:r>
              <w:rPr>
                <w:rStyle w:val="34"/>
              </w:rPr>
              <w:t>1</w:t>
            </w:r>
            <w:r>
              <w:rPr>
                <w:rStyle w:val="34"/>
                <w:rFonts w:hint="eastAsia" w:ascii="宋体" w:hAnsi="宋体" w:eastAsia="宋体" w:cs="宋体"/>
              </w:rPr>
              <w:t>次，减少分数的</w:t>
            </w:r>
            <w:r>
              <w:rPr>
                <w:rStyle w:val="34"/>
              </w:rPr>
              <w:t>5%</w:t>
            </w:r>
          </w:p>
        </w:tc>
        <w:tc>
          <w:tcPr>
            <w:tcW w:w="403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完成次数</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20</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次</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418" w:type="dxa"/>
            <w:shd w:val="clear" w:color="auto" w:fill="auto"/>
            <w:tcMar>
              <w:top w:w="15" w:type="dxa"/>
              <w:left w:w="15" w:type="dxa"/>
              <w:bottom w:w="0" w:type="dxa"/>
              <w:right w:w="15" w:type="dxa"/>
            </w:tcMar>
            <w:vAlign w:val="center"/>
          </w:tcPr>
          <w:p>
            <w:pPr>
              <w:jc w:val="both"/>
              <w:rPr>
                <w:rFonts w:eastAsia="宋体"/>
                <w:color w:val="000000"/>
                <w:sz w:val="22"/>
                <w:szCs w:val="22"/>
              </w:rPr>
            </w:pPr>
            <w:r>
              <w:rPr>
                <w:rStyle w:val="34"/>
                <w:rFonts w:hint="eastAsia" w:ascii="宋体" w:hAnsi="宋体" w:eastAsia="宋体" w:cs="宋体"/>
              </w:rPr>
              <w:t>工资</w:t>
            </w:r>
            <w:r>
              <w:rPr>
                <w:rStyle w:val="34"/>
              </w:rPr>
              <w:t>(</w:t>
            </w:r>
            <w:r>
              <w:rPr>
                <w:rStyle w:val="34"/>
                <w:rFonts w:hint="eastAsia" w:ascii="宋体" w:hAnsi="宋体" w:eastAsia="宋体" w:cs="宋体"/>
              </w:rPr>
              <w:t>福利</w:t>
            </w:r>
            <w:r>
              <w:rPr>
                <w:rStyle w:val="34"/>
              </w:rPr>
              <w:t>)</w:t>
            </w:r>
            <w:r>
              <w:rPr>
                <w:rStyle w:val="34"/>
                <w:rFonts w:hint="eastAsia" w:ascii="宋体" w:hAnsi="宋体" w:eastAsia="宋体" w:cs="宋体"/>
              </w:rPr>
              <w:t>等发放精准性</w:t>
            </w:r>
          </w:p>
        </w:tc>
        <w:tc>
          <w:tcPr>
            <w:tcW w:w="4184" w:type="dxa"/>
            <w:shd w:val="clear" w:color="auto" w:fill="auto"/>
            <w:tcMar>
              <w:top w:w="15" w:type="dxa"/>
              <w:left w:w="15" w:type="dxa"/>
              <w:bottom w:w="0" w:type="dxa"/>
              <w:right w:w="15" w:type="dxa"/>
            </w:tcMar>
            <w:vAlign w:val="center"/>
          </w:tcPr>
          <w:p>
            <w:pPr>
              <w:jc w:val="both"/>
              <w:rPr>
                <w:color w:val="000000"/>
                <w:sz w:val="22"/>
                <w:szCs w:val="22"/>
              </w:rPr>
            </w:pPr>
            <w:r>
              <w:rPr>
                <w:rStyle w:val="34"/>
                <w:rFonts w:hint="eastAsia" w:ascii="宋体" w:hAnsi="宋体" w:eastAsia="宋体" w:cs="宋体"/>
              </w:rPr>
              <w:t>每未准确发放</w:t>
            </w:r>
            <w:r>
              <w:rPr>
                <w:rStyle w:val="34"/>
              </w:rPr>
              <w:t>1</w:t>
            </w:r>
            <w:r>
              <w:rPr>
                <w:rStyle w:val="34"/>
                <w:rFonts w:hint="eastAsia" w:ascii="宋体" w:hAnsi="宋体" w:eastAsia="宋体" w:cs="宋体"/>
              </w:rPr>
              <w:t>笔，扣减分值</w:t>
            </w:r>
            <w:r>
              <w:rPr>
                <w:rStyle w:val="34"/>
              </w:rPr>
              <w:t>5%</w:t>
            </w:r>
          </w:p>
        </w:tc>
        <w:tc>
          <w:tcPr>
            <w:tcW w:w="4037" w:type="dxa"/>
            <w:shd w:val="clear" w:color="auto" w:fill="auto"/>
            <w:tcMar>
              <w:top w:w="15" w:type="dxa"/>
              <w:left w:w="15" w:type="dxa"/>
              <w:bottom w:w="0" w:type="dxa"/>
              <w:right w:w="15" w:type="dxa"/>
            </w:tcMar>
            <w:vAlign w:val="center"/>
          </w:tcPr>
          <w:p>
            <w:pPr>
              <w:jc w:val="both"/>
              <w:rPr>
                <w:color w:val="000000"/>
                <w:sz w:val="22"/>
                <w:szCs w:val="22"/>
              </w:rPr>
            </w:pPr>
            <w:r>
              <w:rPr>
                <w:rFonts w:hint="eastAsia" w:ascii="宋体" w:hAnsi="宋体" w:eastAsia="宋体" w:cs="宋体"/>
                <w:color w:val="000000"/>
                <w:sz w:val="22"/>
                <w:szCs w:val="22"/>
              </w:rPr>
              <w:t>工资福利等发放人员范围的精准性和发放数据的准确性</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运转保障率</w:t>
            </w:r>
          </w:p>
        </w:tc>
        <w:tc>
          <w:tcPr>
            <w:tcW w:w="4184" w:type="dxa"/>
            <w:shd w:val="clear" w:color="auto" w:fill="auto"/>
            <w:tcMar>
              <w:top w:w="15" w:type="dxa"/>
              <w:left w:w="15" w:type="dxa"/>
              <w:bottom w:w="0" w:type="dxa"/>
              <w:right w:w="15" w:type="dxa"/>
            </w:tcMar>
            <w:vAlign w:val="center"/>
          </w:tcPr>
          <w:p>
            <w:pPr>
              <w:rPr>
                <w:color w:val="000000"/>
                <w:sz w:val="22"/>
                <w:szCs w:val="22"/>
              </w:rPr>
            </w:pPr>
            <w:r>
              <w:rPr>
                <w:rStyle w:val="34"/>
                <w:rFonts w:hint="eastAsia" w:ascii="宋体" w:hAnsi="宋体" w:eastAsia="宋体" w:cs="宋体"/>
              </w:rPr>
              <w:t>每降低</w:t>
            </w:r>
            <w:r>
              <w:rPr>
                <w:rStyle w:val="34"/>
              </w:rPr>
              <w:t>5%</w:t>
            </w:r>
            <w:r>
              <w:rPr>
                <w:rStyle w:val="34"/>
                <w:rFonts w:hint="eastAsia" w:ascii="宋体" w:hAnsi="宋体" w:eastAsia="宋体" w:cs="宋体"/>
              </w:rPr>
              <w:t>，扣标准分值的</w:t>
            </w:r>
            <w:r>
              <w:rPr>
                <w:rStyle w:val="34"/>
              </w:rPr>
              <w:t>5%</w:t>
            </w:r>
            <w:r>
              <w:rPr>
                <w:rStyle w:val="34"/>
                <w:rFonts w:hint="eastAsia" w:ascii="宋体" w:hAnsi="宋体" w:eastAsia="宋体" w:cs="宋体"/>
              </w:rPr>
              <w:t>。</w:t>
            </w:r>
          </w:p>
        </w:tc>
        <w:tc>
          <w:tcPr>
            <w:tcW w:w="403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418" w:type="dxa"/>
            <w:shd w:val="clear" w:color="auto" w:fill="auto"/>
            <w:tcMar>
              <w:top w:w="15" w:type="dxa"/>
              <w:left w:w="15" w:type="dxa"/>
              <w:bottom w:w="0" w:type="dxa"/>
              <w:right w:w="15" w:type="dxa"/>
            </w:tcMar>
          </w:tcPr>
          <w:p>
            <w:pPr>
              <w:rPr>
                <w:rFonts w:eastAsia="宋体"/>
                <w:color w:val="000000"/>
                <w:sz w:val="22"/>
                <w:szCs w:val="22"/>
              </w:rPr>
            </w:pPr>
            <w:r>
              <w:rPr>
                <w:rStyle w:val="34"/>
                <w:rFonts w:hint="eastAsia" w:ascii="宋体" w:hAnsi="宋体" w:eastAsia="宋体" w:cs="宋体"/>
              </w:rPr>
              <w:t>工资</w:t>
            </w:r>
            <w:r>
              <w:rPr>
                <w:rStyle w:val="34"/>
              </w:rPr>
              <w:t>(</w:t>
            </w:r>
            <w:r>
              <w:rPr>
                <w:rStyle w:val="34"/>
                <w:rFonts w:hint="eastAsia" w:ascii="宋体" w:hAnsi="宋体" w:eastAsia="宋体" w:cs="宋体"/>
              </w:rPr>
              <w:t>福利</w:t>
            </w:r>
            <w:r>
              <w:rPr>
                <w:rStyle w:val="34"/>
              </w:rPr>
              <w:t>)</w:t>
            </w:r>
            <w:r>
              <w:rPr>
                <w:rStyle w:val="34"/>
                <w:rFonts w:hint="eastAsia" w:ascii="宋体" w:hAnsi="宋体" w:eastAsia="宋体" w:cs="宋体"/>
              </w:rPr>
              <w:t>发放及时性</w:t>
            </w:r>
          </w:p>
        </w:tc>
        <w:tc>
          <w:tcPr>
            <w:tcW w:w="4184" w:type="dxa"/>
            <w:shd w:val="clear" w:color="auto" w:fill="auto"/>
            <w:tcMar>
              <w:top w:w="15" w:type="dxa"/>
              <w:left w:w="15" w:type="dxa"/>
              <w:bottom w:w="0" w:type="dxa"/>
              <w:right w:w="15" w:type="dxa"/>
            </w:tcMar>
          </w:tcPr>
          <w:p>
            <w:pPr>
              <w:rPr>
                <w:color w:val="000000"/>
                <w:sz w:val="22"/>
                <w:szCs w:val="22"/>
              </w:rPr>
            </w:pPr>
            <w:r>
              <w:rPr>
                <w:rStyle w:val="34"/>
                <w:rFonts w:hint="eastAsia" w:ascii="宋体" w:hAnsi="宋体" w:eastAsia="宋体" w:cs="宋体"/>
              </w:rPr>
              <w:t>未及时发放</w:t>
            </w:r>
            <w:r>
              <w:rPr>
                <w:rStyle w:val="34"/>
              </w:rPr>
              <w:t xml:space="preserve">1 </w:t>
            </w:r>
            <w:r>
              <w:rPr>
                <w:rStyle w:val="34"/>
                <w:rFonts w:hint="eastAsia" w:ascii="宋体" w:hAnsi="宋体" w:eastAsia="宋体" w:cs="宋体"/>
              </w:rPr>
              <w:t>次，扣减分值</w:t>
            </w:r>
            <w:r>
              <w:rPr>
                <w:rStyle w:val="34"/>
              </w:rPr>
              <w:t>5%</w:t>
            </w:r>
          </w:p>
        </w:tc>
        <w:tc>
          <w:tcPr>
            <w:tcW w:w="403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工资福利等发放的时效情况</w:t>
            </w:r>
          </w:p>
        </w:tc>
        <w:tc>
          <w:tcPr>
            <w:tcW w:w="99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tcPr>
          <w:p>
            <w:pPr>
              <w:rPr>
                <w:color w:val="000000"/>
                <w:sz w:val="22"/>
                <w:szCs w:val="22"/>
              </w:rPr>
            </w:pPr>
          </w:p>
        </w:tc>
        <w:tc>
          <w:tcPr>
            <w:tcW w:w="709"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按规定时间发放</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418"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经费保障及时性</w:t>
            </w:r>
          </w:p>
        </w:tc>
        <w:tc>
          <w:tcPr>
            <w:tcW w:w="418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及时保障得满分，否则不得分。</w:t>
            </w:r>
          </w:p>
        </w:tc>
        <w:tc>
          <w:tcPr>
            <w:tcW w:w="403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及时保障各项日常办公需要</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及时保障</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41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教育教学活动开展及时性</w:t>
            </w:r>
          </w:p>
        </w:tc>
        <w:tc>
          <w:tcPr>
            <w:tcW w:w="4184" w:type="dxa"/>
            <w:shd w:val="clear" w:color="auto" w:fill="auto"/>
            <w:tcMar>
              <w:top w:w="15" w:type="dxa"/>
              <w:left w:w="15" w:type="dxa"/>
              <w:bottom w:w="0" w:type="dxa"/>
              <w:right w:w="15" w:type="dxa"/>
            </w:tcMar>
          </w:tcPr>
          <w:p>
            <w:pPr>
              <w:rPr>
                <w:color w:val="000000"/>
                <w:sz w:val="22"/>
                <w:szCs w:val="22"/>
              </w:rPr>
            </w:pPr>
            <w:r>
              <w:rPr>
                <w:rStyle w:val="34"/>
                <w:rFonts w:hint="eastAsia" w:ascii="宋体" w:hAnsi="宋体" w:eastAsia="宋体" w:cs="宋体"/>
              </w:rPr>
              <w:t>每出现</w:t>
            </w:r>
            <w:r>
              <w:rPr>
                <w:rStyle w:val="34"/>
              </w:rPr>
              <w:t>1</w:t>
            </w:r>
            <w:r>
              <w:rPr>
                <w:rStyle w:val="34"/>
                <w:rFonts w:hint="eastAsia" w:ascii="宋体" w:hAnsi="宋体" w:eastAsia="宋体" w:cs="宋体"/>
              </w:rPr>
              <w:t>次未在规定时间内开展，扣</w:t>
            </w:r>
            <w:r>
              <w:rPr>
                <w:rStyle w:val="34"/>
              </w:rPr>
              <w:t>10%</w:t>
            </w:r>
            <w:r>
              <w:rPr>
                <w:rStyle w:val="34"/>
                <w:rFonts w:hint="eastAsia" w:ascii="宋体" w:hAnsi="宋体" w:eastAsia="宋体" w:cs="宋体"/>
              </w:rPr>
              <w:t>权重分。</w:t>
            </w:r>
          </w:p>
        </w:tc>
        <w:tc>
          <w:tcPr>
            <w:tcW w:w="403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教育教学活动开展及时性</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按规定时间开展</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418"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工资（福利）、社会保障（公积金）等发放（缴纳）标准</w:t>
            </w:r>
          </w:p>
        </w:tc>
        <w:tc>
          <w:tcPr>
            <w:tcW w:w="418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按规定执行得满分，否则不得分</w:t>
            </w:r>
          </w:p>
        </w:tc>
        <w:tc>
          <w:tcPr>
            <w:tcW w:w="403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工资（福利）、社会保障（公积金）等发放（缴纳）标准</w:t>
            </w:r>
          </w:p>
        </w:tc>
        <w:tc>
          <w:tcPr>
            <w:tcW w:w="992"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tcPr>
          <w:p>
            <w:pPr>
              <w:rPr>
                <w:color w:val="000000"/>
                <w:sz w:val="22"/>
                <w:szCs w:val="22"/>
              </w:rPr>
            </w:pPr>
          </w:p>
        </w:tc>
        <w:tc>
          <w:tcPr>
            <w:tcW w:w="709"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按规定执行</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1" w:hRule="atLeast"/>
          <w:jc w:val="center"/>
        </w:trPr>
        <w:tc>
          <w:tcPr>
            <w:tcW w:w="1008" w:type="dxa"/>
            <w:vMerge w:val="restart"/>
            <w:shd w:val="clear" w:color="auto" w:fill="auto"/>
            <w:tcMar>
              <w:top w:w="15" w:type="dxa"/>
              <w:left w:w="15" w:type="dxa"/>
              <w:bottom w:w="0" w:type="dxa"/>
              <w:right w:w="15" w:type="dxa"/>
            </w:tcMar>
            <w:vAlign w:val="center"/>
          </w:tcPr>
          <w:p>
            <w:pPr>
              <w:jc w:val="center"/>
              <w:rPr>
                <w:rFonts w:ascii="宋体" w:hAnsi="宋体" w:cs="宋体"/>
                <w:color w:val="000000"/>
              </w:rPr>
            </w:pPr>
            <w:r>
              <w:rPr>
                <w:rFonts w:hint="eastAsia" w:ascii="宋体" w:hAnsi="宋体" w:eastAsia="宋体" w:cs="宋体"/>
                <w:color w:val="000000"/>
              </w:rPr>
              <w:t>部门效果</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418"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加强工作人员归属感，保持教师伍稳定</w:t>
            </w:r>
          </w:p>
        </w:tc>
        <w:tc>
          <w:tcPr>
            <w:tcW w:w="4184"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保持相对稳定得满分，否则不得分</w:t>
            </w:r>
          </w:p>
        </w:tc>
        <w:tc>
          <w:tcPr>
            <w:tcW w:w="403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保持职工队伍相对稳定</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1008" w:type="dxa"/>
            <w:vMerge w:val="continue"/>
            <w:shd w:val="clear" w:color="auto" w:fill="auto"/>
            <w:vAlign w:val="center"/>
          </w:tcPr>
          <w:p>
            <w:pPr>
              <w:rPr>
                <w:rFonts w:ascii="宋体" w:hAnsi="宋体" w:eastAsia="宋体"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418"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保障日常办公需要，维持单位正常运转</w:t>
            </w:r>
          </w:p>
        </w:tc>
        <w:tc>
          <w:tcPr>
            <w:tcW w:w="4184" w:type="dxa"/>
            <w:shd w:val="clear" w:color="auto" w:fill="auto"/>
            <w:noWrap/>
            <w:tcMar>
              <w:top w:w="15" w:type="dxa"/>
              <w:left w:w="15" w:type="dxa"/>
              <w:bottom w:w="0" w:type="dxa"/>
              <w:right w:w="15" w:type="dxa"/>
            </w:tcMar>
            <w:vAlign w:val="center"/>
          </w:tcPr>
          <w:p>
            <w:pPr>
              <w:rPr>
                <w:color w:val="000000"/>
                <w:sz w:val="22"/>
                <w:szCs w:val="22"/>
              </w:rPr>
            </w:pPr>
            <w:r>
              <w:rPr>
                <w:rStyle w:val="34"/>
                <w:rFonts w:hint="eastAsia" w:ascii="宋体" w:hAnsi="宋体" w:eastAsia="宋体" w:cs="宋体"/>
              </w:rPr>
              <w:t>每减少受益教师</w:t>
            </w:r>
            <w:r>
              <w:rPr>
                <w:rStyle w:val="34"/>
              </w:rPr>
              <w:t>1</w:t>
            </w:r>
            <w:r>
              <w:rPr>
                <w:rStyle w:val="34"/>
                <w:rFonts w:hint="eastAsia" w:ascii="宋体" w:hAnsi="宋体" w:eastAsia="宋体" w:cs="宋体"/>
              </w:rPr>
              <w:t>人，扣</w:t>
            </w:r>
            <w:r>
              <w:rPr>
                <w:rStyle w:val="34"/>
              </w:rPr>
              <w:t>2.5%</w:t>
            </w:r>
            <w:r>
              <w:rPr>
                <w:rStyle w:val="34"/>
                <w:rFonts w:hint="eastAsia" w:ascii="宋体" w:hAnsi="宋体" w:eastAsia="宋体" w:cs="宋体"/>
              </w:rPr>
              <w:t>权重分。</w:t>
            </w:r>
          </w:p>
        </w:tc>
        <w:tc>
          <w:tcPr>
            <w:tcW w:w="403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保障日常办公需要，维持单位正常运转</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维持单位正常运转</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1008" w:type="dxa"/>
            <w:vMerge w:val="continue"/>
            <w:shd w:val="clear" w:color="auto" w:fill="auto"/>
            <w:vAlign w:val="center"/>
          </w:tcPr>
          <w:p>
            <w:pPr>
              <w:rPr>
                <w:rFonts w:ascii="宋体" w:hAnsi="宋体" w:eastAsia="宋体"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418"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保障学校正常教育教学活动开展</w:t>
            </w:r>
          </w:p>
        </w:tc>
        <w:tc>
          <w:tcPr>
            <w:tcW w:w="4184" w:type="dxa"/>
            <w:shd w:val="clear" w:color="auto" w:fill="auto"/>
            <w:noWrap/>
            <w:tcMar>
              <w:top w:w="15" w:type="dxa"/>
              <w:left w:w="15" w:type="dxa"/>
              <w:bottom w:w="0" w:type="dxa"/>
              <w:right w:w="15" w:type="dxa"/>
            </w:tcMar>
            <w:vAlign w:val="center"/>
          </w:tcPr>
          <w:p>
            <w:pPr>
              <w:rPr>
                <w:color w:val="000000"/>
                <w:sz w:val="22"/>
                <w:szCs w:val="22"/>
              </w:rPr>
            </w:pPr>
            <w:r>
              <w:rPr>
                <w:rStyle w:val="34"/>
                <w:rFonts w:hint="eastAsia" w:ascii="宋体" w:hAnsi="宋体" w:eastAsia="宋体" w:cs="宋体"/>
              </w:rPr>
              <w:t>达标得满分，基本达标得</w:t>
            </w:r>
            <w:r>
              <w:rPr>
                <w:rStyle w:val="34"/>
              </w:rPr>
              <w:t>80%</w:t>
            </w:r>
            <w:r>
              <w:rPr>
                <w:rStyle w:val="34"/>
                <w:rFonts w:hint="eastAsia" w:ascii="宋体" w:hAnsi="宋体" w:eastAsia="宋体" w:cs="宋体"/>
              </w:rPr>
              <w:t>权重分，部分达标得</w:t>
            </w:r>
            <w:r>
              <w:rPr>
                <w:rStyle w:val="34"/>
              </w:rPr>
              <w:t>60%</w:t>
            </w:r>
            <w:r>
              <w:rPr>
                <w:rStyle w:val="34"/>
                <w:rFonts w:hint="eastAsia" w:ascii="宋体" w:hAnsi="宋体" w:eastAsia="宋体" w:cs="宋体"/>
              </w:rPr>
              <w:t>权重分，不达标不得分。</w:t>
            </w:r>
          </w:p>
        </w:tc>
        <w:tc>
          <w:tcPr>
            <w:tcW w:w="403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有效保障学校正常教育教学活动开展</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1008" w:type="dxa"/>
            <w:vMerge w:val="continue"/>
            <w:shd w:val="clear" w:color="auto" w:fill="auto"/>
            <w:vAlign w:val="center"/>
          </w:tcPr>
          <w:p>
            <w:pPr>
              <w:rPr>
                <w:rFonts w:ascii="宋体" w:hAnsi="宋体" w:eastAsia="宋体"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418"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保持教师队伍稳定性</w:t>
            </w:r>
          </w:p>
        </w:tc>
        <w:tc>
          <w:tcPr>
            <w:tcW w:w="4184" w:type="dxa"/>
            <w:shd w:val="clear" w:color="auto" w:fill="auto"/>
            <w:noWrap/>
            <w:tcMar>
              <w:top w:w="15" w:type="dxa"/>
              <w:left w:w="15" w:type="dxa"/>
              <w:bottom w:w="0" w:type="dxa"/>
              <w:right w:w="15" w:type="dxa"/>
            </w:tcMar>
            <w:vAlign w:val="center"/>
          </w:tcPr>
          <w:p>
            <w:pPr>
              <w:rPr>
                <w:color w:val="000000"/>
                <w:sz w:val="22"/>
                <w:szCs w:val="22"/>
              </w:rPr>
            </w:pPr>
            <w:r>
              <w:rPr>
                <w:rStyle w:val="34"/>
                <w:rFonts w:hint="eastAsia" w:ascii="宋体" w:hAnsi="宋体" w:eastAsia="宋体" w:cs="宋体"/>
              </w:rPr>
              <w:t>每减少受益教师</w:t>
            </w:r>
            <w:r>
              <w:rPr>
                <w:rStyle w:val="34"/>
              </w:rPr>
              <w:t>1</w:t>
            </w:r>
            <w:r>
              <w:rPr>
                <w:rStyle w:val="34"/>
                <w:rFonts w:hint="eastAsia" w:ascii="宋体" w:hAnsi="宋体" w:eastAsia="宋体" w:cs="宋体"/>
              </w:rPr>
              <w:t>人，扣</w:t>
            </w:r>
            <w:r>
              <w:rPr>
                <w:rStyle w:val="34"/>
              </w:rPr>
              <w:t>2.5%</w:t>
            </w:r>
            <w:r>
              <w:rPr>
                <w:rStyle w:val="34"/>
                <w:rFonts w:hint="eastAsia" w:ascii="宋体" w:hAnsi="宋体" w:eastAsia="宋体" w:cs="宋体"/>
              </w:rPr>
              <w:t>权重分。</w:t>
            </w:r>
          </w:p>
        </w:tc>
        <w:tc>
          <w:tcPr>
            <w:tcW w:w="403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有效保持教师队伍稳定性</w:t>
            </w:r>
          </w:p>
        </w:tc>
        <w:tc>
          <w:tcPr>
            <w:tcW w:w="992"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709"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有效</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宋体" w:hAnsi="宋体" w:eastAsia="宋体"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418"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教职工满意度</w:t>
            </w:r>
          </w:p>
        </w:tc>
        <w:tc>
          <w:tcPr>
            <w:tcW w:w="4184" w:type="dxa"/>
            <w:shd w:val="clear" w:color="auto" w:fill="auto"/>
            <w:noWrap/>
            <w:tcMar>
              <w:top w:w="15" w:type="dxa"/>
              <w:left w:w="15" w:type="dxa"/>
              <w:bottom w:w="0" w:type="dxa"/>
              <w:right w:w="15" w:type="dxa"/>
            </w:tcMar>
            <w:vAlign w:val="center"/>
          </w:tcPr>
          <w:p>
            <w:pPr>
              <w:rPr>
                <w:color w:val="000000"/>
                <w:sz w:val="22"/>
                <w:szCs w:val="22"/>
              </w:rPr>
            </w:pPr>
            <w:r>
              <w:rPr>
                <w:rStyle w:val="34"/>
                <w:rFonts w:hint="eastAsia" w:ascii="宋体" w:hAnsi="宋体" w:eastAsia="宋体" w:cs="宋体"/>
              </w:rPr>
              <w:t>达到指标目标值得满分，每下降</w:t>
            </w:r>
            <w:r>
              <w:rPr>
                <w:rStyle w:val="34"/>
              </w:rPr>
              <w:t>1%</w:t>
            </w:r>
            <w:r>
              <w:rPr>
                <w:rStyle w:val="34"/>
                <w:rFonts w:hint="eastAsia" w:ascii="宋体" w:hAnsi="宋体" w:eastAsia="宋体" w:cs="宋体"/>
              </w:rPr>
              <w:t>，扣权重分值的</w:t>
            </w:r>
            <w:r>
              <w:rPr>
                <w:rStyle w:val="34"/>
              </w:rPr>
              <w:t>2.5%</w:t>
            </w:r>
            <w:r>
              <w:rPr>
                <w:rStyle w:val="34"/>
                <w:rFonts w:hint="eastAsia" w:ascii="宋体" w:hAnsi="宋体" w:eastAsia="宋体" w:cs="宋体"/>
              </w:rPr>
              <w:t>，低于</w:t>
            </w:r>
            <w:r>
              <w:rPr>
                <w:rStyle w:val="34"/>
              </w:rPr>
              <w:t>60%</w:t>
            </w:r>
            <w:r>
              <w:rPr>
                <w:rStyle w:val="34"/>
                <w:rFonts w:hint="eastAsia" w:ascii="宋体" w:hAnsi="宋体" w:eastAsia="宋体" w:cs="宋体"/>
              </w:rPr>
              <w:t>不得分。</w:t>
            </w:r>
          </w:p>
        </w:tc>
        <w:tc>
          <w:tcPr>
            <w:tcW w:w="403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教职工满意度</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709"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92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2023年，廊坊市广阳区第六幼儿园安排政府采购预算0.00万元。具体内容见下表。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436廊坊市广阳区第六幼儿园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廊坊市广阳区第六幼儿园（含所属单位）上年末固定资产金额为0.00万元（详见下表）。本年度拟购置固定资产总额为0.00万元，已按要求列入政府采购预算，详见政府采购预算表。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436廊坊市广阳区第六幼儿园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E0"/>
    <w:rsid w:val="001349E0"/>
    <w:rsid w:val="00411685"/>
    <w:rsid w:val="004C3A99"/>
    <w:rsid w:val="00A96929"/>
    <w:rsid w:val="00BE4A7F"/>
    <w:rsid w:val="00C43F7C"/>
    <w:rsid w:val="00C52F44"/>
    <w:rsid w:val="00D61C9B"/>
    <w:rsid w:val="11322063"/>
    <w:rsid w:val="2D1F14B6"/>
    <w:rsid w:val="732160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6"/>
    <w:semiHidden/>
    <w:unhideWhenUsed/>
    <w:uiPriority w:val="99"/>
    <w:pPr>
      <w:tabs>
        <w:tab w:val="center" w:pos="4153"/>
        <w:tab w:val="right" w:pos="8306"/>
      </w:tabs>
      <w:snapToGrid w:val="0"/>
    </w:pPr>
    <w:rPr>
      <w:sz w:val="18"/>
      <w:szCs w:val="18"/>
    </w:rPr>
  </w:style>
  <w:style w:type="paragraph" w:styleId="4">
    <w:name w:val="header"/>
    <w:basedOn w:val="1"/>
    <w:link w:val="35"/>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41"/>
    <w:basedOn w:val="10"/>
    <w:uiPriority w:val="0"/>
    <w:rPr>
      <w:rFonts w:hint="default" w:ascii="Times New Roman" w:hAnsi="Times New Roman" w:cs="Times New Roman"/>
      <w:color w:val="000000"/>
      <w:sz w:val="22"/>
      <w:szCs w:val="22"/>
      <w:u w:val="none"/>
    </w:rPr>
  </w:style>
  <w:style w:type="character" w:customStyle="1" w:styleId="35">
    <w:name w:val="页眉 Char"/>
    <w:basedOn w:val="10"/>
    <w:link w:val="4"/>
    <w:semiHidden/>
    <w:uiPriority w:val="99"/>
    <w:rPr>
      <w:rFonts w:eastAsia="Times New Roman"/>
      <w:sz w:val="18"/>
      <w:szCs w:val="18"/>
      <w:lang w:eastAsia="uk-UA"/>
    </w:rPr>
  </w:style>
  <w:style w:type="character" w:customStyle="1" w:styleId="36">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2023-03-13T11:07:20Z</dcterms:created>
  <dcterms:modified xsi:type="dcterms:W3CDTF">2023-03-13T03:07:20Z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2023-03-13T11:07:17Z</dcterms:created>
  <dcterms:modified xsi:type="dcterms:W3CDTF">2023-03-13T03:07:17Z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2023-03-13T11:07:20Z</dcterms:created>
  <dcterms:modified xsi:type="dcterms:W3CDTF">2023-03-13T03:07:20Z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2023-03-13T11:07:17Z</dcterms:created>
  <dcterms:modified xsi:type="dcterms:W3CDTF">2023-03-13T03:07:17Z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2023-03-13T11:07:17Z</dcterms:created>
  <dcterms:modified xsi:type="dcterms:W3CDTF">2023-03-13T03:07:17Z</dcterms:modified>
</cp:coreProperties>
</file>

<file path=customXml/itemProps1.xml><?xml version="1.0" encoding="utf-8"?>
<ds:datastoreItem xmlns:ds="http://schemas.openxmlformats.org/officeDocument/2006/customXml" ds:itemID="{7AE70227-D4FD-4EDD-AC77-80E28F2F8CE6}">
  <ds:schemaRefs/>
</ds:datastoreItem>
</file>

<file path=customXml/itemProps10.xml><?xml version="1.0" encoding="utf-8"?>
<ds:datastoreItem xmlns:ds="http://schemas.openxmlformats.org/officeDocument/2006/customXml" ds:itemID="{13AD5C06-E290-4F0E-B797-0DC152D1504F}">
  <ds:schemaRefs/>
</ds:datastoreItem>
</file>

<file path=customXml/itemProps2.xml><?xml version="1.0" encoding="utf-8"?>
<ds:datastoreItem xmlns:ds="http://schemas.openxmlformats.org/officeDocument/2006/customXml" ds:itemID="{7EAA0E45-2D37-4268-A4DF-905C4C25D82B}">
  <ds:schemaRefs/>
</ds:datastoreItem>
</file>

<file path=customXml/itemProps3.xml><?xml version="1.0" encoding="utf-8"?>
<ds:datastoreItem xmlns:ds="http://schemas.openxmlformats.org/officeDocument/2006/customXml" ds:itemID="{91601840-ADA7-47DF-ABD3-ECC15FB03902}">
  <ds:schemaRefs/>
</ds:datastoreItem>
</file>

<file path=customXml/itemProps4.xml><?xml version="1.0" encoding="utf-8"?>
<ds:datastoreItem xmlns:ds="http://schemas.openxmlformats.org/officeDocument/2006/customXml" ds:itemID="{BE21FF1C-B4E5-4CE9-BCBE-A91AEE1332AD}">
  <ds:schemaRefs/>
</ds:datastoreItem>
</file>

<file path=customXml/itemProps5.xml><?xml version="1.0" encoding="utf-8"?>
<ds:datastoreItem xmlns:ds="http://schemas.openxmlformats.org/officeDocument/2006/customXml" ds:itemID="{73D6D781-70D3-4A4B-B226-43AE257D8B69}">
  <ds:schemaRefs/>
</ds:datastoreItem>
</file>

<file path=customXml/itemProps6.xml><?xml version="1.0" encoding="utf-8"?>
<ds:datastoreItem xmlns:ds="http://schemas.openxmlformats.org/officeDocument/2006/customXml" ds:itemID="{1E6E8204-5161-449E-8954-A6D5CA511C1D}">
  <ds:schemaRefs/>
</ds:datastoreItem>
</file>

<file path=customXml/itemProps7.xml><?xml version="1.0" encoding="utf-8"?>
<ds:datastoreItem xmlns:ds="http://schemas.openxmlformats.org/officeDocument/2006/customXml" ds:itemID="{6948E990-61DC-4FC7-9E2F-0EDB248EFBB5}">
  <ds:schemaRefs/>
</ds:datastoreItem>
</file>

<file path=customXml/itemProps8.xml><?xml version="1.0" encoding="utf-8"?>
<ds:datastoreItem xmlns:ds="http://schemas.openxmlformats.org/officeDocument/2006/customXml" ds:itemID="{245787D4-193F-4218-B179-8EB5CE6C1CF9}">
  <ds:schemaRefs/>
</ds:datastoreItem>
</file>

<file path=customXml/itemProps9.xml><?xml version="1.0" encoding="utf-8"?>
<ds:datastoreItem xmlns:ds="http://schemas.openxmlformats.org/officeDocument/2006/customXml" ds:itemID="{15EA73F8-A928-42D9-8E84-F41618DC0310}">
  <ds:schemaRefs/>
</ds:datastoreItem>
</file>

<file path=docProps/app.xml><?xml version="1.0" encoding="utf-8"?>
<Properties xmlns="http://schemas.openxmlformats.org/officeDocument/2006/extended-properties" xmlns:vt="http://schemas.openxmlformats.org/officeDocument/2006/docPropsVTypes">
  <Template>Normal</Template>
  <Pages>23</Pages>
  <Words>1440</Words>
  <Characters>8208</Characters>
  <Lines>68</Lines>
  <Paragraphs>19</Paragraphs>
  <TotalTime>4</TotalTime>
  <ScaleCrop>false</ScaleCrop>
  <LinksUpToDate>false</LinksUpToDate>
  <CharactersWithSpaces>9629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Administrator</dc:creator>
  <cp:lastModifiedBy>111</cp:lastModifiedBy>
  <dcterms:modified xsi:type="dcterms:W3CDTF">2024-08-16T02:32:57Z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7FDE4689CA8B4F90ACB014E6DF459A6F</vt:lpwstr>
  </property>
</Properties>
</file>