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464廊坊市第二十五小学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1574.07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1574.07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1574.07</w:t>
            </w:r>
          </w:p>
        </w:tc>
        <w:tc>
          <w:tcPr>
            <w:tcW w:w="4535" w:type="dxa"/>
            <w:vAlign w:val="center"/>
          </w:tcPr>
          <w:p>
            <w:pPr>
              <w:pStyle w:val="19"/>
            </w:pPr>
            <w:r>
              <w:t>本年支出合计</w:t>
            </w:r>
          </w:p>
        </w:tc>
        <w:tc>
          <w:tcPr>
            <w:tcW w:w="2126" w:type="dxa"/>
            <w:vAlign w:val="center"/>
          </w:tcPr>
          <w:p>
            <w:pPr>
              <w:pStyle w:val="20"/>
            </w:pPr>
            <w:r>
              <w:t>1574.07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1574.07</w:t>
            </w:r>
          </w:p>
        </w:tc>
        <w:tc>
          <w:tcPr>
            <w:tcW w:w="4535" w:type="dxa"/>
            <w:vAlign w:val="center"/>
          </w:tcPr>
          <w:p>
            <w:pPr>
              <w:pStyle w:val="19"/>
            </w:pPr>
            <w:r>
              <w:t>支出总计</w:t>
            </w:r>
          </w:p>
        </w:tc>
        <w:tc>
          <w:tcPr>
            <w:tcW w:w="2126" w:type="dxa"/>
            <w:vAlign w:val="center"/>
          </w:tcPr>
          <w:p>
            <w:pPr>
              <w:pStyle w:val="20"/>
            </w:pPr>
            <w:r>
              <w:t>1574.07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464廊坊市第二十五小学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1574.07</w:t>
            </w:r>
          </w:p>
        </w:tc>
        <w:tc>
          <w:tcPr>
            <w:tcW w:w="1134" w:type="dxa"/>
            <w:vAlign w:val="center"/>
          </w:tcPr>
          <w:p>
            <w:pPr>
              <w:pStyle w:val="20"/>
            </w:pPr>
            <w:r>
              <w:t>1574.07</w:t>
            </w:r>
          </w:p>
        </w:tc>
        <w:tc>
          <w:tcPr>
            <w:tcW w:w="1134" w:type="dxa"/>
            <w:vAlign w:val="center"/>
          </w:tcPr>
          <w:p>
            <w:pPr>
              <w:pStyle w:val="20"/>
            </w:pPr>
            <w:r>
              <w:t>1574.07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464廊坊市第二十五小学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1574.07</w:t>
            </w:r>
          </w:p>
        </w:tc>
        <w:tc>
          <w:tcPr>
            <w:tcW w:w="1361" w:type="dxa"/>
            <w:vAlign w:val="center"/>
          </w:tcPr>
          <w:p>
            <w:pPr>
              <w:pStyle w:val="20"/>
            </w:pPr>
            <w:r>
              <w:t>1562.39</w:t>
            </w:r>
          </w:p>
        </w:tc>
        <w:tc>
          <w:tcPr>
            <w:tcW w:w="1361" w:type="dxa"/>
            <w:vAlign w:val="center"/>
          </w:tcPr>
          <w:p>
            <w:pPr>
              <w:pStyle w:val="20"/>
            </w:pPr>
            <w:r>
              <w:t>11.69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1574.07</w:t>
            </w:r>
          </w:p>
        </w:tc>
        <w:tc>
          <w:tcPr>
            <w:tcW w:w="1361" w:type="dxa"/>
            <w:vAlign w:val="center"/>
          </w:tcPr>
          <w:p>
            <w:pPr>
              <w:pStyle w:val="16"/>
            </w:pPr>
            <w:r>
              <w:t>1562.39</w:t>
            </w:r>
          </w:p>
        </w:tc>
        <w:tc>
          <w:tcPr>
            <w:tcW w:w="1361" w:type="dxa"/>
            <w:vAlign w:val="center"/>
          </w:tcPr>
          <w:p>
            <w:pPr>
              <w:pStyle w:val="16"/>
            </w:pPr>
            <w:r>
              <w:t>11.69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1574.07</w:t>
            </w:r>
          </w:p>
        </w:tc>
        <w:tc>
          <w:tcPr>
            <w:tcW w:w="1361" w:type="dxa"/>
            <w:vAlign w:val="center"/>
          </w:tcPr>
          <w:p>
            <w:pPr>
              <w:pStyle w:val="16"/>
            </w:pPr>
            <w:r>
              <w:t>1562.39</w:t>
            </w:r>
          </w:p>
        </w:tc>
        <w:tc>
          <w:tcPr>
            <w:tcW w:w="1361" w:type="dxa"/>
            <w:vAlign w:val="center"/>
          </w:tcPr>
          <w:p>
            <w:pPr>
              <w:pStyle w:val="16"/>
            </w:pPr>
            <w:r>
              <w:t>11.69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1574.07</w:t>
            </w:r>
          </w:p>
        </w:tc>
        <w:tc>
          <w:tcPr>
            <w:tcW w:w="1361" w:type="dxa"/>
            <w:vAlign w:val="center"/>
          </w:tcPr>
          <w:p>
            <w:pPr>
              <w:pStyle w:val="16"/>
            </w:pPr>
            <w:r>
              <w:t>1562.39</w:t>
            </w:r>
          </w:p>
        </w:tc>
        <w:tc>
          <w:tcPr>
            <w:tcW w:w="1361" w:type="dxa"/>
            <w:vAlign w:val="center"/>
          </w:tcPr>
          <w:p>
            <w:pPr>
              <w:pStyle w:val="16"/>
            </w:pPr>
            <w:r>
              <w:t>11.69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464廊坊市第二十五小学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1574.07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1574.07</w:t>
            </w:r>
          </w:p>
        </w:tc>
        <w:tc>
          <w:tcPr>
            <w:tcW w:w="1474" w:type="dxa"/>
            <w:vAlign w:val="center"/>
          </w:tcPr>
          <w:p>
            <w:pPr>
              <w:pStyle w:val="16"/>
            </w:pPr>
            <w:r>
              <w:t>1574.07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1574.07</w:t>
            </w:r>
          </w:p>
        </w:tc>
        <w:tc>
          <w:tcPr>
            <w:tcW w:w="3402" w:type="dxa"/>
            <w:vAlign w:val="center"/>
          </w:tcPr>
          <w:p>
            <w:pPr>
              <w:pStyle w:val="19"/>
            </w:pPr>
            <w:r>
              <w:t>本年支出合计</w:t>
            </w:r>
          </w:p>
        </w:tc>
        <w:tc>
          <w:tcPr>
            <w:tcW w:w="1474" w:type="dxa"/>
            <w:vAlign w:val="center"/>
          </w:tcPr>
          <w:p>
            <w:pPr>
              <w:pStyle w:val="20"/>
            </w:pPr>
            <w:r>
              <w:t>1574.07</w:t>
            </w:r>
          </w:p>
        </w:tc>
        <w:tc>
          <w:tcPr>
            <w:tcW w:w="1474" w:type="dxa"/>
            <w:vAlign w:val="center"/>
          </w:tcPr>
          <w:p>
            <w:pPr>
              <w:pStyle w:val="20"/>
            </w:pPr>
            <w:r>
              <w:t>1574.07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1574.07</w:t>
            </w:r>
          </w:p>
        </w:tc>
        <w:tc>
          <w:tcPr>
            <w:tcW w:w="3402" w:type="dxa"/>
            <w:vAlign w:val="center"/>
          </w:tcPr>
          <w:p>
            <w:pPr>
              <w:pStyle w:val="19"/>
            </w:pPr>
            <w:r>
              <w:t>支出总计</w:t>
            </w:r>
          </w:p>
        </w:tc>
        <w:tc>
          <w:tcPr>
            <w:tcW w:w="1474" w:type="dxa"/>
            <w:vAlign w:val="center"/>
          </w:tcPr>
          <w:p>
            <w:pPr>
              <w:pStyle w:val="20"/>
            </w:pPr>
            <w:r>
              <w:t>1574.07</w:t>
            </w:r>
          </w:p>
        </w:tc>
        <w:tc>
          <w:tcPr>
            <w:tcW w:w="1474" w:type="dxa"/>
            <w:vAlign w:val="center"/>
          </w:tcPr>
          <w:p>
            <w:pPr>
              <w:pStyle w:val="20"/>
            </w:pPr>
            <w:r>
              <w:t>1574.07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1574.07</w:t>
            </w:r>
          </w:p>
        </w:tc>
        <w:tc>
          <w:tcPr>
            <w:tcW w:w="2551" w:type="dxa"/>
            <w:vAlign w:val="center"/>
          </w:tcPr>
          <w:p>
            <w:pPr>
              <w:pStyle w:val="20"/>
            </w:pPr>
            <w:r>
              <w:t>1562.39</w:t>
            </w:r>
          </w:p>
        </w:tc>
        <w:tc>
          <w:tcPr>
            <w:tcW w:w="2551" w:type="dxa"/>
            <w:vAlign w:val="center"/>
          </w:tcPr>
          <w:p>
            <w:pPr>
              <w:pStyle w:val="20"/>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1574.07</w:t>
            </w:r>
          </w:p>
        </w:tc>
        <w:tc>
          <w:tcPr>
            <w:tcW w:w="2551" w:type="dxa"/>
            <w:vAlign w:val="center"/>
          </w:tcPr>
          <w:p>
            <w:pPr>
              <w:pStyle w:val="16"/>
            </w:pPr>
            <w:r>
              <w:t>1562.39</w:t>
            </w:r>
          </w:p>
        </w:tc>
        <w:tc>
          <w:tcPr>
            <w:tcW w:w="2551" w:type="dxa"/>
            <w:vAlign w:val="center"/>
          </w:tcPr>
          <w:p>
            <w:pPr>
              <w:pStyle w:val="16"/>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1574.07</w:t>
            </w:r>
          </w:p>
        </w:tc>
        <w:tc>
          <w:tcPr>
            <w:tcW w:w="2551" w:type="dxa"/>
            <w:vAlign w:val="center"/>
          </w:tcPr>
          <w:p>
            <w:pPr>
              <w:pStyle w:val="16"/>
            </w:pPr>
            <w:r>
              <w:t>1562.39</w:t>
            </w:r>
          </w:p>
        </w:tc>
        <w:tc>
          <w:tcPr>
            <w:tcW w:w="2551" w:type="dxa"/>
            <w:vAlign w:val="center"/>
          </w:tcPr>
          <w:p>
            <w:pPr>
              <w:pStyle w:val="16"/>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1574.07</w:t>
            </w:r>
          </w:p>
        </w:tc>
        <w:tc>
          <w:tcPr>
            <w:tcW w:w="2551" w:type="dxa"/>
            <w:vAlign w:val="center"/>
          </w:tcPr>
          <w:p>
            <w:pPr>
              <w:pStyle w:val="16"/>
            </w:pPr>
            <w:r>
              <w:t>1562.39</w:t>
            </w:r>
          </w:p>
        </w:tc>
        <w:tc>
          <w:tcPr>
            <w:tcW w:w="2551" w:type="dxa"/>
            <w:vAlign w:val="center"/>
          </w:tcPr>
          <w:p>
            <w:pPr>
              <w:pStyle w:val="16"/>
            </w:pPr>
            <w:r>
              <w:t>11.69</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1562.39</w:t>
            </w:r>
          </w:p>
        </w:tc>
        <w:tc>
          <w:tcPr>
            <w:tcW w:w="2551" w:type="dxa"/>
            <w:vAlign w:val="center"/>
          </w:tcPr>
          <w:p>
            <w:pPr>
              <w:pStyle w:val="20"/>
            </w:pPr>
            <w:r>
              <w:t>1556.30</w:t>
            </w:r>
          </w:p>
        </w:tc>
        <w:tc>
          <w:tcPr>
            <w:tcW w:w="2551" w:type="dxa"/>
            <w:vAlign w:val="center"/>
          </w:tcPr>
          <w:p>
            <w:pPr>
              <w:pStyle w:val="20"/>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1532.55</w:t>
            </w:r>
          </w:p>
        </w:tc>
        <w:tc>
          <w:tcPr>
            <w:tcW w:w="2551" w:type="dxa"/>
            <w:vAlign w:val="center"/>
          </w:tcPr>
          <w:p>
            <w:pPr>
              <w:pStyle w:val="16"/>
            </w:pPr>
            <w:r>
              <w:t>1532.55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423.33</w:t>
            </w:r>
          </w:p>
        </w:tc>
        <w:tc>
          <w:tcPr>
            <w:tcW w:w="2551" w:type="dxa"/>
            <w:vAlign w:val="center"/>
          </w:tcPr>
          <w:p>
            <w:pPr>
              <w:pStyle w:val="16"/>
            </w:pPr>
            <w:r>
              <w:t>423.33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164.38</w:t>
            </w:r>
          </w:p>
        </w:tc>
        <w:tc>
          <w:tcPr>
            <w:tcW w:w="2551" w:type="dxa"/>
            <w:vAlign w:val="center"/>
          </w:tcPr>
          <w:p>
            <w:pPr>
              <w:pStyle w:val="16"/>
            </w:pPr>
            <w:r>
              <w:t>164.38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282.84</w:t>
            </w:r>
          </w:p>
        </w:tc>
        <w:tc>
          <w:tcPr>
            <w:tcW w:w="2551" w:type="dxa"/>
            <w:vAlign w:val="center"/>
          </w:tcPr>
          <w:p>
            <w:pPr>
              <w:pStyle w:val="16"/>
            </w:pPr>
            <w:r>
              <w:t>282.84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339.62</w:t>
            </w:r>
          </w:p>
        </w:tc>
        <w:tc>
          <w:tcPr>
            <w:tcW w:w="2551" w:type="dxa"/>
            <w:vAlign w:val="center"/>
          </w:tcPr>
          <w:p>
            <w:pPr>
              <w:pStyle w:val="16"/>
            </w:pPr>
            <w:r>
              <w:t>339.62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145.82</w:t>
            </w:r>
          </w:p>
        </w:tc>
        <w:tc>
          <w:tcPr>
            <w:tcW w:w="2551" w:type="dxa"/>
            <w:vAlign w:val="center"/>
          </w:tcPr>
          <w:p>
            <w:pPr>
              <w:pStyle w:val="16"/>
            </w:pPr>
            <w:r>
              <w:t>145.82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47.46</w:t>
            </w:r>
          </w:p>
        </w:tc>
        <w:tc>
          <w:tcPr>
            <w:tcW w:w="2551" w:type="dxa"/>
            <w:vAlign w:val="center"/>
          </w:tcPr>
          <w:p>
            <w:pPr>
              <w:pStyle w:val="16"/>
            </w:pPr>
            <w:r>
              <w:t>47.46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4.68</w:t>
            </w:r>
          </w:p>
        </w:tc>
        <w:tc>
          <w:tcPr>
            <w:tcW w:w="2551" w:type="dxa"/>
            <w:vAlign w:val="center"/>
          </w:tcPr>
          <w:p>
            <w:pPr>
              <w:pStyle w:val="16"/>
            </w:pPr>
            <w:r>
              <w:t>4.68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121.12</w:t>
            </w:r>
          </w:p>
        </w:tc>
        <w:tc>
          <w:tcPr>
            <w:tcW w:w="2551" w:type="dxa"/>
            <w:vAlign w:val="center"/>
          </w:tcPr>
          <w:p>
            <w:pPr>
              <w:pStyle w:val="16"/>
            </w:pPr>
            <w:r>
              <w:t>121.12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3.31</w:t>
            </w:r>
          </w:p>
        </w:tc>
        <w:tc>
          <w:tcPr>
            <w:tcW w:w="2551" w:type="dxa"/>
            <w:vAlign w:val="center"/>
          </w:tcPr>
          <w:p>
            <w:pPr>
              <w:pStyle w:val="16"/>
            </w:pPr>
            <w:r>
              <w:t>3.31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6.09</w:t>
            </w:r>
          </w:p>
        </w:tc>
        <w:tc>
          <w:tcPr>
            <w:tcW w:w="2551" w:type="dxa"/>
            <w:vAlign w:val="center"/>
          </w:tcPr>
          <w:p>
            <w:pPr>
              <w:pStyle w:val="16"/>
            </w:pPr>
          </w:p>
        </w:tc>
        <w:tc>
          <w:tcPr>
            <w:tcW w:w="2551" w:type="dxa"/>
            <w:vAlign w:val="center"/>
          </w:tcPr>
          <w:p>
            <w:pPr>
              <w:pStyle w:val="16"/>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3.10</w:t>
            </w:r>
          </w:p>
        </w:tc>
        <w:tc>
          <w:tcPr>
            <w:tcW w:w="2551" w:type="dxa"/>
            <w:vAlign w:val="center"/>
          </w:tcPr>
          <w:p>
            <w:pPr>
              <w:pStyle w:val="16"/>
            </w:pPr>
          </w:p>
        </w:tc>
        <w:tc>
          <w:tcPr>
            <w:tcW w:w="2551" w:type="dxa"/>
            <w:vAlign w:val="center"/>
          </w:tcPr>
          <w:p>
            <w:pPr>
              <w:pStyle w:val="16"/>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2.99</w:t>
            </w:r>
          </w:p>
        </w:tc>
        <w:tc>
          <w:tcPr>
            <w:tcW w:w="2551" w:type="dxa"/>
            <w:vAlign w:val="center"/>
          </w:tcPr>
          <w:p>
            <w:pPr>
              <w:pStyle w:val="16"/>
            </w:pPr>
          </w:p>
        </w:tc>
        <w:tc>
          <w:tcPr>
            <w:tcW w:w="2551" w:type="dxa"/>
            <w:vAlign w:val="center"/>
          </w:tcPr>
          <w:p>
            <w:pPr>
              <w:pStyle w:val="16"/>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23.74</w:t>
            </w:r>
          </w:p>
        </w:tc>
        <w:tc>
          <w:tcPr>
            <w:tcW w:w="2551" w:type="dxa"/>
            <w:vAlign w:val="center"/>
          </w:tcPr>
          <w:p>
            <w:pPr>
              <w:pStyle w:val="16"/>
            </w:pPr>
            <w:r>
              <w:t>23.74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23.19</w:t>
            </w:r>
          </w:p>
        </w:tc>
        <w:tc>
          <w:tcPr>
            <w:tcW w:w="2551" w:type="dxa"/>
            <w:vAlign w:val="center"/>
          </w:tcPr>
          <w:p>
            <w:pPr>
              <w:pStyle w:val="16"/>
            </w:pPr>
            <w:r>
              <w:t>23.19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464廊坊市第二十五小学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廊坊市第二十五小学2023年部门预算信息公开情况说明</w:t>
      </w:r>
    </w:p>
    <w:p>
      <w:pPr>
        <w:jc w:val="center"/>
      </w:pPr>
      <w:r>
        <w:rPr>
          <w:rFonts w:ascii="方正小标宋_GBK" w:hAnsi="方正小标宋_GBK" w:eastAsia="方正小标宋_GBK" w:cs="方正小标宋_GBK"/>
          <w:color w:val="000000"/>
          <w:sz w:val="44"/>
        </w:rPr>
        <w:t>廊坊市第二十五小学2023年部门预算信息公开情况说明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预算法》、《地方预决算公开操作规程》和《关于进一步推进预算公开工作的实施意见》规定，现将廊坊市第二十五小学2023年部门预算公开如下：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bookmarkStart w:id="36" w:name="_GoBack"/>
      <w:bookmarkEnd w:id="36"/>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廊坊市第二十五小学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按照预算管理有关规定，目前我区部门预算的编制实行综合预算管理，即全部收入和支出都反映在预算中。廊坊市第二十五小学机关及所属事业单位的收支包含在部门预算中。</w:t>
      </w:r>
    </w:p>
    <w:p>
      <w:pPr>
        <w:pStyle w:val="23"/>
      </w:pPr>
      <w:r>
        <w:t>1、收入说明</w:t>
      </w:r>
    </w:p>
    <w:p>
      <w:pPr>
        <w:pStyle w:val="23"/>
      </w:pPr>
      <w:r>
        <w:t>反映本部门当年全部收入，2023年预算收入1574.07万元，其中：一般公共预算收入1574.07万元，基金预算收入0万元，财政专户核拨收入0万元，其他来源收入0万元，上年结转0万元。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二十五小学2023年度部门预算中支出预算的总体情况。2023年支出预算1574.07万元，其中：基本支出1562.39万元，包括人员经费1556.3万元和日常公用经费6.09万元；项目支出11.69万元，全部为本级支出，主要为城乡义务教育生均公用区级经费项目。</w:t>
      </w:r>
    </w:p>
    <w:p>
      <w:pPr>
        <w:pStyle w:val="23"/>
      </w:pPr>
      <w:r>
        <w:t>3、比上年增减情况</w:t>
      </w:r>
    </w:p>
    <w:p>
      <w:pPr>
        <w:pStyle w:val="23"/>
      </w:pPr>
      <w:r>
        <w:t>2023年预算收支安排1574.07万元，较2022年预算增加247.14万元，其中：基本支出增加 1134.32万元，增加原因主要为人员经费支出增加；项目支出减少887.17万元，减少原因主要为城乡义务教育生均公用中央、省级、市级经费调整为追加预算和合同制教师经费转为基本支出。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2023年，我单位运行经费共计安排6.09万元，主要用于办公区的日常维修、办公费用、办公用房水电费、办公用房取暖费、邮电费、差旅费、办公用房物业管理费、公务用车运行维护费等日常运行支出。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（四）部门整体支出绩效指标</w:t>
      </w: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3"/>
        <w:gridCol w:w="740"/>
        <w:gridCol w:w="1843"/>
        <w:gridCol w:w="3118"/>
        <w:gridCol w:w="4536"/>
        <w:gridCol w:w="709"/>
        <w:gridCol w:w="425"/>
        <w:gridCol w:w="1701"/>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4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5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continue"/>
            <w:shd w:val="clear" w:color="auto" w:fill="auto"/>
            <w:vAlign w:val="center"/>
          </w:tcPr>
          <w:p>
            <w:pPr>
              <w:rPr>
                <w:rFonts w:ascii="方正书宋_GBK" w:hAnsi="宋体" w:eastAsia="方正书宋_GBK" w:cs="宋体"/>
                <w:b/>
                <w:bCs/>
                <w:color w:val="000000"/>
              </w:rPr>
            </w:pPr>
          </w:p>
        </w:tc>
        <w:tc>
          <w:tcPr>
            <w:tcW w:w="74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1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53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42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部门产出</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20分毕业生合格率100%得满分，否则不得分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岗位</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10分不低于95%得满分，否则不得分5每减少1%扣1分，扣完为止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w:t>
            </w:r>
          </w:p>
          <w:p>
            <w:pPr>
              <w:jc w:val="both"/>
              <w:rPr>
                <w:rFonts w:ascii="仿宋" w:hAnsi="仿宋" w:eastAsia="仿宋"/>
                <w:color w:val="000000"/>
              </w:rPr>
            </w:pPr>
            <w:r>
              <w:rPr>
                <w:rFonts w:hint="eastAsia" w:ascii="仿宋" w:hAnsi="仿宋" w:eastAsia="仿宋"/>
                <w:color w:val="000000"/>
              </w:rPr>
              <w:t>工程合格</w:t>
            </w:r>
          </w:p>
          <w:p>
            <w:pPr>
              <w:jc w:val="both"/>
              <w:rPr>
                <w:rFonts w:ascii="仿宋" w:hAnsi="仿宋" w:eastAsia="仿宋"/>
                <w:color w:val="000000"/>
              </w:rPr>
            </w:pPr>
            <w:r>
              <w:rPr>
                <w:rFonts w:hint="eastAsia" w:ascii="仿宋" w:hAnsi="仿宋" w:eastAsia="仿宋"/>
                <w:color w:val="000000"/>
              </w:rPr>
              <w:t>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采购物资、建设工程合格率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评价</w:t>
            </w:r>
          </w:p>
          <w:p>
            <w:pPr>
              <w:jc w:val="both"/>
              <w:rPr>
                <w:rFonts w:ascii="仿宋" w:hAnsi="仿宋" w:eastAsia="仿宋"/>
                <w:color w:val="000000"/>
              </w:rPr>
            </w:pPr>
            <w:r>
              <w:rPr>
                <w:rFonts w:hint="eastAsia" w:ascii="仿宋" w:hAnsi="仿宋" w:eastAsia="仿宋"/>
                <w:color w:val="000000"/>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时效</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10分及时完成得满分，否则不得分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及时</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年初</w:t>
            </w:r>
          </w:p>
          <w:p>
            <w:pPr>
              <w:jc w:val="both"/>
              <w:rPr>
                <w:rFonts w:ascii="仿宋" w:hAnsi="仿宋" w:eastAsia="仿宋"/>
                <w:color w:val="000000"/>
              </w:rPr>
            </w:pPr>
            <w:r>
              <w:rPr>
                <w:rFonts w:hint="eastAsia" w:ascii="仿宋" w:hAnsi="仿宋" w:eastAsia="仿宋"/>
                <w:color w:val="000000"/>
              </w:rPr>
              <w:t>工作</w:t>
            </w:r>
          </w:p>
          <w:p>
            <w:pPr>
              <w:jc w:val="both"/>
              <w:rPr>
                <w:rFonts w:ascii="仿宋" w:hAnsi="仿宋" w:eastAsia="仿宋"/>
                <w:color w:val="000000"/>
              </w:rPr>
            </w:pPr>
            <w:r>
              <w:rPr>
                <w:rFonts w:hint="eastAsia" w:ascii="仿宋" w:hAnsi="仿宋" w:eastAsia="仿宋"/>
                <w:color w:val="000000"/>
              </w:rPr>
              <w:t>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70"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成本</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教育经费使用控制率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支出的公用经费总额与预算安排的比率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10分教育经费决算数不大于调整预算数得满分，否则不得分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教育经费决算数不大于调整预算数</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部门效果</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社会</w:t>
            </w:r>
          </w:p>
          <w:p>
            <w:pPr>
              <w:jc w:val="both"/>
              <w:rPr>
                <w:rFonts w:ascii="仿宋" w:hAnsi="仿宋" w:eastAsia="仿宋"/>
                <w:color w:val="000000"/>
              </w:rPr>
            </w:pPr>
            <w:r>
              <w:rPr>
                <w:rFonts w:hint="eastAsia" w:ascii="仿宋" w:hAnsi="仿宋" w:eastAsia="仿宋"/>
                <w:color w:val="000000"/>
              </w:rPr>
              <w:t>效益</w:t>
            </w:r>
          </w:p>
          <w:p>
            <w:pPr>
              <w:jc w:val="both"/>
              <w:rPr>
                <w:rFonts w:ascii="仿宋" w:hAnsi="仿宋" w:eastAsia="仿宋"/>
                <w:color w:val="000000"/>
                <w:lang w:eastAsia="zh-CN"/>
              </w:rPr>
            </w:pP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义务教育高质量发展</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推动义务教育从数量扩张向质量提高转变</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10分学生、家长、社会对学校整体满意度达到95%得满分，每降低1%扣1分，扣完为止。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部门</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96"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10分在校师生的满意度达到95%得满分，每降低1%扣1分，扣完为止。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23"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10分家长的满意度达到95%得满分，每降低1%扣1分，扣完为止。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bl>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1.廊坊市第二十五小学对2023年在校学生1590人，按照义务教育生均公用经费标准申请财政预算资金，通过合理、合规使用资金达到保证学校正常运转，改善办学条件，促进义务教育发展。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申请生均公用经费的学生人数</w:t>
            </w:r>
          </w:p>
        </w:tc>
        <w:tc>
          <w:tcPr>
            <w:tcW w:w="2835" w:type="dxa"/>
            <w:vAlign w:val="center"/>
          </w:tcPr>
          <w:p>
            <w:pPr>
              <w:pStyle w:val="17"/>
            </w:pPr>
            <w:r>
              <w:t>根据实际在校学生情况申请生均公用经费的学生人数</w:t>
            </w:r>
          </w:p>
        </w:tc>
        <w:tc>
          <w:tcPr>
            <w:tcW w:w="2551" w:type="dxa"/>
            <w:vAlign w:val="center"/>
          </w:tcPr>
          <w:p>
            <w:pPr>
              <w:pStyle w:val="17"/>
            </w:pPr>
            <w:r>
              <w:t>1590人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2023年，廊坊市第二十五小学安排政府采购预算0.00万元。具体内容见下表。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0"/>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1" w:type="dxa"/>
            <w:gridSpan w:val="7"/>
            <w:tcBorders>
              <w:top w:val="single" w:color="FFFFFF" w:sz="6" w:space="0"/>
              <w:left w:val="single" w:color="FFFFFF" w:sz="6" w:space="0"/>
              <w:right w:val="single" w:color="FFFFFF" w:sz="6" w:space="0"/>
            </w:tcBorders>
            <w:vAlign w:val="center"/>
          </w:tcPr>
          <w:p>
            <w:pPr>
              <w:pStyle w:val="14"/>
            </w:pPr>
            <w:r>
              <w:t>464廊坊市第二十五小学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14"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50"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50"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廊坊市第二十五小学（含所属单位）上年末固定资产金额为1423.04万元（详见下表）。本年度拟购置固定资产总额为8.00万元，已按要求列入政府采购预算，详见政府采购预算表。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464廊坊市第二十五小学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1423.04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5662.40</w:t>
            </w:r>
          </w:p>
        </w:tc>
        <w:tc>
          <w:tcPr>
            <w:tcW w:w="2835" w:type="dxa"/>
            <w:vAlign w:val="center"/>
          </w:tcPr>
          <w:p>
            <w:pPr>
              <w:pStyle w:val="16"/>
            </w:pPr>
            <w:r>
              <w:t>1260.21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5662.40</w:t>
            </w:r>
          </w:p>
        </w:tc>
        <w:tc>
          <w:tcPr>
            <w:tcW w:w="2835" w:type="dxa"/>
            <w:vAlign w:val="center"/>
          </w:tcPr>
          <w:p>
            <w:pPr>
              <w:pStyle w:val="16"/>
            </w:pPr>
            <w:r>
              <w:t>1260.21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162.83</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27B39"/>
    <w:rsid w:val="00027B39"/>
    <w:rsid w:val="00303BE9"/>
    <w:rsid w:val="004C5103"/>
    <w:rsid w:val="0078113E"/>
    <w:rsid w:val="007D01A9"/>
    <w:rsid w:val="0083533E"/>
    <w:rsid w:val="00DC111A"/>
    <w:rsid w:val="00DC2092"/>
    <w:rsid w:val="00FA3418"/>
    <w:rsid w:val="05444052"/>
    <w:rsid w:val="20D76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2023-03-13T11:08:31Z</dcterms:created>
  <dcterms:modified xsi:type="dcterms:W3CDTF">2023-03-13T03:08:31Z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2023-03-13T11:08:31Z</dcterms:created>
  <dcterms:modified xsi:type="dcterms:W3CDTF">2023-03-13T03:08:31Z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2023-03-13T11:08:34Z</dcterms:created>
  <dcterms:modified xsi:type="dcterms:W3CDTF">2023-03-13T03:08:34Z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2023-03-13T11:08:31Z</dcterms:created>
  <dcterms:modified xsi:type="dcterms:W3CDTF">2023-03-13T03:08:31Z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2023-03-13T11:08:34Z</dcterms:created>
  <dcterms:modified xsi:type="dcterms:W3CDTF">2023-03-13T03:08:34Z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2023-03-13T11:08:34Z</dcterms:created>
  <dcterms:modified xsi:type="dcterms:W3CDTF">2023-03-13T03:08:34Z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2023-03-13T11:08:32Z</dcterms:created>
  <dcterms:modified xsi:type="dcterms:W3CDTF">2023-03-13T03:08:32Z</dcterms:modified>
</cp:coreProperties>
</file>

<file path=customXml/itemProps1.xml><?xml version="1.0" encoding="utf-8"?>
<ds:datastoreItem xmlns:ds="http://schemas.openxmlformats.org/officeDocument/2006/customXml" ds:itemID="{323161AE-D176-43D1-9879-2AAE6B379532}">
  <ds:schemaRefs/>
</ds:datastoreItem>
</file>

<file path=customXml/itemProps10.xml><?xml version="1.0" encoding="utf-8"?>
<ds:datastoreItem xmlns:ds="http://schemas.openxmlformats.org/officeDocument/2006/customXml" ds:itemID="{0646855D-9850-4888-9ABD-97F8C928957D}">
  <ds:schemaRefs/>
</ds:datastoreItem>
</file>

<file path=customXml/itemProps11.xml><?xml version="1.0" encoding="utf-8"?>
<ds:datastoreItem xmlns:ds="http://schemas.openxmlformats.org/officeDocument/2006/customXml" ds:itemID="{9696BF1C-CE8F-439B-9CA4-B7A9F37A17F9}">
  <ds:schemaRefs/>
</ds:datastoreItem>
</file>

<file path=customXml/itemProps12.xml><?xml version="1.0" encoding="utf-8"?>
<ds:datastoreItem xmlns:ds="http://schemas.openxmlformats.org/officeDocument/2006/customXml" ds:itemID="{2B06365C-A982-45AA-B162-0561D303F0EB}">
  <ds:schemaRefs/>
</ds:datastoreItem>
</file>

<file path=customXml/itemProps13.xml><?xml version="1.0" encoding="utf-8"?>
<ds:datastoreItem xmlns:ds="http://schemas.openxmlformats.org/officeDocument/2006/customXml" ds:itemID="{B5007C0D-6304-476F-BCCF-406CF5B5A1F1}">
  <ds:schemaRefs/>
</ds:datastoreItem>
</file>

<file path=customXml/itemProps14.xml><?xml version="1.0" encoding="utf-8"?>
<ds:datastoreItem xmlns:ds="http://schemas.openxmlformats.org/officeDocument/2006/customXml" ds:itemID="{DB1AA459-3B8D-43EF-9804-0F5BE5F74310}">
  <ds:schemaRefs/>
</ds:datastoreItem>
</file>

<file path=customXml/itemProps2.xml><?xml version="1.0" encoding="utf-8"?>
<ds:datastoreItem xmlns:ds="http://schemas.openxmlformats.org/officeDocument/2006/customXml" ds:itemID="{00DE5F42-3A82-454A-8E11-362FDF66E7B0}">
  <ds:schemaRefs/>
</ds:datastoreItem>
</file>

<file path=customXml/itemProps3.xml><?xml version="1.0" encoding="utf-8"?>
<ds:datastoreItem xmlns:ds="http://schemas.openxmlformats.org/officeDocument/2006/customXml" ds:itemID="{FD6A823C-C690-4E28-BB8B-75CA2C4AA552}">
  <ds:schemaRefs/>
</ds:datastoreItem>
</file>

<file path=customXml/itemProps4.xml><?xml version="1.0" encoding="utf-8"?>
<ds:datastoreItem xmlns:ds="http://schemas.openxmlformats.org/officeDocument/2006/customXml" ds:itemID="{778E5669-9DAD-40B3-81E5-B9AA3DBCDEC0}">
  <ds:schemaRefs/>
</ds:datastoreItem>
</file>

<file path=customXml/itemProps5.xml><?xml version="1.0" encoding="utf-8"?>
<ds:datastoreItem xmlns:ds="http://schemas.openxmlformats.org/officeDocument/2006/customXml" ds:itemID="{61373577-B46C-4D10-834A-8F53121519C2}">
  <ds:schemaRefs/>
</ds:datastoreItem>
</file>

<file path=customXml/itemProps6.xml><?xml version="1.0" encoding="utf-8"?>
<ds:datastoreItem xmlns:ds="http://schemas.openxmlformats.org/officeDocument/2006/customXml" ds:itemID="{32562B61-35C4-4B28-9C6E-88C6055BEEF7}">
  <ds:schemaRefs/>
</ds:datastoreItem>
</file>

<file path=customXml/itemProps7.xml><?xml version="1.0" encoding="utf-8"?>
<ds:datastoreItem xmlns:ds="http://schemas.openxmlformats.org/officeDocument/2006/customXml" ds:itemID="{2EA0AF19-6F5B-4E00-B457-14E9326A95F5}">
  <ds:schemaRefs/>
</ds:datastoreItem>
</file>

<file path=customXml/itemProps8.xml><?xml version="1.0" encoding="utf-8"?>
<ds:datastoreItem xmlns:ds="http://schemas.openxmlformats.org/officeDocument/2006/customXml" ds:itemID="{CA6C5250-F3B0-453F-B28E-F2BB81F08F80}">
  <ds:schemaRefs/>
</ds:datastoreItem>
</file>

<file path=customXml/itemProps9.xml><?xml version="1.0" encoding="utf-8"?>
<ds:datastoreItem xmlns:ds="http://schemas.openxmlformats.org/officeDocument/2006/customXml" ds:itemID="{4D2F2302-18C1-4C74-A511-B887A4FD86F4}">
  <ds:schemaRefs/>
</ds:datastoreItem>
</file>

<file path=docProps/app.xml><?xml version="1.0" encoding="utf-8"?>
<Properties xmlns="http://schemas.openxmlformats.org/officeDocument/2006/extended-properties" xmlns:vt="http://schemas.openxmlformats.org/officeDocument/2006/docPropsVTypes">
  <Template>Normal</Template>
  <Pages>26</Pages>
  <Words>1548</Words>
  <Characters>8829</Characters>
  <Lines>73</Lines>
  <Paragraphs>20</Paragraphs>
  <TotalTime>4</TotalTime>
  <ScaleCrop>false</ScaleCrop>
  <LinksUpToDate>false</LinksUpToDate>
  <CharactersWithSpaces>10357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2024-01-10T09:00:26Z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1BE1888769B249E8B796DC8059C7D63C</vt:lpwstr>
  </property>
</Properties>
</file>