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720" w:num="1"/>
          <w:titlePg/>
          <w:docGrid w:type="lines" w:linePitch="312" w:charSpace="0"/>
        </w:sectPr>
      </w:pPr>
      <w:bookmarkStart w:id="0" w:name="_GoBack"/>
      <w:bookmarkEnd w:id="0"/>
      <w:r>
        <w:rPr>
          <w:color w:val="000000"/>
        </w:rPr>
        <w:pict>
          <v:group id="组合 42" o:spid="_x0000_s2067" o:spt="203" style="position:absolute;left:0pt;margin-left:-2.5pt;margin-top:-57.5pt;height:366pt;width:600.25pt;z-index:-251642880;mso-width-relative:page;mso-height-relative:page;" coordorigin="-49,0" coordsize="12005,6170203">
            <o:lock v:ext="edit"/>
            <v:rect id="矩形 43" o:spid="_x0000_s2069" o:spt="1" style="position:absolute;left:-49;top:0;height:6170;width:12005;" fillcolor="#FDBC11" filled="t" stroked="f" coordsize="21600,21600">
              <v:path/>
              <v:fill on="t" focussize="0,0"/>
              <v:stroke on="f"/>
              <v:imagedata o:title=""/>
              <o:lock v:ext="edit"/>
            </v:rect>
            <v:shape id="文本框 44" o:spid="_x0000_s2068" o:spt="202" type="#_x0000_t202" style="position:absolute;left:3556;top:4738;height:1392;width:8083;" filled="f" stroked="f" coordsize="21600,21600">
              <v:path/>
              <v:fill on="f" focussize="0,0"/>
              <v:stroke on="f" joinstyle="miter"/>
              <v:imagedata o:title=""/>
              <o:lock v:ext="edit"/>
              <v:textbox>
                <w:txbxContent>
                  <w:p>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shape>
          </v:group>
        </w:pict>
      </w:r>
      <w:r>
        <w:rPr>
          <w:color w:val="000000"/>
        </w:rPr>
        <w:pict>
          <v:shape id="文本框 10 20" o:spid="_x0000_s2076" o:spt="202" type="#_x0000_t202" style="position:absolute;left:0pt;margin-left:106.25pt;margin-top:693.55pt;height:38.4pt;width:404.15pt;z-index:251664384;mso-width-relative:page;mso-height-relative:page;" filled="f" stroked="f" coordsize="21600,21600">
            <v:path/>
            <v:fill on="f" focussize="0,0"/>
            <v:stroke on="f" joinstyle="miter"/>
            <v:imagedata o:title=""/>
            <o:lock v:ext="edit"/>
            <v:textbox style="mso-fit-shape-to-text:t;">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hint="eastAsia" w:ascii="等线 Light" w:eastAsia="等线 Light" w:cs="楷体_GB2312"/>
                      <w:color w:val="000000"/>
                      <w:kern w:val="0"/>
                      <w:sz w:val="44"/>
                      <w:szCs w:val="44"/>
                    </w:rPr>
                    <w:t>十一</w:t>
                  </w:r>
                  <w:r>
                    <w:rPr>
                      <w:rFonts w:ascii="等线 Light" w:eastAsia="等线 Light" w:cs="楷体_GB2312"/>
                      <w:color w:val="000000"/>
                      <w:kern w:val="0"/>
                      <w:sz w:val="44"/>
                      <w:szCs w:val="44"/>
                    </w:rPr>
                    <w:t>月</w:t>
                  </w:r>
                </w:p>
              </w:txbxContent>
            </v:textbox>
          </v:shape>
        </w:pict>
      </w:r>
      <w:r>
        <w:rPr>
          <w:color w:val="000000"/>
        </w:rPr>
        <w:pict>
          <v:shape id="椭圆 8 23" o:spid="_x0000_s2075" o:spt="3" type="#_x0000_t3" style="position:absolute;left:0pt;margin-left:53.5pt;margin-top:232.45pt;height:121.95pt;width:121.95pt;z-index:251661312;v-text-anchor:middle;mso-width-relative:page;mso-height-relative:page;" stroked="f" coordsize="21600,21600">
            <v:path/>
            <v:fill focussize="0,0"/>
            <v:stroke on="f"/>
            <v:imagedata o:title=""/>
            <o:lock v:ext="edit"/>
            <v:textbox>
              <w:txbxContent>
                <w:p>
                  <w:pPr>
                    <w:jc w:val="center"/>
                  </w:pPr>
                </w:p>
              </w:txbxContent>
            </v:textbox>
          </v:shape>
        </w:pict>
      </w:r>
      <w:r>
        <w:rPr>
          <w:color w:val="000000"/>
        </w:rPr>
        <w:pict>
          <v:rect id="矩形 14 26" o:spid="_x0000_s2074" o:spt="1" style="position:absolute;left:0pt;margin-left:33.6pt;margin-top:256.75pt;height:54pt;width:160.65pt;z-index:251666432;mso-width-relative:page;mso-height-relative:page;" filled="f" stroked="f" coordsize="21600,2160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w:r>
      <w:r>
        <w:rPr>
          <w:color w:val="000000"/>
        </w:rPr>
        <w:pict>
          <v:shape id="椭圆 9 29" o:spid="_x0000_s2073" o:spt="3" type="#_x0000_t3" style="position:absolute;left:0pt;margin-left:62.2pt;margin-top:242.75pt;height:103.45pt;width:103.45pt;z-index:251665408;v-text-anchor:middle;mso-width-relative:page;mso-height-relative:page;" fillcolor="#1F2959" filled="t" stroked="f" coordsize="21600,21600">
            <v:path/>
            <v:fill on="t" focussize="0,0"/>
            <v:stroke on="f"/>
            <v:imagedata o:title=""/>
            <o:lock v:ext="edit"/>
            <v:textbox>
              <w:txbxContent>
                <w:p>
                  <w:pPr>
                    <w:jc w:val="center"/>
                  </w:pPr>
                </w:p>
              </w:txbxContent>
            </v:textbox>
          </v:shape>
        </w:pict>
      </w:r>
      <w:r>
        <w:rPr>
          <w:color w:val="000000"/>
        </w:rPr>
        <w:pict>
          <v:rect id="矩形 11 47" o:spid="_x0000_s2066" o:spt="1" style="position:absolute;left:0pt;margin-left:184.75pt;margin-top:286.6pt;height:22.8pt;width:15.15pt;mso-wrap-style:none;z-index:251663360;mso-width-relative:page;mso-height-relative:page;" filled="f" stroked="f" coordsize="21600,21600">
            <v:path/>
            <v:fill on="f" focussize="0,0"/>
            <v:stroke on="f"/>
            <v:imagedata o:title=""/>
            <o:lock v:ext="edit"/>
            <v:textbox style="mso-fit-shape-to-text:t;">
              <w:txbxContent>
                <w:p/>
              </w:txbxContent>
            </v:textbox>
          </v:rect>
        </w:pict>
      </w:r>
    </w:p>
    <w:p>
      <w:pPr>
        <w:rPr>
          <w:color w:val="00000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w:rPr>
          <w:color w:val="000000"/>
        </w:rPr>
        <w:pict>
          <v:group id="组合 34" o:spid="_x0000_s2070" o:spt="203" style="position:absolute;left:0pt;margin-left:-75.3pt;margin-top:682.45pt;height:4.7pt;width:595.25pt;z-index:251662336;mso-width-relative:page;mso-height-relative:page;" coordorigin="25,16434" coordsize="11905,429203">
            <o:lock v:ext="edit"/>
            <v:rect id="矩形 35" o:spid="_x0000_s2072" o:spt="1" style="position:absolute;left:25;top:16434;height:428;width:1125;" fillcolor="#FDBC11" filled="t" stroked="f" coordsize="21600,21600">
              <v:path/>
              <v:fill on="t" focussize="0,0"/>
              <v:stroke on="f"/>
              <v:imagedata o:title=""/>
              <o:lock v:ext="edit"/>
            </v:rect>
            <v:rect id="矩形 36" o:spid="_x0000_s2071" o:spt="1" style="position:absolute;left:1150;top:16435;height:428;width:10780;" fillcolor="#1F2959" filled="t" stroked="f" coordsize="21600,21600">
              <v:path/>
              <v:fill on="t" focussize="0,0"/>
              <v:stroke on="f"/>
              <v:imagedata o:title=""/>
              <o:lock v:ext="edit"/>
            </v:rect>
          </v:group>
        </w:pict>
      </w:r>
      <w:r>
        <w:rPr>
          <w:rFonts w:hint="eastAsia" w:ascii="黑体" w:eastAsia="黑体" w:cs="Times New Roman"/>
          <w:color w:val="000000"/>
          <w:sz w:val="48"/>
          <w:szCs w:val="48"/>
        </w:rPr>
        <w:br w:type="page"/>
      </w:r>
    </w:p>
    <w:p>
      <w:pPr>
        <w:tabs>
          <w:tab w:val="left" w:pos="2728"/>
        </w:tabs>
        <w:rPr>
          <w:rFonts w:ascii="黑体" w:eastAsia="黑体" w:cs="Times New Roman"/>
          <w:color w:val="000000"/>
          <w:sz w:val="48"/>
          <w:szCs w:val="48"/>
        </w:rPr>
      </w:pPr>
      <w:r>
        <w:rPr>
          <w:rFonts w:hint="eastAsia" w:ascii="黑体" w:eastAsia="黑体" w:cs="Times New Roman"/>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hint="eastAsia" w:ascii="黑体" w:eastAsia="黑体" w:cs="黑体"/>
          <w:b/>
          <w:bCs/>
          <w:color w:val="000000"/>
          <w:sz w:val="72"/>
          <w:szCs w:val="96"/>
        </w:rPr>
        <w:t>2019年度部门决算公开文本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spacing w:line="480" w:lineRule="auto"/>
        <w:jc w:val="center"/>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r>
        <w:rPr>
          <w:rFonts w:hint="eastAsia" w:ascii="楷体_GB2312" w:eastAsia="楷体_GB2312" w:cs="楷体_GB2312"/>
          <w:color w:val="000000"/>
          <w:kern w:val="0"/>
          <w:sz w:val="44"/>
          <w:szCs w:val="44"/>
        </w:rPr>
        <w:t>廊坊市广阳区市场监督管理局</w:t>
      </w:r>
    </w:p>
    <w:p>
      <w:pPr>
        <w:snapToGrid w:val="0"/>
        <w:jc w:val="center"/>
        <w:rPr>
          <w:rFonts w:asci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二〇二〇年十一月</w:t>
      </w:r>
    </w:p>
    <w:p>
      <w:pPr>
        <w:tabs>
          <w:tab w:val="left" w:pos="2728"/>
        </w:tabs>
        <w:spacing w:line="584" w:lineRule="exact"/>
        <w:jc w:val="center"/>
        <w:rPr>
          <w:rFonts w:ascii="黑体" w:eastAsia="黑体" w:cs="Times New Roman"/>
          <w:color w:val="000000"/>
          <w:sz w:val="48"/>
          <w:szCs w:val="48"/>
        </w:rPr>
      </w:pPr>
      <w:r>
        <w:rPr>
          <w:rFonts w:hint="eastAsia" w:ascii="黑体" w:eastAsia="黑体" w:cs="Times New Roman"/>
          <w:color w:val="000000"/>
          <w:sz w:val="48"/>
          <w:szCs w:val="48"/>
        </w:rPr>
        <w:t>目    录</w:t>
      </w:r>
    </w:p>
    <w:p>
      <w:pPr>
        <w:widowControl/>
        <w:spacing w:after="160" w:line="584" w:lineRule="exact"/>
        <w:ind w:firstLine="640" w:firstLineChars="200"/>
        <w:rPr>
          <w:rFonts w:ascii="Times New Roman" w:eastAsia="黑体" w:cs="Times New Roman"/>
          <w:color w:val="000000"/>
          <w:sz w:val="32"/>
          <w:szCs w:val="32"/>
        </w:rPr>
      </w:pPr>
    </w:p>
    <w:p>
      <w:pPr>
        <w:widowControl/>
        <w:spacing w:after="160" w:line="584" w:lineRule="exact"/>
        <w:ind w:firstLine="640" w:firstLineChars="200"/>
        <w:rPr>
          <w:rFonts w:ascii="Times New Roman" w:eastAsia="仿宋_GB2312" w:cs="Times New Roman"/>
          <w:color w:val="000000"/>
          <w:sz w:val="24"/>
          <w:szCs w:val="32"/>
        </w:rPr>
      </w:pPr>
      <w:r>
        <w:rPr>
          <w:rFonts w:ascii="Times New Roman" w:eastAsia="黑体" w:cs="Times New Roman"/>
          <w:color w:val="000000"/>
          <w:sz w:val="32"/>
          <w:szCs w:val="32"/>
        </w:rPr>
        <w:t>第一部分   部门概况</w:t>
      </w:r>
    </w:p>
    <w:p>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hint="eastAsia" w:ascii="Times New Roman" w:eastAsia="仿宋_GB2312" w:cs="Times New Roman"/>
          <w:color w:val="000000"/>
          <w:sz w:val="32"/>
          <w:szCs w:val="32"/>
        </w:rPr>
        <w:t>职责</w:t>
      </w:r>
    </w:p>
    <w:p>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hint="eastAsia" w:ascii="Times New Roman" w:eastAsia="仿宋_GB2312" w:cs="Times New Roman"/>
          <w:color w:val="000000"/>
          <w:sz w:val="32"/>
          <w:szCs w:val="32"/>
        </w:rPr>
        <w:t>机构设置</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第二部分   201</w:t>
      </w:r>
      <w:r>
        <w:rPr>
          <w:rFonts w:hint="eastAsia" w:ascii="Times New Roman" w:eastAsia="黑体" w:cs="Times New Roman"/>
          <w:color w:val="000000"/>
          <w:sz w:val="32"/>
          <w:szCs w:val="32"/>
        </w:rPr>
        <w:t>9年度</w:t>
      </w:r>
      <w:r>
        <w:rPr>
          <w:rFonts w:ascii="Times New Roman" w:eastAsia="黑体" w:cs="Times New Roman"/>
          <w:color w:val="000000"/>
          <w:sz w:val="32"/>
          <w:szCs w:val="32"/>
        </w:rPr>
        <w:t>部门决算情况说明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“三公”经费支出决算情况说明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w:t>
      </w:r>
      <w:r>
        <w:rPr>
          <w:rFonts w:ascii="Times New Roman" w:eastAsia="仿宋_GB2312" w:cs="Times New Roman"/>
          <w:color w:val="000000"/>
          <w:sz w:val="32"/>
          <w:szCs w:val="32"/>
        </w:rPr>
        <w:t>、其他重要事项的说明</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第三部分名词解释</w:t>
      </w:r>
    </w:p>
    <w:p>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rPr>
        <w:t>四</w:t>
      </w:r>
      <w:r>
        <w:rPr>
          <w:rFonts w:ascii="Times New Roman" w:eastAsia="黑体" w:cs="Times New Roman"/>
          <w:color w:val="000000"/>
          <w:sz w:val="32"/>
          <w:szCs w:val="32"/>
        </w:rPr>
        <w:t>部分201</w:t>
      </w:r>
      <w:r>
        <w:rPr>
          <w:rFonts w:hint="eastAsia" w:ascii="Times New Roman" w:eastAsia="黑体" w:cs="Times New Roman"/>
          <w:color w:val="000000"/>
          <w:sz w:val="32"/>
          <w:szCs w:val="32"/>
        </w:rPr>
        <w:t>9</w:t>
      </w:r>
      <w:r>
        <w:rPr>
          <w:rFonts w:ascii="Times New Roman" w:eastAsia="黑体" w:cs="Times New Roman"/>
          <w:color w:val="000000"/>
          <w:sz w:val="32"/>
          <w:szCs w:val="32"/>
        </w:rPr>
        <w:t>年度部门决算报表</w:t>
      </w:r>
    </w:p>
    <w:p>
      <w:pPr>
        <w:widowControl/>
        <w:spacing w:after="160" w:line="584" w:lineRule="exact"/>
        <w:ind w:firstLine="640" w:firstLineChars="200"/>
        <w:rPr>
          <w:rFonts w:ascii="Times New Roman" w:eastAsia="仿宋_GB2312" w:cs="Times New Roman"/>
          <w:color w:val="000000"/>
          <w:sz w:val="20"/>
          <w:szCs w:val="32"/>
        </w:rPr>
      </w:pPr>
      <w:r>
        <w:rPr>
          <w:rFonts w:hint="eastAsia" w:ascii="Times New Roman" w:eastAsia="黑体" w:cs="Times New Roman"/>
          <w:color w:val="000000"/>
          <w:sz w:val="32"/>
          <w:szCs w:val="32"/>
        </w:rPr>
        <w:t>第五</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预算绩效</w:t>
      </w:r>
      <w:r>
        <w:rPr>
          <w:rFonts w:ascii="Times New Roman" w:eastAsia="黑体" w:cs="Times New Roman"/>
          <w:color w:val="000000"/>
          <w:sz w:val="32"/>
          <w:szCs w:val="32"/>
        </w:rPr>
        <w:t>公开内容</w:t>
      </w:r>
    </w:p>
    <w:p>
      <w:pPr>
        <w:widowControl/>
        <w:spacing w:after="160" w:line="580" w:lineRule="exact"/>
        <w:ind w:firstLine="640" w:firstLineChars="200"/>
        <w:rPr>
          <w:rFonts w:ascii="Times New Roman" w:eastAsia="黑体" w:cs="Times New Roman"/>
          <w:color w:val="000000"/>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720" w:num="1"/>
          <w:titlePg/>
          <w:docGrid w:type="lines" w:linePitch="312" w:charSpace="0"/>
        </w:sectPr>
      </w:pPr>
    </w:p>
    <w:p>
      <w:pPr>
        <w:rPr>
          <w:color w:val="000000"/>
        </w:rPr>
      </w:pPr>
      <w:r>
        <w:rPr>
          <w:color w:val="000000"/>
          <w:sz w:val="72"/>
        </w:rPr>
        <w:pict>
          <v:shape id="文本框 143 73" o:spid="_x0000_s2065" o:spt="202" type="#_x0000_t202" style="position:absolute;left:0pt;margin-left:-85.7pt;margin-top:80.7pt;height:263.1pt;width:613.65pt;z-index:251667456;v-text-anchor:middle;mso-width-relative:page;mso-height-relative:page;" fillcolor="#FFD966" filled="t" stroked="t" coordsize="21600,21600">
            <v:path/>
            <v:fill type="pattern" on="t" o:title="5%" focussize="0,0" r:id="rId33"/>
            <v:stroke weight="1pt" color="#FFD966" joinstyle="miter"/>
            <v:imagedata o:title=""/>
            <o:lock v:ext="edit"/>
            <v:textbox>
              <w:txbxContent>
                <w:p>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v:textbox>
          </v:shape>
        </w:pict>
      </w:r>
      <w:r>
        <w:rPr>
          <w:color w:val="000000"/>
        </w:rPr>
        <w:br w:type="page"/>
      </w:r>
    </w:p>
    <w:p>
      <w:pPr>
        <w:pStyle w:val="2"/>
        <w:spacing w:before="0" w:after="0" w:line="580" w:lineRule="exact"/>
        <w:ind w:firstLine="640" w:firstLineChars="200"/>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一、部门职责</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一）负责全区市场综合监督管理和行政执法工作。落实上级市场监督管理有关法律法规和规章，组织实施质量强区战略、食品安全战略、标准化战略、知识产权战略。组织查处违法案件，加强市场监管执法队伍建设。规范和维护市场秩序，营造诚实守信、公平竞争的市场环境。</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二）负责市场主体信用建设。建立市场主体信息公示和共享机制，依法公示和共享有关信息，加强信用监管，推动市场主体信用体系建设。组织推进竞争政策实施，协助上级实施公平竞争审查制度。组织实施全区“双随机、一公开”工作。</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三）负责监督管理市场秩序。依法监督管理全区市场交易、网络商品交易及有关服务的行为。组织指导查处价格收费违法违规、不正当竞争、违法直销、传销、侵犯商标、侵犯专利、侵犯知识产权和制售假冒伪劣行为。协助开展反垄断执法相关工作。负责农资市场监管工作。指导协调全区广告业发展，监督管理广告活动。查处相关无证、无照生产经营行为。指导区消费者协会开展消费维权工作。</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四）负责全区宏观质量管理。拟订并实施全区质量发展的制度措施。统筹全区质量基础设施建设与应用，会同有关部门组织实施工程设备质量监理制度，组织质量事故调查，组织实施缺陷产品召回制度，监督管理产品防伪工作。</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（五）负责全区产品质量安全监督管理。承担区级产品质量安全风险监控、监督抽查工作。组织实施质量分级制度、质量安全追溯制度。实施工业产品生产许可管理。负责纤维质量监督工作。</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（六）负责职责范围内的安全生产工作，承担生态环境保护相关职责。</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（七）负责全区纳入特种设备目录管理的特种设备安全监督管理。综合管理特种设备安全监察、监督工作，监督检查高耗能特种设备节能标准和锅炉环境保护标准的执行情况。</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（八）负责食品安全监督管理综合协调。组织</w:t>
      </w:r>
      <w:r>
        <w:rPr>
          <w:rFonts w:hint="eastAsia" w:ascii="仿宋_GB2312" w:eastAsia="仿宋_GB2312" w:cs="ArialUnicodeMS"/>
          <w:color w:val="000000"/>
          <w:kern w:val="0"/>
          <w:sz w:val="32"/>
          <w:szCs w:val="32"/>
          <w:lang w:eastAsia="zh-CN"/>
        </w:rPr>
        <w:t>制订</w:t>
      </w:r>
      <w:r>
        <w:rPr>
          <w:rFonts w:hint="eastAsia" w:ascii="仿宋_GB2312" w:eastAsia="仿宋_GB2312" w:cs="ArialUnicodeMS"/>
          <w:color w:val="000000"/>
          <w:kern w:val="0"/>
          <w:sz w:val="32"/>
          <w:szCs w:val="32"/>
        </w:rPr>
        <w:t>全区食品安全重大政策并组织实施。推动健全食品安全地方党政同责和跨部门协调联动机制。负责食品安全应急体系建设，组织指导全区重大食品安全事件应急处置和调查处理工作，建立健全食品安全信息统一公布和重要信息直报制度。承担广阳区食品安全委员会日常工作。</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重大活动食品安全保障。</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负责药品（含中药、民族药，下同）、医疗器械和化妆品安全监督管理。推动落实药品、医疗器械和化妆品安全企业主体责任，履行党政同责。贯彻执行国家、省药品、医疗器械和化妆品法律法规，以及鼓励</w:t>
      </w:r>
      <w:r>
        <w:rPr>
          <w:rFonts w:hint="eastAsia" w:ascii="仿宋_GB2312" w:eastAsia="仿宋_GB2312" w:cs="ArialUnicodeMS"/>
          <w:color w:val="000000"/>
          <w:kern w:val="0"/>
          <w:sz w:val="32"/>
          <w:szCs w:val="32"/>
          <w:lang w:eastAsia="zh-CN"/>
        </w:rPr>
        <w:t>制订</w:t>
      </w:r>
      <w:r>
        <w:rPr>
          <w:rFonts w:hint="eastAsia" w:ascii="仿宋_GB2312" w:eastAsia="仿宋_GB2312" w:cs="ArialUnicodeMS"/>
          <w:color w:val="000000"/>
          <w:kern w:val="0"/>
          <w:sz w:val="32"/>
          <w:szCs w:val="32"/>
        </w:rPr>
        <w:t>药品、医疗器械和化妆品新技术新产品的管理与服务政策。监督实施药品、医疗器械、化妆品相关生产经营使用质量管理规范。负责监督实施国家药品、医疗器械、化妆品标准和中药材地方标准，组织落实分类管理制度。配合实施国家基本药物制度。</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一）负责药品、医疗器械和化妆品质量管理。监督实施生产质量管理规范，依职责监督和指导实施经营、使用质量管理规范。负责药品、医疗器械和化妆品上市后风险管理。建立健全全区药品不良反应、医疗器械不良事件、化妆品不良反应和药物滥用监测体系，并开展监测、评价和处置工作。依法承担药品、医疗器械和化妆品安全应急管理工作。</w:t>
      </w:r>
    </w:p>
    <w:p>
      <w:pPr>
        <w:topLinePunct/>
        <w:autoSpaceDE w:val="0"/>
        <w:spacing w:line="579" w:lineRule="exact"/>
        <w:ind w:firstLine="640" w:firstLineChars="200"/>
        <w:rPr>
          <w:rFonts w:ascii="仿宋_GB2312" w:eastAsia="仿宋_GB2312" w:cs="ArialUnicodeMS"/>
          <w:color w:val="000000"/>
          <w:kern w:val="0"/>
          <w:sz w:val="32"/>
          <w:szCs w:val="32"/>
        </w:rPr>
      </w:pPr>
      <w:r>
        <w:rPr>
          <w:rFonts w:ascii="仿宋_GB2312" w:eastAsia="仿宋_GB2312" w:cs="ArialUnicodeMS"/>
          <w:color w:val="000000"/>
          <w:kern w:val="0"/>
          <w:sz w:val="32"/>
          <w:szCs w:val="32"/>
        </w:rPr>
        <w:t>(</w:t>
      </w:r>
      <w:r>
        <w:rPr>
          <w:rFonts w:hint="eastAsia" w:ascii="仿宋_GB2312" w:eastAsia="仿宋_GB2312" w:cs="ArialUnicodeMS"/>
          <w:color w:val="000000"/>
          <w:kern w:val="0"/>
          <w:sz w:val="32"/>
          <w:szCs w:val="32"/>
        </w:rPr>
        <w:t>十二）建立覆盖药品、医疗器械、化妆品生产经营使用全过程的监督检查制度和隐患排查治理机制并组织实施。防范区域性、系统性安全风险。依法查处药品、医疗器械和化妆品生产、经营、使用环节的违法违规行为。组织开展药品、医疗器械和化妆品安全宣传、教育培训。推进诚信体系建设。</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三）推进全区药品、医疗器械和化妆品安全监管信息化建设。落实药品、医疗器械和化妆品的安全科技发展规划，推动检验检测体系、电子监管追溯体系和信息化建设。完善全区药品、医疗器械和化妆品安全信息统一公布制度和重大信息直报制度，公布重大安全信息。</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（十四）负责统一管理全区计量工作。推行法定计量单位和国家计量制度，管理计量器具及量值传递和比对工作。规范、监督商品量和市场计量行为。</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（十五）负责统一管理全区标准化工作。贯彻国家、省、市标准化工作的法律、法规、方针、政策，并</w:t>
      </w:r>
      <w:r>
        <w:rPr>
          <w:rFonts w:hint="eastAsia" w:ascii="仿宋_GB2312" w:eastAsia="仿宋_GB2312" w:cs="ArialUnicodeMS"/>
          <w:color w:val="000000"/>
          <w:kern w:val="0"/>
          <w:sz w:val="32"/>
          <w:szCs w:val="32"/>
          <w:lang w:eastAsia="zh-CN"/>
        </w:rPr>
        <w:t>制订</w:t>
      </w:r>
      <w:r>
        <w:rPr>
          <w:rFonts w:hint="eastAsia" w:ascii="仿宋_GB2312" w:eastAsia="仿宋_GB2312" w:cs="ArialUnicodeMS"/>
          <w:color w:val="000000"/>
          <w:kern w:val="0"/>
          <w:sz w:val="32"/>
          <w:szCs w:val="32"/>
        </w:rPr>
        <w:t>具体实施办法；</w:t>
      </w:r>
      <w:r>
        <w:rPr>
          <w:rFonts w:hint="eastAsia" w:ascii="仿宋_GB2312" w:eastAsia="仿宋_GB2312" w:cs="ArialUnicodeMS"/>
          <w:color w:val="000000"/>
          <w:kern w:val="0"/>
          <w:sz w:val="32"/>
          <w:szCs w:val="32"/>
          <w:lang w:eastAsia="zh-CN"/>
        </w:rPr>
        <w:t>制订</w:t>
      </w:r>
      <w:r>
        <w:rPr>
          <w:rFonts w:hint="eastAsia" w:ascii="仿宋_GB2312" w:eastAsia="仿宋_GB2312" w:cs="ArialUnicodeMS"/>
          <w:color w:val="000000"/>
          <w:kern w:val="0"/>
          <w:sz w:val="32"/>
          <w:szCs w:val="32"/>
        </w:rPr>
        <w:t>标准化工作的规划、计划。协助指导监督企业标准的制修定工作，对标准实施进行监督。管理商品条码工作。</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（十六）负责统一管理全区检验检测工作。推进检验检测机构整合和改革，规范检验检测市场，完善检验检测体系，指导协调检验检测行业发展。</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（十七）负责统一管理、监督和协调全区认证认可工作。组织贯彻实施国家统一的认证认可和合格评定监督管理制度。</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八）负责组织协调全区知识产权工作，起草全区商标、专利发展促进意见，提出知识产权保护管理举措，落实上级知识产权保护具体制度。开展专利行政执法、专利政策宣传和专利信息传播工作，统筹协调全区及涉外知识产权事宜。负责推进全区知识产权管理工作。落实加强知识产权强区建设的重大方针政策和发展规划。落实强化知识产权创造、保护和运用的政策和制度。负责保护知识产权。落实严格保护注册商标、专利、原产地地理标志、集成电路布图设计等知识产权地方性法规。按照国家知识产权保护体系建设方案，推动建设知识产权保护体系。负责注册商标、专利执法工作，负责知识产权维权援助，落实对接京津冀知识产权执法协作工作。</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十九）负责促进知识产权运用。落实知识产权运用和规范交易的政策，促进知识产权转移转化。规范知识产权无形资产评估工作。落实知识产权中介服务发展与监管的政策措施。推动注册商标、专利等知识产权信息的传播利用。指导辖区专利信息服务工作。承担国家知识产权局知识产权代办工作任务。负责全区市场监督管理科技和信息化建设、新闻宣传、对外交流与合作。</w:t>
      </w:r>
    </w:p>
    <w:p>
      <w:pPr>
        <w:topLinePunct/>
        <w:autoSpaceDE w:val="0"/>
        <w:spacing w:line="579"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（二十）按照“应进必进”原则，将区市场监督管理局承担的相关行政审批事项划入区行政审批局，由区市场监督管理局做好后续监管工作。</w:t>
      </w:r>
    </w:p>
    <w:p>
      <w:pPr>
        <w:keepNext/>
        <w:keepLines/>
        <w:spacing w:line="580" w:lineRule="exact"/>
        <w:ind w:firstLine="640" w:firstLineChars="200"/>
        <w:jc w:val="left"/>
        <w:outlineLvl w:val="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（二十一）完成区委、区政府交办的其他任务。</w:t>
      </w:r>
    </w:p>
    <w:p>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从决算编报单位构成看，纳入2019 年度本部门决算汇编范围的独立核算单位（以下简称“单位”）共1个，具体情况如下：</w:t>
      </w:r>
    </w:p>
    <w:tbl>
      <w:tblPr>
        <w:tblStyle w:val="8"/>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44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665" w:type="dxa"/>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w:t>
            </w:r>
          </w:p>
        </w:tc>
        <w:tc>
          <w:tcPr>
            <w:tcW w:w="3485" w:type="dxa"/>
          </w:tcPr>
          <w:p>
            <w:pPr>
              <w:spacing w:line="560" w:lineRule="exact"/>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廊坊市广阳区市场监督管理局(本级)</w:t>
            </w:r>
          </w:p>
        </w:tc>
        <w:tc>
          <w:tcPr>
            <w:tcW w:w="244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行政单位</w:t>
            </w:r>
          </w:p>
        </w:tc>
        <w:tc>
          <w:tcPr>
            <w:tcW w:w="266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财政拨款</w:t>
            </w:r>
          </w:p>
        </w:tc>
      </w:tr>
    </w:tbl>
    <w:p>
      <w:pPr>
        <w:widowControl/>
        <w:spacing w:after="160" w:line="580" w:lineRule="exact"/>
        <w:ind w:firstLine="640" w:firstLineChars="200"/>
        <w:rPr>
          <w:rFonts w:ascii="Times New Roman" w:eastAsia="黑体" w:cs="Times New Roman"/>
          <w:color w:val="000000"/>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720" w:num="1"/>
          <w:titlePg/>
          <w:docGrid w:type="lines" w:linePitch="312" w:charSpace="0"/>
        </w:sectPr>
      </w:pPr>
    </w:p>
    <w:p>
      <w:pPr>
        <w:widowControl/>
        <w:spacing w:after="160" w:line="580" w:lineRule="exact"/>
        <w:ind w:firstLine="640" w:firstLineChars="200"/>
        <w:rPr>
          <w:rFonts w:ascii="Times New Roman" w:eastAsia="黑体" w:cs="Times New Roman"/>
          <w:color w:val="000000"/>
          <w:sz w:val="32"/>
          <w:szCs w:val="32"/>
        </w:rPr>
        <w:sectPr>
          <w:headerReference r:id="rId19" w:type="default"/>
          <w:type w:val="continuous"/>
          <w:pgSz w:w="11906" w:h="16838"/>
          <w:pgMar w:top="2041" w:right="1531" w:bottom="2041" w:left="1531" w:header="851" w:footer="992" w:gutter="0"/>
          <w:pgNumType w:fmt="numberInDash"/>
          <w:cols w:space="720" w:num="1"/>
          <w:titlePg/>
          <w:docGrid w:type="lines" w:linePitch="312" w:charSpace="0"/>
        </w:sectPr>
      </w:pPr>
    </w:p>
    <w:p>
      <w:pPr>
        <w:widowControl/>
        <w:spacing w:after="160" w:line="580" w:lineRule="exact"/>
        <w:ind w:firstLine="144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w:rPr>
          <w:color w:val="000000"/>
          <w:sz w:val="72"/>
        </w:rPr>
        <w:pict>
          <v:shape id="文本框 151 94" o:spid="_x0000_s2064" o:spt="202" type="#_x0000_t202" style="position:absolute;left:0pt;margin-left:-85.7pt;margin-top:238.15pt;height:173.25pt;width:613.65pt;z-index:251668480;mso-width-relative:page;mso-height-relative:page;" filled="f" stroked="f" coordsize="21600,21600">
            <v:path/>
            <v:fill on="f" focussize="0,0"/>
            <v:stroke on="f" weight="0.5pt" joinstyle="miter"/>
            <v:imagedata o:title=""/>
            <o:lock v:ext="edit"/>
            <v:textbox>
              <w:txbxContent>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txbxContent>
            </v:textbox>
          </v:shape>
        </w:pict>
      </w:r>
    </w:p>
    <w:p>
      <w:pPr>
        <w:widowControl/>
        <w:spacing w:line="580" w:lineRule="exact"/>
        <w:ind w:firstLine="640" w:firstLineChars="20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w:rPr>
          <w:color w:val="000000"/>
          <w:sz w:val="72"/>
        </w:rPr>
        <w:pict>
          <v:shape id="文本框 187 97" o:spid="_x0000_s2063" o:spt="202" type="#_x0000_t202" style="position:absolute;left:0pt;margin-left:-90.8pt;margin-top:4.35pt;height:263.1pt;width:613.65pt;z-index:251669504;v-text-anchor:middle;mso-width-relative:page;mso-height-relative:page;" fillcolor="#FFD966" filled="t" stroked="t" coordsize="21600,21600">
            <v:path/>
            <v:fill type="pattern" on="t" o:title="5%" focussize="0,0" r:id="rId33"/>
            <v:stroke weight="0.5pt" color="#FFD966" joinstyle="miter"/>
            <v:imagedata o:title=""/>
            <o:lock v:ext="edit"/>
            <v:textbox>
              <w:txbxContent>
                <w:p>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txbxContent>
            </v:textbox>
          </v:shape>
        </w:pic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本部门2019年度收入总计4659.41万元（含结转资金131.25万元），支出总计4659.41万元（含结转结余资金368.34万元）。与2018年度决算相比，收入减少221.44万元，下降4.5%，主要原因是</w:t>
      </w:r>
      <w:r>
        <w:rPr>
          <w:rFonts w:hint="eastAsia" w:ascii="仿宋_GB2312" w:eastAsia="仿宋_GB2312" w:cs="DengXian-Regular"/>
          <w:sz w:val="32"/>
          <w:szCs w:val="32"/>
        </w:rPr>
        <w:t>2018年人员调资、补缴保险和购置公务用车</w:t>
      </w:r>
      <w:r>
        <w:rPr>
          <w:rFonts w:hint="eastAsia" w:ascii="仿宋_GB2312" w:eastAsia="仿宋_GB2312" w:cs="DengXian-Regular"/>
          <w:color w:val="000000"/>
          <w:sz w:val="32"/>
          <w:szCs w:val="32"/>
        </w:rPr>
        <w:t>；支出减少221.44万元，下降4.5%，主要原因是</w:t>
      </w:r>
      <w:r>
        <w:rPr>
          <w:rFonts w:hint="eastAsia" w:ascii="仿宋_GB2312" w:eastAsia="仿宋_GB2312" w:cs="DengXian-Regular"/>
          <w:sz w:val="32"/>
          <w:szCs w:val="32"/>
        </w:rPr>
        <w:t>2018年人员调资、补缴保险和购置公务用车。</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本部门2019年度本年收入合计4528.16万元，其中：财政拨款收入4342.18万元，占95.9%；其他收入185.98万元，占4.1%。</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本部门2019年度本年支出合计4291.07万元，其中：基本支出3962.6万元，占92.4%；项目支出328.47万元，占7.6%。如图所示：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（一）财政拨款收支与2018 年度决算对比情况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形成的财政拨款收支均为一般公共预算财政拨款，其中本年收入4342.18万元,比2018年度增加69.51万元，增长1.6%，主要是机构改革，单位合并后人员增加，基础设施以及办公环境改善，办公经费增加等原因；本年支出4172.03万元，减少96.37万元，降低2.3%，主要是办公楼装修经费2019年度未全部支付，形成结余资金等原因。</w:t>
      </w:r>
    </w:p>
    <w:p>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一般公共预算财政拨款收入4342.18万元，完成年初预算的111.9%（如下图）,比年初预算增加461.43万元，决算数大于预算数主要原因是机构改革，单位合并，人员增加，基础设施及办公环境改善等；本年支出4172.03万元，完成年初预算的107.5%,比年初预算增加291.28万元，决算数大于预算数主要原因是主要是机构改革，单位合并，人员增加，基础设施及办公环境改善等。</w:t>
      </w:r>
    </w:p>
    <w:p>
      <w:pPr>
        <w:numPr>
          <w:ilvl w:val="0"/>
          <w:numId w:val="1"/>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年度财政拨款支出4291.07万元，主要用于以下方面：一般公共服务（类）支出2978.98万元，占69.4%；社会保障和就业（类）支出1082.51万元，占25.2%；卫生健康支出97.21万元，占2.3%；住房保障（类）支出132.38万元，占 3.1%。</w:t>
      </w:r>
    </w:p>
    <w:p>
      <w:p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年度财政拨款基本支出3929.5万元，其中：人员经费 3611.58万元，主要包括基本工资、津贴补贴、奖金、绩效工资、机关事业单位基本养老保险缴费、职工基本医疗保险缴费、住房公积金、医疗费、其他社会保障缴费、离休费、退休费、抚恤金、生活补助、医疗费补助、奖励金、其他对个人和家庭的补助支出；公用经费317.92万元，主要包括办公费、印刷费、咨询费、手续费、水费、电费、邮电费、取暖费、物业管理费、差旅费、维修（护）费、租赁费、劳务费、委托业务费、工会经费、公务用车运行维护费、其他交通费用、其他商品和服务支出、办公设备购置。</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 经费支出决算情况说明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三公”经费支出共计22.81万元，完成预算的45.4%,较预算减少27.46万元，降低54.6%，主要是响应政策号召，节能减排，减少公务出行等措施；较2018年度减少98.09万元，降低81.1%，主要是2018年购置8台公务车辆，2019年未进行购置。具体情况如下：</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（一）因公出国（境）费支出0万元。</w:t>
      </w:r>
      <w:r>
        <w:rPr>
          <w:rFonts w:hint="eastAsia" w:ascii="仿宋_GB2312" w:eastAsia="仿宋_GB2312" w:cs="DengXian-Regular"/>
          <w:color w:val="000000"/>
          <w:sz w:val="32"/>
          <w:szCs w:val="32"/>
        </w:rPr>
        <w:t>本部门2019年度因公出国（境）团组0个、共0人，参加其他单位组织的因公出国（境）团组0个、共0人，无本单位组织的出国（境）团组。因公出国（境）费支出较预算无增减，较上年无增减变化。</w:t>
      </w:r>
    </w:p>
    <w:p>
      <w:pPr>
        <w:adjustRightInd w:val="0"/>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（二）公务用车购置及运行维护费支出22.81万元。</w:t>
      </w:r>
      <w:r>
        <w:rPr>
          <w:rFonts w:hint="eastAsia" w:ascii="仿宋_GB2312" w:eastAsia="仿宋_GB2312" w:cs="DengXian-Regular"/>
          <w:color w:val="000000"/>
          <w:sz w:val="32"/>
          <w:szCs w:val="32"/>
        </w:rPr>
        <w:t>本部门2019年度公务用车购置及运行维护费较预算减少27.46万元，降低54.6%,主要是响应政策号召，节能减排，减少公务出行等措施；较上年减少98.09万元，降低81.1%,主要是2018年购置8台公务车辆，2019年未进行购置。</w:t>
      </w:r>
      <w:r>
        <w:rPr>
          <w:rFonts w:hint="eastAsia" w:ascii="仿宋_GB2312" w:eastAsia="仿宋_GB2312" w:cs="DengXian-Bold"/>
          <w:b/>
          <w:bCs/>
          <w:color w:val="000000"/>
          <w:sz w:val="32"/>
          <w:szCs w:val="32"/>
        </w:rPr>
        <w:t>其中：</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2019年度公务用车购置量0辆，发生“公务用车购置”经费支出0万元。公务用车购置费支出较预算无增减，主要是未发生“公务用车购置”经费支出；较上年无增减,主要是未发生“公务用车购置”经费支出。</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2019年度单位公务用车保有量21辆。公车运行维护费支出较预算减少27.46万元，降低54.63%,主要是响应政策号召，节能减排，减少公务出行等措施；较上年减少2.41万元，降低9.6%，主要一是节能减排，减少公务出行；二是新车维修维护费用较低。</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（三）公务接待费支出0万元。</w:t>
      </w:r>
      <w:r>
        <w:rPr>
          <w:rFonts w:hint="eastAsia" w:ascii="仿宋_GB2312" w:eastAsia="仿宋_GB2312" w:cs="DengXian-Regular"/>
          <w:color w:val="000000"/>
          <w:sz w:val="32"/>
          <w:szCs w:val="32"/>
        </w:rPr>
        <w:t>本部门2019年度公务接待共0批次、0人次。公务接待费支出较预算无增减,主要是未发生“公务接待”经费支出；较上年度无增减,主要是未发生“公务接待”经费支出。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本部门2019年度机关运行经费支出317.92万元，比2018年度减少90.63万元，降低22.2%。主要原因是2018年购置了一批公务用车。</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pPr>
        <w:snapToGrid w:val="0"/>
        <w:spacing w:line="580" w:lineRule="exact"/>
        <w:ind w:firstLine="640" w:firstLineChars="200"/>
        <w:jc w:val="left"/>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本部门2019年度政府采购支出总额125.17万元，从采购类型来看，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116.98</w:t>
      </w:r>
      <w:r>
        <w:rPr>
          <w:rFonts w:ascii="仿宋_GB2312" w:eastAsia="仿宋_GB2312" w:cs="仿宋_GB2312"/>
          <w:color w:val="000000"/>
          <w:kern w:val="0"/>
          <w:sz w:val="32"/>
          <w:szCs w:val="32"/>
        </w:rPr>
        <w:t xml:space="preserve"> 万元、政府采购工程支出</w:t>
      </w:r>
      <w:r>
        <w:rPr>
          <w:rFonts w:hint="eastAsia" w:ascii="仿宋_GB2312" w:eastAsia="仿宋_GB2312" w:cs="仿宋_GB2312"/>
          <w:color w:val="000000"/>
          <w:kern w:val="0"/>
          <w:sz w:val="32"/>
          <w:szCs w:val="32"/>
        </w:rPr>
        <w:t>8.19</w:t>
      </w:r>
      <w:r>
        <w:rPr>
          <w:rFonts w:ascii="仿宋_GB2312" w:eastAsia="仿宋_GB2312" w:cs="仿宋_GB2312"/>
          <w:color w:val="000000"/>
          <w:kern w:val="0"/>
          <w:sz w:val="32"/>
          <w:szCs w:val="32"/>
        </w:rPr>
        <w:t xml:space="preserve">万元、政府采购服务支出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125.17</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125.17</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截至2019年12月31日，本部门共有车辆22辆，比上年相比无增减。其中，副部（省）级及以上领导用车0辆，主要领导干部用车0辆，机要通信用车4辆，应急保障用车0辆，执法执勤用车14辆，特种专业技术用车3辆，离退休干部用车0辆，其他用车1辆，其他用车主要是已上缴财政局待报废面包车一辆；</w:t>
      </w:r>
    </w:p>
    <w:p>
      <w:p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单位价值</w:t>
      </w:r>
      <w:r>
        <w:rPr>
          <w:rFonts w:hint="eastAsia" w:ascii="仿宋_GB2312" w:eastAsia="仿宋_GB2312" w:cs="TimesNewRomanPSMT"/>
          <w:color w:val="000000"/>
          <w:sz w:val="32"/>
          <w:szCs w:val="32"/>
        </w:rPr>
        <w:t>50</w:t>
      </w:r>
      <w:r>
        <w:rPr>
          <w:rFonts w:hint="eastAsia" w:ascii="仿宋_GB2312" w:eastAsia="仿宋_GB2312" w:cs="DengXian-Regular"/>
          <w:color w:val="000000"/>
          <w:sz w:val="32"/>
          <w:szCs w:val="32"/>
        </w:rPr>
        <w:t>万元以上通用设备0台（套），比上年增加0套，主要是未购置50万以上通用设备 ，单位价值</w:t>
      </w:r>
      <w:r>
        <w:rPr>
          <w:rFonts w:hint="eastAsia" w:ascii="仿宋_GB2312" w:eastAsia="仿宋_GB2312" w:cs="TimesNewRomanPSMT"/>
          <w:color w:val="000000"/>
          <w:sz w:val="32"/>
          <w:szCs w:val="32"/>
        </w:rPr>
        <w:t>100</w:t>
      </w:r>
      <w:r>
        <w:rPr>
          <w:rFonts w:hint="eastAsia" w:ascii="仿宋_GB2312" w:eastAsia="仿宋_GB2312" w:cs="DengXian-Regular"/>
          <w:color w:val="000000"/>
          <w:sz w:val="32"/>
          <w:szCs w:val="32"/>
        </w:rPr>
        <w:t>万元以上专用设备0台（套）比上年增加0套，主要是未购置100万元以上通用设备。</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1. 本部门2019年度政府性基金预算财政拨款、国有资本经营预算财政拨款无收支及结转结余情况，故政府性基金预算财政拨款表、国有资本经营预算财政拨款表以空表列示。</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pPr>
        <w:rPr>
          <w:rFonts w:ascii="黑体" w:eastAsia="黑体" w:cs="黑体"/>
          <w:color w:val="000000"/>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w:pict>
          <v:shape id="文本框 188 171" o:spid="_x0000_s2053" o:spt="202" type="#_x0000_t202" style="position:absolute;left:0pt;margin-left:-80.45pt;margin-top:34.8pt;height:263.1pt;width:613.65pt;z-index:251670528;v-text-anchor:middle;mso-width-relative:page;mso-height-relative:page;" fillcolor="#FFD966" filled="t" stroked="t" coordsize="21600,21600">
            <v:path/>
            <v:fill type="pattern" on="t" o:title="5%" focussize="0,0" r:id="rId33"/>
            <v:stroke weight="0.5pt" color="#FFD966" joinstyle="miter"/>
            <v:imagedata o:title=""/>
            <o:lock v:ext="edit"/>
            <v:textbox>
              <w:txbxContent>
                <w:p>
                  <w:pPr>
                    <w:widowControl/>
                    <w:jc w:val="center"/>
                  </w:pPr>
                  <w:r>
                    <w:rPr>
                      <w:rFonts w:hint="eastAsia" w:ascii="黑体" w:eastAsia="黑体" w:cs="黑体"/>
                      <w:color w:val="000000"/>
                      <w:sz w:val="90"/>
                      <w:szCs w:val="90"/>
                    </w:rPr>
                    <w:t>第三部分 相关名词解释</w:t>
                  </w:r>
                </w:p>
              </w:txbxContent>
            </v:textbox>
          </v:shape>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r:id="rId24" w:type="first"/>
          <w:pgSz w:w="11906" w:h="16838"/>
          <w:pgMar w:top="2041" w:right="1531" w:bottom="2041" w:left="1531" w:header="851" w:footer="992" w:gutter="0"/>
          <w:pgNumType w:fmt="numberInDash"/>
          <w:cols w:space="720" w:num="1"/>
          <w:titlePg/>
          <w:docGrid w:type="lines" w:linePitch="312" w:charSpace="0"/>
        </w:sectPr>
      </w:pP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r:id="rId25" w:type="default"/>
          <w:pgSz w:w="11906" w:h="16838"/>
          <w:pgMar w:top="2098" w:right="1474" w:bottom="1985" w:left="1588" w:header="851" w:footer="992" w:gutter="0"/>
          <w:pgNumType w:fmt="numberInDash"/>
          <w:cols w:space="720" w:num="1"/>
          <w:docGrid w:type="lines" w:linePitch="312" w:charSpace="0"/>
        </w:sectPr>
      </w:pPr>
    </w:p>
    <w:p>
      <w:pPr>
        <w:rPr>
          <w:color w:val="000000"/>
        </w:rPr>
      </w:pPr>
    </w:p>
    <w:p>
      <w:pPr>
        <w:tabs>
          <w:tab w:val="left" w:pos="235"/>
        </w:tabs>
        <w:jc w:val="left"/>
        <w:rPr>
          <w:color w:val="000000"/>
        </w:rPr>
        <w:sectPr>
          <w:headerReference r:id="rId26" w:type="default"/>
          <w:pgSz w:w="11906" w:h="16838"/>
          <w:pgMar w:top="2098" w:right="1474" w:bottom="1985" w:left="1588" w:header="851" w:footer="992" w:gutter="0"/>
          <w:pgNumType w:fmt="numberInDash"/>
          <w:cols w:space="720" w:num="1"/>
          <w:docGrid w:type="lines" w:linePitch="312" w:charSpace="0"/>
        </w:sectPr>
      </w:pPr>
      <w:r>
        <w:rPr>
          <w:color w:val="000000"/>
          <w:sz w:val="72"/>
        </w:rPr>
        <w:pict>
          <v:shape id="文本框 229 190" o:spid="_x0000_s2052" o:spt="202" type="#_x0000_t202" style="position:absolute;left:0pt;margin-left:-82.05pt;margin-top:111.85pt;height:263.1pt;width:613.65pt;z-index:251671552;v-text-anchor:middle;mso-width-relative:page;mso-height-relative:page;" fillcolor="#FFD966" filled="t" stroked="t" coordsize="21600,21600">
            <v:path/>
            <v:fill type="pattern" on="t" o:title="5%" focussize="0,0" r:id="rId33"/>
            <v:stroke weight="0.5pt" color="#FFD966" joinstyle="miter"/>
            <v:imagedata o:title=""/>
            <o:lock v:ext="edit"/>
            <v:textbox>
              <w:txbxContent>
                <w:p>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pPr>
                    <w:widowControl/>
                    <w:jc w:val="center"/>
                  </w:pPr>
                  <w:r>
                    <w:rPr>
                      <w:rFonts w:hint="eastAsia" w:ascii="黑体" w:eastAsia="黑体" w:cs="黑体"/>
                      <w:color w:val="000000"/>
                      <w:sz w:val="90"/>
                      <w:szCs w:val="90"/>
                    </w:rPr>
                    <w:t>2019年度部门决算报表</w:t>
                  </w:r>
                </w:p>
              </w:txbxContent>
            </v:textbox>
          </v:shape>
        </w:pict>
      </w:r>
    </w:p>
    <w:tbl>
      <w:tblPr>
        <w:tblStyle w:val="8"/>
        <w:tblpPr w:leftFromText="180" w:rightFromText="180" w:vertAnchor="text" w:horzAnchor="page" w:tblpXSpec="center" w:tblpY="31"/>
        <w:tblOverlap w:val="never"/>
        <w:tblW w:w="9517" w:type="dxa"/>
        <w:tblInd w:w="0" w:type="dxa"/>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trPr>
        <w:tc>
          <w:tcPr>
            <w:tcW w:w="3236"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trPr>
        <w:tc>
          <w:tcPr>
            <w:tcW w:w="323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73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tblPrEx>
          <w:tblCellMar>
            <w:top w:w="0" w:type="dxa"/>
            <w:left w:w="0" w:type="dxa"/>
            <w:bottom w:w="0" w:type="dxa"/>
            <w:right w:w="0" w:type="dxa"/>
          </w:tblCellMar>
        </w:tblPrEx>
        <w:trPr>
          <w:trHeight w:val="770"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4,342.18</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2,978.98</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182"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185.98</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1,082.51</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97.21</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132.38</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4,528.16</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4,291.07</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131.25</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368.34</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4,659.41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4,659.41</w:t>
            </w:r>
          </w:p>
        </w:tc>
      </w:tr>
      <w:tr>
        <w:tblPrEx>
          <w:tblCellMar>
            <w:top w:w="0" w:type="dxa"/>
            <w:left w:w="0" w:type="dxa"/>
            <w:bottom w:w="0" w:type="dxa"/>
            <w:right w:w="0" w:type="dxa"/>
          </w:tblCellMar>
        </w:tblPrEx>
        <w:trPr>
          <w:trHeight w:val="213" w:hRule="atLeast"/>
        </w:trPr>
        <w:tc>
          <w:tcPr>
            <w:tcW w:w="9517" w:type="dxa"/>
            <w:gridSpan w:val="6"/>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r>
        <w:tblPrEx>
          <w:tblCellMar>
            <w:top w:w="0" w:type="dxa"/>
            <w:left w:w="0" w:type="dxa"/>
            <w:bottom w:w="0" w:type="dxa"/>
            <w:right w:w="0" w:type="dxa"/>
          </w:tblCellMar>
        </w:tblPrEx>
        <w:trPr>
          <w:trHeight w:val="489" w:hRule="atLeast"/>
        </w:trPr>
        <w:tc>
          <w:tcPr>
            <w:tcW w:w="9517" w:type="dxa"/>
            <w:gridSpan w:val="6"/>
            <w:tcBorders>
              <w:top w:val="nil"/>
              <w:left w:val="nil"/>
              <w:bottom w:val="nil"/>
              <w:right w:val="nil"/>
            </w:tcBorders>
            <w:shd w:val="clear" w:color="auto" w:fill="auto"/>
            <w:tcMar>
              <w:top w:w="15" w:type="dxa"/>
              <w:left w:w="15" w:type="dxa"/>
              <w:right w:w="15" w:type="dxa"/>
            </w:tcMar>
            <w:vAlign w:val="bottom"/>
          </w:tcPr>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p>
            <w:pPr>
              <w:spacing w:line="400" w:lineRule="exact"/>
              <w:jc w:val="center"/>
              <w:rPr>
                <w:rFonts w:ascii="黑体" w:eastAsia="黑体" w:cs="黑体"/>
                <w:color w:val="000000"/>
                <w:sz w:val="32"/>
                <w:szCs w:val="32"/>
              </w:rPr>
            </w:pPr>
          </w:p>
        </w:tc>
      </w:tr>
    </w:tbl>
    <w:tbl>
      <w:tblPr>
        <w:tblStyle w:val="8"/>
        <w:tblW w:w="9869" w:type="dxa"/>
        <w:jc w:val="center"/>
        <w:tblLayout w:type="fixed"/>
        <w:tblCellMar>
          <w:top w:w="0" w:type="dxa"/>
          <w:left w:w="0" w:type="dxa"/>
          <w:bottom w:w="0" w:type="dxa"/>
          <w:right w:w="0" w:type="dxa"/>
        </w:tblCellMar>
      </w:tblPr>
      <w:tblGrid>
        <w:gridCol w:w="795"/>
        <w:gridCol w:w="50"/>
        <w:gridCol w:w="50"/>
        <w:gridCol w:w="4291"/>
        <w:gridCol w:w="1083"/>
        <w:gridCol w:w="1083"/>
        <w:gridCol w:w="447"/>
        <w:gridCol w:w="431"/>
        <w:gridCol w:w="417"/>
        <w:gridCol w:w="405"/>
        <w:gridCol w:w="817"/>
      </w:tblGrid>
      <w:tr>
        <w:tblPrEx>
          <w:tblCellMar>
            <w:top w:w="0" w:type="dxa"/>
            <w:left w:w="0" w:type="dxa"/>
            <w:bottom w:w="0" w:type="dxa"/>
            <w:right w:w="0" w:type="dxa"/>
          </w:tblCellMar>
        </w:tblPrEx>
        <w:trPr>
          <w:trHeight w:val="670" w:hRule="atLeast"/>
          <w:jc w:val="center"/>
        </w:trPr>
        <w:tc>
          <w:tcPr>
            <w:tcW w:w="9869"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797"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296"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084"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084"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47"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3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17"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2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jc w:val="center"/>
        </w:trPr>
        <w:tc>
          <w:tcPr>
            <w:tcW w:w="79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296"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r>
              <w:rPr>
                <w:rFonts w:hint="eastAsia" w:ascii="Arial" w:hAnsi="Arial"/>
                <w:color w:val="000000"/>
                <w:sz w:val="20"/>
                <w:szCs w:val="20"/>
              </w:rPr>
              <w:t>廊坊市广阳区市场监督管理局</w:t>
            </w:r>
          </w:p>
        </w:tc>
        <w:tc>
          <w:tcPr>
            <w:tcW w:w="1084"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084"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47"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3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64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518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108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44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43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41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40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81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88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42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0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0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8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88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2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0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0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8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88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2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0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08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4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3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1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40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8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85" w:hRule="atLeast"/>
          <w:jc w:val="center"/>
        </w:trPr>
        <w:tc>
          <w:tcPr>
            <w:tcW w:w="518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518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22"/>
              </w:rPr>
            </w:pPr>
            <w:r>
              <w:rPr>
                <w:rFonts w:hint="eastAsia"/>
                <w:b/>
                <w:bCs/>
                <w:color w:val="000000"/>
                <w:sz w:val="22"/>
              </w:rPr>
              <w:t>4,528.16</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22"/>
              </w:rPr>
            </w:pPr>
            <w:r>
              <w:rPr>
                <w:rFonts w:hint="eastAsia"/>
                <w:b/>
                <w:bCs/>
                <w:color w:val="000000"/>
                <w:sz w:val="22"/>
              </w:rPr>
              <w:t>4,342.18</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22"/>
              </w:rPr>
            </w:pPr>
            <w:r>
              <w:rPr>
                <w:rFonts w:hint="eastAsia"/>
                <w:b/>
                <w:bCs/>
                <w:color w:val="000000"/>
                <w:sz w:val="22"/>
              </w:rPr>
              <w:t>185.98</w:t>
            </w: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一般公共服务支出</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3,216.06</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3,030.08</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185.98</w:t>
            </w: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20138</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市场监督管理事务</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3,216.06</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3,030.08</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185.98</w:t>
            </w: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2013801</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行政运行</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3,003.06</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2,817.08</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185.98</w:t>
            </w: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2013804</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市场监督管理专项</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204.00</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204.00</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2013899</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其他市场监督管理事务</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9.00</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9.00</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208</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社会保障和就业支出</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1,082.51</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1,082.51</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20805</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行政事业单位离退休</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1,082.51</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1,082.51</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2080501</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归口管理的行政单位离退休</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730.76</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730.76</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2080505</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机关事业单位基本养老保险缴费支出</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351.75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351.75</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210</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卫生健康支出</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21011</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行政事业单位医疗</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2101101</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行政单位医疗</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221</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住房保障支出</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22102</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住房改革支出</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2210201</w:t>
            </w:r>
          </w:p>
        </w:tc>
        <w:tc>
          <w:tcPr>
            <w:tcW w:w="4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住房公积金</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4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4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81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869"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pPr>
        <w:jc w:val="left"/>
        <w:rPr>
          <w:color w:val="000000"/>
        </w:rPr>
      </w:pPr>
    </w:p>
    <w:p>
      <w:pPr>
        <w:rPr>
          <w:color w:val="000000"/>
        </w:rPr>
      </w:pPr>
      <w:r>
        <w:rPr>
          <w:color w:val="000000"/>
        </w:rPr>
        <w:br w:type="page"/>
      </w:r>
    </w:p>
    <w:tbl>
      <w:tblPr>
        <w:tblStyle w:val="8"/>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3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18"/>
                <w:szCs w:val="18"/>
              </w:rPr>
            </w:pPr>
            <w:r>
              <w:rPr>
                <w:rFonts w:hint="eastAsia"/>
                <w:b/>
                <w:bCs/>
                <w:color w:val="000000"/>
                <w:sz w:val="18"/>
                <w:szCs w:val="18"/>
              </w:rPr>
              <w:t>4,291.07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18"/>
                <w:szCs w:val="18"/>
              </w:rPr>
            </w:pPr>
            <w:r>
              <w:rPr>
                <w:rFonts w:hint="eastAsia"/>
                <w:b/>
                <w:bCs/>
                <w:color w:val="000000"/>
                <w:sz w:val="18"/>
                <w:szCs w:val="18"/>
              </w:rPr>
              <w:t>3,962.60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18"/>
                <w:szCs w:val="18"/>
              </w:rPr>
            </w:pPr>
            <w:r>
              <w:rPr>
                <w:rFonts w:hint="eastAsia"/>
                <w:b/>
                <w:bCs/>
                <w:color w:val="000000"/>
                <w:sz w:val="18"/>
                <w:szCs w:val="18"/>
              </w:rPr>
              <w:t>328.47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一般公共服务支出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2,978.98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2,650.50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328.48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20138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市场监督管理事务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2,978.98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2,650.50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328.48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2013801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行政运行</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2,754.14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2,650.50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103.64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2013802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一般行政管理事务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20.00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2013804</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市场监督管理专项</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189.00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189.00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2013899</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其他市场监督管理事务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15.84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15.84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208</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社会保障和就业支出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1,082.51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1,082.51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20805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行政事业单位离退休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1,082.51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1,082.51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2080501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归口管理的行政单位离退休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730.76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730.76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2080505</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机关事业单位基本养老保险缴费支出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351.75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351.75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210</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卫生健康支出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97.21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97.21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21011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行政事业单位医疗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97.21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97.21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2101101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行政单位医疗</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97.21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97.21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221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住房保障支出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132.38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132.38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22102</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住房改革支出</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132.38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132.38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2210201</w:t>
            </w:r>
          </w:p>
        </w:tc>
        <w:tc>
          <w:tcPr>
            <w:tcW w:w="13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住房公积金</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132.38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olor w:val="000000"/>
                <w:sz w:val="18"/>
                <w:szCs w:val="18"/>
              </w:rPr>
            </w:pPr>
            <w:r>
              <w:rPr>
                <w:rFonts w:hint="eastAsia"/>
                <w:color w:val="000000"/>
                <w:sz w:val="18"/>
                <w:szCs w:val="18"/>
              </w:rPr>
              <w:t>132.38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注：本表反映部门本年度各项支出情况。</w:t>
            </w:r>
          </w:p>
        </w:tc>
      </w:tr>
    </w:tbl>
    <w:p>
      <w:pPr>
        <w:rPr>
          <w:color w:val="000000"/>
        </w:rPr>
      </w:pPr>
      <w:r>
        <w:rPr>
          <w:color w:val="000000"/>
        </w:rPr>
        <w:br w:type="page"/>
      </w:r>
    </w:p>
    <w:tbl>
      <w:tblPr>
        <w:tblStyle w:val="8"/>
        <w:tblW w:w="9520" w:type="dxa"/>
        <w:jc w:val="center"/>
        <w:tblLayout w:type="fixed"/>
        <w:tblCellMar>
          <w:top w:w="0" w:type="dxa"/>
          <w:left w:w="0" w:type="dxa"/>
          <w:bottom w:w="0" w:type="dxa"/>
          <w:right w:w="0" w:type="dxa"/>
        </w:tblCellMar>
      </w:tblPr>
      <w:tblGrid>
        <w:gridCol w:w="2922"/>
        <w:gridCol w:w="425"/>
        <w:gridCol w:w="662"/>
        <w:gridCol w:w="2311"/>
        <w:gridCol w:w="850"/>
        <w:gridCol w:w="706"/>
        <w:gridCol w:w="995"/>
        <w:gridCol w:w="649"/>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31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35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42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311"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850"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350"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23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7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9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6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624"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23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7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9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6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Cs w:val="21"/>
              </w:rPr>
            </w:pPr>
            <w:r>
              <w:rPr>
                <w:rFonts w:hint="eastAsia" w:ascii="宋体" w:eastAsia="宋体" w:cs="宋体"/>
                <w:color w:val="000000"/>
                <w:kern w:val="0"/>
                <w:szCs w:val="21"/>
              </w:rPr>
              <w:t>栏次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eastAsia="宋体" w:cs="宋体"/>
                <w:color w:val="000000"/>
                <w:sz w:val="22"/>
              </w:rPr>
            </w:pP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4,342.18</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2,859.93</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2,859.93</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1,082.51</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1,082.51</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97.21</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97.21</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Cs w:val="21"/>
              </w:rPr>
            </w:pPr>
            <w:r>
              <w:rPr>
                <w:rFonts w:hint="eastAsia" w:ascii="宋体" w:eastAsia="宋体" w:cs="宋体"/>
                <w:color w:val="000000"/>
                <w:kern w:val="0"/>
                <w:szCs w:val="21"/>
              </w:rPr>
              <w:t>十八、自然资源海洋气象等支出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132.38</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132.38</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Cs w:val="21"/>
              </w:rPr>
            </w:pPr>
            <w:r>
              <w:rPr>
                <w:rFonts w:hint="eastAsia" w:ascii="宋体" w:eastAsia="宋体" w:cs="宋体"/>
                <w:color w:val="000000"/>
                <w:kern w:val="0"/>
                <w:sz w:val="20"/>
                <w:szCs w:val="20"/>
              </w:rPr>
              <w:t>二十一、灾害防治及应急管理支出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4,342.18</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4,172.03</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4,172.03</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58.45</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年末财政拨款结转和结余</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228.60</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228.60</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58.45</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0.00</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57</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　</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4,400.63</w:t>
            </w:r>
          </w:p>
        </w:tc>
        <w:tc>
          <w:tcPr>
            <w:tcW w:w="23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58</w:t>
            </w:r>
          </w:p>
        </w:tc>
        <w:tc>
          <w:tcPr>
            <w:tcW w:w="7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4,400.63</w:t>
            </w:r>
          </w:p>
        </w:tc>
        <w:tc>
          <w:tcPr>
            <w:tcW w:w="9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6"/>
                <w:szCs w:val="16"/>
              </w:rPr>
            </w:pPr>
            <w:r>
              <w:rPr>
                <w:rFonts w:hint="eastAsia"/>
                <w:color w:val="000000"/>
                <w:sz w:val="16"/>
                <w:szCs w:val="16"/>
              </w:rPr>
              <w:t>4,400.63</w:t>
            </w:r>
          </w:p>
        </w:tc>
        <w:tc>
          <w:tcPr>
            <w:tcW w:w="6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16"/>
                <w:szCs w:val="16"/>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bl>
    <w:p>
      <w:pPr>
        <w:rPr>
          <w:color w:val="000000"/>
        </w:rPr>
      </w:pPr>
      <w:r>
        <w:rPr>
          <w:color w:val="000000"/>
        </w:rPr>
        <w:br w:type="page"/>
      </w:r>
    </w:p>
    <w:tbl>
      <w:tblPr>
        <w:tblStyle w:val="8"/>
        <w:tblW w:w="10177" w:type="dxa"/>
        <w:jc w:val="center"/>
        <w:tblLayout w:type="fixed"/>
        <w:tblCellMar>
          <w:top w:w="0" w:type="dxa"/>
          <w:left w:w="0" w:type="dxa"/>
          <w:bottom w:w="0" w:type="dxa"/>
          <w:right w:w="0" w:type="dxa"/>
        </w:tblCellMar>
      </w:tblPr>
      <w:tblGrid>
        <w:gridCol w:w="797"/>
        <w:gridCol w:w="50"/>
        <w:gridCol w:w="50"/>
        <w:gridCol w:w="4503"/>
        <w:gridCol w:w="1862"/>
        <w:gridCol w:w="1642"/>
        <w:gridCol w:w="1273"/>
      </w:tblGrid>
      <w:tr>
        <w:tblPrEx>
          <w:tblCellMar>
            <w:top w:w="0" w:type="dxa"/>
            <w:left w:w="0" w:type="dxa"/>
            <w:bottom w:w="0" w:type="dxa"/>
            <w:right w:w="0" w:type="dxa"/>
          </w:tblCellMar>
        </w:tblPrEx>
        <w:trPr>
          <w:trHeight w:val="600" w:hRule="atLeast"/>
          <w:jc w:val="center"/>
        </w:trPr>
        <w:tc>
          <w:tcPr>
            <w:tcW w:w="10177"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797"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508"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864"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91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79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508"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864"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918"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39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78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88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45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8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6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2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tblPrEx>
          <w:tblCellMar>
            <w:top w:w="0" w:type="dxa"/>
            <w:left w:w="0" w:type="dxa"/>
            <w:bottom w:w="0" w:type="dxa"/>
            <w:right w:w="0" w:type="dxa"/>
          </w:tblCellMar>
        </w:tblPrEx>
        <w:trPr>
          <w:trHeight w:val="624" w:hRule="atLeast"/>
          <w:jc w:val="center"/>
        </w:trPr>
        <w:tc>
          <w:tcPr>
            <w:tcW w:w="88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5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8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6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2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887"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45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8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6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2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08" w:hRule="atLeast"/>
          <w:jc w:val="center"/>
        </w:trPr>
        <w:tc>
          <w:tcPr>
            <w:tcW w:w="539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39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22"/>
              </w:rPr>
            </w:pPr>
            <w:r>
              <w:rPr>
                <w:rFonts w:hint="eastAsia"/>
                <w:b/>
                <w:bCs/>
                <w:color w:val="000000"/>
                <w:sz w:val="22"/>
              </w:rPr>
              <w:t>4,172.03</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22"/>
              </w:rPr>
            </w:pPr>
            <w:r>
              <w:rPr>
                <w:rFonts w:hint="eastAsia"/>
                <w:b/>
                <w:bCs/>
                <w:color w:val="000000"/>
                <w:sz w:val="22"/>
              </w:rPr>
              <w:t>3,929.49</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b/>
                <w:bCs/>
                <w:color w:val="000000"/>
                <w:sz w:val="22"/>
              </w:rPr>
            </w:pPr>
            <w:r>
              <w:rPr>
                <w:rFonts w:hint="eastAsia"/>
                <w:b/>
                <w:bCs/>
                <w:color w:val="000000"/>
                <w:sz w:val="22"/>
              </w:rPr>
              <w:t>242.53</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一般公共服务支出</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2,859.94</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2,617.40</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242.54</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20138</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市场监督管理事务</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2,859.94</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2,617.40</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242.54</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2013801</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行政运行</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2,635.10</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2,617.40</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17.70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2013802</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一般行政管理事务</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20.00</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20.00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2013804</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市场监督管理专项</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189.00</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189.00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2013899</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其他市场监督管理事务</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15.84</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15.84</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208</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社会保障和就业支出</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1,082.51</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1,082.51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20805</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行政事业单位离退休</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1,082.51</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1,082.51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2080501</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归口管理的行政单位离退休</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730.76</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730.76</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2080505</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机关事业单位基本养老保险缴费支出</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351.75</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351.75</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210</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卫生健康支出</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21011</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行政事业单位医疗</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2101101</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行政单位医疗</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97.21</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221</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住房保障支出</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22102</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住房改革支出</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r>
      <w:tr>
        <w:tblPrEx>
          <w:tblCellMar>
            <w:top w:w="0" w:type="dxa"/>
            <w:left w:w="0" w:type="dxa"/>
            <w:bottom w:w="0" w:type="dxa"/>
            <w:right w:w="0" w:type="dxa"/>
          </w:tblCellMar>
        </w:tblPrEx>
        <w:trPr>
          <w:trHeight w:val="308" w:hRule="atLeast"/>
          <w:jc w:val="center"/>
        </w:trPr>
        <w:tc>
          <w:tcPr>
            <w:tcW w:w="8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2210201</w:t>
            </w:r>
          </w:p>
        </w:tc>
        <w:tc>
          <w:tcPr>
            <w:tcW w:w="4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olor w:val="000000"/>
                <w:sz w:val="22"/>
              </w:rPr>
            </w:pPr>
            <w:r>
              <w:rPr>
                <w:rFonts w:hint="eastAsia"/>
                <w:color w:val="000000"/>
                <w:sz w:val="22"/>
              </w:rPr>
              <w:t xml:space="preserve">  住房公积金</w:t>
            </w:r>
          </w:p>
        </w:tc>
        <w:tc>
          <w:tcPr>
            <w:tcW w:w="18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16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132.38</w:t>
            </w:r>
          </w:p>
        </w:tc>
        <w:tc>
          <w:tcPr>
            <w:tcW w:w="12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0.00</w:t>
            </w:r>
          </w:p>
        </w:tc>
      </w:tr>
    </w:tbl>
    <w:p>
      <w:pPr>
        <w:rPr>
          <w:color w:val="000000"/>
        </w:rPr>
      </w:pPr>
      <w:r>
        <w:rPr>
          <w:color w:val="000000"/>
        </w:rPr>
        <w:br w:type="page"/>
      </w:r>
    </w:p>
    <w:tbl>
      <w:tblPr>
        <w:tblStyle w:val="8"/>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6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18"/>
                <w:szCs w:val="18"/>
              </w:rPr>
            </w:pPr>
            <w:r>
              <w:rPr>
                <w:rFonts w:hint="eastAsia" w:ascii="宋体" w:eastAsia="宋体" w:cs="宋体"/>
                <w:color w:val="000000"/>
                <w:kern w:val="0"/>
                <w:sz w:val="18"/>
                <w:szCs w:val="18"/>
              </w:rPr>
              <w:t>科目</w:t>
            </w:r>
          </w:p>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18"/>
                <w:szCs w:val="18"/>
              </w:rPr>
            </w:pPr>
            <w:r>
              <w:rPr>
                <w:rFonts w:hint="eastAsia" w:ascii="宋体" w:eastAsia="宋体" w:cs="宋体"/>
                <w:color w:val="000000"/>
                <w:kern w:val="0"/>
                <w:sz w:val="18"/>
                <w:szCs w:val="18"/>
              </w:rPr>
              <w:t>科目</w:t>
            </w:r>
          </w:p>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决算数</w:t>
            </w:r>
          </w:p>
        </w:tc>
      </w:tr>
      <w:tr>
        <w:tblPrEx>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sz w:val="18"/>
                <w:szCs w:val="18"/>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sz w:val="18"/>
                <w:szCs w:val="18"/>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sz w:val="18"/>
                <w:szCs w:val="18"/>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sz w:val="18"/>
                <w:szCs w:val="18"/>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sz w:val="18"/>
                <w:szCs w:val="18"/>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sz w:val="18"/>
                <w:szCs w:val="18"/>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sz w:val="18"/>
                <w:szCs w:val="18"/>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sz w:val="18"/>
                <w:szCs w:val="18"/>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2,768.32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306.23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债务利息及费用支出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基本工资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710.86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办公费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20.23</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国内债务付息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津贴补贴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595.50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印刷费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15.67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国外债务付息</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奖金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484.46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咨询费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4.00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11.69</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伙食补助费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手续费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0.10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房屋建筑物购建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绩效工资</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178.83</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水费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0.21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办公设备购置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11.69</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351.75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4.86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专用设备购置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职业年金缴费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邮电费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76.46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基础设施建设</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职工基本医疗保险缴费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97.21</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取暖费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4.42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大型修缮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公务员医疗补助缴费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物业管理费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3.27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信息网络及软件购置更新</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其他社会保障缴费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6.65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差旅费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12.97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物资储备</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住房公积金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132.38</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因公出国（境）费用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土地补偿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医疗费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210.70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维修（护）费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11.36</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安置补助</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其他工资福利支出</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租赁费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4.20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地上附着物和青苗补偿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843.25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会议费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拆迁补偿</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离休费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11.86</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培训费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公务用车购置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退休费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500.00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公务接待费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其他交通工具购置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退职（役）费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专用材料费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文物和陈列品购置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抚恤金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36.09</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被装购置费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无形资产购置</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生活补助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10.52</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专用燃料费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其他资本性支出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救济费</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劳务费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10.32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医疗费补助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183.45</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委托业务费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8.12</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赠与</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助学金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工会经费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17.60</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国家赔偿费用支出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奖励金</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0.60</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福利费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个人农业生产补贴</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公务用车运行维护费</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22.81</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其他支出</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其他对个人和家庭的补助</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100.74</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其他交通费用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79.67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税金及附加费用</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　</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18"/>
                <w:szCs w:val="18"/>
              </w:rPr>
            </w:pPr>
            <w:r>
              <w:rPr>
                <w:rFonts w:hint="eastAsia" w:ascii="宋体" w:eastAsia="宋体" w:cs="宋体"/>
                <w:color w:val="000000"/>
                <w:kern w:val="0"/>
                <w:sz w:val="18"/>
                <w:szCs w:val="18"/>
              </w:rPr>
              <w:t xml:space="preserve">  其他商品和服务支出</w:t>
            </w:r>
          </w:p>
        </w:tc>
        <w:tc>
          <w:tcPr>
            <w:tcW w:w="7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9.97</w:t>
            </w:r>
          </w:p>
        </w:tc>
        <w:tc>
          <w:tcPr>
            <w:tcW w:w="7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18"/>
                <w:szCs w:val="18"/>
              </w:rPr>
            </w:pP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18"/>
                <w:szCs w:val="18"/>
              </w:rPr>
            </w:pPr>
            <w:r>
              <w:rPr>
                <w:rFonts w:hint="eastAsia"/>
                <w:color w:val="000000"/>
                <w:sz w:val="18"/>
                <w:szCs w:val="18"/>
              </w:rPr>
              <w:t>　</w:t>
            </w: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eastAsia="宋体" w:cs="宋体"/>
                <w:color w:val="000000"/>
                <w:sz w:val="18"/>
                <w:szCs w:val="18"/>
              </w:rPr>
            </w:pPr>
            <w:r>
              <w:rPr>
                <w:rFonts w:hint="eastAsia" w:ascii="宋体" w:eastAsia="宋体" w:cs="宋体"/>
                <w:color w:val="000000"/>
                <w:kern w:val="0"/>
                <w:sz w:val="18"/>
                <w:szCs w:val="18"/>
              </w:rPr>
              <w:t>人员经费合计</w:t>
            </w:r>
          </w:p>
        </w:tc>
        <w:tc>
          <w:tcPr>
            <w:tcW w:w="7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color w:val="000000"/>
                <w:sz w:val="18"/>
                <w:szCs w:val="18"/>
              </w:rPr>
            </w:pPr>
            <w:r>
              <w:rPr>
                <w:rFonts w:hint="eastAsia"/>
                <w:color w:val="000000"/>
                <w:sz w:val="18"/>
                <w:szCs w:val="18"/>
              </w:rPr>
              <w:t>3,611.58</w:t>
            </w:r>
          </w:p>
        </w:tc>
        <w:tc>
          <w:tcPr>
            <w:tcW w:w="56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olor w:val="000000"/>
                <w:sz w:val="18"/>
                <w:szCs w:val="18"/>
              </w:rPr>
            </w:pPr>
            <w:r>
              <w:rPr>
                <w:rFonts w:hint="eastAsia" w:ascii="宋体" w:hAnsi="宋体" w:eastAsia="宋体"/>
                <w:color w:val="000000"/>
                <w:sz w:val="18"/>
                <w:szCs w:val="18"/>
              </w:rPr>
              <w:t>公用经费合计</w:t>
            </w:r>
          </w:p>
        </w:tc>
        <w:tc>
          <w:tcPr>
            <w:tcW w:w="7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eastAsia="宋体" w:cs="宋体"/>
                <w:color w:val="000000"/>
                <w:sz w:val="18"/>
                <w:szCs w:val="18"/>
              </w:rPr>
            </w:pPr>
            <w:r>
              <w:rPr>
                <w:rFonts w:hint="eastAsia" w:ascii="宋体" w:eastAsia="宋体" w:cs="宋体"/>
                <w:color w:val="000000"/>
                <w:sz w:val="18"/>
                <w:szCs w:val="18"/>
              </w:rPr>
              <w:t>317.92</w:t>
            </w:r>
          </w:p>
        </w:tc>
      </w:tr>
    </w:tbl>
    <w:p>
      <w:pPr>
        <w:rPr>
          <w:color w:val="000000"/>
        </w:rPr>
      </w:pPr>
    </w:p>
    <w:tbl>
      <w:tblPr>
        <w:tblStyle w:val="8"/>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1686"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56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50.27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50.27</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50.27</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22.81</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22.81</w:t>
            </w: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olor w:val="000000"/>
                <w:sz w:val="22"/>
              </w:rPr>
            </w:pPr>
            <w:r>
              <w:rPr>
                <w:rFonts w:hint="eastAsia"/>
                <w:color w:val="000000"/>
                <w:sz w:val="22"/>
              </w:rPr>
              <w:t>22.81</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olor w:val="000000"/>
                <w:sz w:val="22"/>
              </w:rPr>
            </w:pPr>
          </w:p>
        </w:tc>
      </w:tr>
    </w:tbl>
    <w:p>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8"/>
        <w:tblW w:w="9510" w:type="dxa"/>
        <w:jc w:val="center"/>
        <w:tblLayout w:type="fixed"/>
        <w:tblCellMar>
          <w:top w:w="0" w:type="dxa"/>
          <w:left w:w="0" w:type="dxa"/>
          <w:bottom w:w="0" w:type="dxa"/>
          <w:right w:w="0" w:type="dxa"/>
        </w:tblCellMar>
      </w:tblPr>
      <w:tblGrid>
        <w:gridCol w:w="1032"/>
        <w:gridCol w:w="60"/>
        <w:gridCol w:w="59"/>
        <w:gridCol w:w="1489"/>
        <w:gridCol w:w="1145"/>
        <w:gridCol w:w="1145"/>
        <w:gridCol w:w="1145"/>
        <w:gridCol w:w="1145"/>
        <w:gridCol w:w="1145"/>
        <w:gridCol w:w="1145"/>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32"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60"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48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1032"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60"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48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1145"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2290"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26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343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4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tc>
        <w:tc>
          <w:tcPr>
            <w:tcW w:w="14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tc>
      </w:tr>
      <w:tr>
        <w:tblPrEx>
          <w:tblCellMar>
            <w:top w:w="0" w:type="dxa"/>
            <w:left w:w="0" w:type="dxa"/>
            <w:bottom w:w="0" w:type="dxa"/>
            <w:right w:w="0" w:type="dxa"/>
          </w:tblCellMar>
        </w:tblPrEx>
        <w:trPr>
          <w:trHeight w:val="308" w:hRule="atLeast"/>
          <w:jc w:val="center"/>
        </w:trPr>
        <w:tc>
          <w:tcPr>
            <w:tcW w:w="264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264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5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4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14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hint="eastAsia"/>
          <w:color w:val="000000"/>
        </w:rPr>
        <w:t>本部门本年度无相关收入（或支出、收支及结转结余等）情况，按要求空表列示。</w:t>
      </w:r>
      <w:r>
        <w:rPr>
          <w:color w:val="000000"/>
        </w:rPr>
        <w:br w:type="page"/>
      </w:r>
    </w:p>
    <w:tbl>
      <w:tblPr>
        <w:tblStyle w:val="8"/>
        <w:tblW w:w="9918" w:type="dxa"/>
        <w:jc w:val="center"/>
        <w:tblLayout w:type="fixed"/>
        <w:tblCellMar>
          <w:top w:w="0" w:type="dxa"/>
          <w:left w:w="0" w:type="dxa"/>
          <w:bottom w:w="0" w:type="dxa"/>
          <w:right w:w="0" w:type="dxa"/>
        </w:tblCellMar>
      </w:tblPr>
      <w:tblGrid>
        <w:gridCol w:w="1110"/>
        <w:gridCol w:w="63"/>
        <w:gridCol w:w="63"/>
        <w:gridCol w:w="4648"/>
        <w:gridCol w:w="828"/>
        <w:gridCol w:w="1603"/>
        <w:gridCol w:w="1603"/>
      </w:tblGrid>
      <w:tr>
        <w:tblPrEx>
          <w:tblCellMar>
            <w:top w:w="0" w:type="dxa"/>
            <w:left w:w="0" w:type="dxa"/>
            <w:bottom w:w="0" w:type="dxa"/>
            <w:right w:w="0" w:type="dxa"/>
          </w:tblCellMar>
        </w:tblPrEx>
        <w:trPr>
          <w:trHeight w:val="840" w:hRule="atLeast"/>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110"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648"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828"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111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63"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4648"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828"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3206"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58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403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58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588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2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4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W w:w="8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c>
          <w:tcPr>
            <w:tcW w:w="16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hint="eastAsia"/>
          <w:color w:val="000000"/>
        </w:rPr>
        <w:t>本部门本年度无相关收入（或支出、收支及结转结余等）情况，按要求空表列示。</w:t>
      </w:r>
    </w:p>
    <w:p>
      <w:pPr>
        <w:rPr>
          <w:color w:val="000000"/>
        </w:rPr>
        <w:sectPr>
          <w:headerReference r:id="rId28" w:type="first"/>
          <w:headerReference r:id="rId27" w:type="default"/>
          <w:footerReference r:id="rId29"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w:pict>
          <v:shape id="文本框 28 231" o:spid="_x0000_s2051" o:spt="202" type="#_x0000_t202" style="position:absolute;left:0pt;margin-left:-80.45pt;margin-top:34.8pt;height:263.1pt;width:613.65pt;z-index:251672576;v-text-anchor:middle;mso-width-relative:page;mso-height-relative:page;" fillcolor="#FFD966" filled="t" stroked="t" coordsize="21600,21600">
            <v:path/>
            <v:fill type="pattern" on="t" o:title="5%" focussize="0,0" r:id="rId33"/>
            <v:stroke weight="0.5pt" color="#FFD966" joinstyle="miter"/>
            <v:imagedata o:title=""/>
            <o:lock v:ext="edit"/>
            <v:textbox>
              <w:txbxContent>
                <w:p>
                  <w:pPr>
                    <w:widowControl/>
                    <w:jc w:val="center"/>
                  </w:pPr>
                  <w:r>
                    <w:rPr>
                      <w:rFonts w:hint="eastAsia" w:ascii="黑体" w:eastAsia="黑体" w:cs="黑体"/>
                      <w:color w:val="000000"/>
                      <w:sz w:val="90"/>
                      <w:szCs w:val="90"/>
                    </w:rPr>
                    <w:t>第五部分 预算绩效公开内容</w:t>
                  </w:r>
                </w:p>
              </w:txbxContent>
            </v:textbox>
          </v:shape>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r:id="rId30"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pPr>
        <w:spacing w:line="584" w:lineRule="exact"/>
        <w:ind w:firstLine="640" w:firstLineChars="200"/>
        <w:rPr>
          <w:rFonts w:ascii="Times New Roman" w:eastAsia="仿宋_GB2312" w:cs="Times New Roman"/>
          <w:color w:val="000000"/>
          <w:sz w:val="32"/>
          <w:szCs w:val="32"/>
        </w:rPr>
      </w:pPr>
      <w:r>
        <w:rPr>
          <w:rFonts w:ascii="Times New Roman" w:eastAsia="黑体" w:cs="Times New Roman"/>
          <w:color w:val="000000"/>
          <w:sz w:val="32"/>
          <w:szCs w:val="40"/>
        </w:rPr>
        <w:t>一、预算绩效情况说明</w:t>
      </w:r>
    </w:p>
    <w:p>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pPr>
        <w:adjustRightInd w:val="0"/>
        <w:snapToGrid w:val="0"/>
        <w:spacing w:line="580" w:lineRule="exact"/>
        <w:ind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hint="eastAsia" w:ascii="Times New Roman" w:eastAsia="仿宋_GB2312" w:cs="Times New Roman"/>
          <w:color w:val="000000"/>
          <w:sz w:val="32"/>
          <w:szCs w:val="32"/>
        </w:rPr>
        <w:t>7</w:t>
      </w:r>
      <w:r>
        <w:rPr>
          <w:rFonts w:ascii="Times New Roman" w:eastAsia="仿宋_GB2312" w:cs="Times New Roman"/>
          <w:color w:val="000000"/>
          <w:sz w:val="32"/>
          <w:szCs w:val="32"/>
        </w:rPr>
        <w:t>个，涉及资金</w:t>
      </w:r>
      <w:r>
        <w:rPr>
          <w:rFonts w:hint="eastAsia" w:ascii="Times New Roman" w:eastAsia="仿宋_GB2312" w:cs="Times New Roman"/>
          <w:color w:val="000000"/>
          <w:sz w:val="32"/>
          <w:szCs w:val="32"/>
        </w:rPr>
        <w:t>229.7</w:t>
      </w:r>
      <w:r>
        <w:rPr>
          <w:rFonts w:ascii="Times New Roman" w:eastAsia="仿宋_GB2312" w:cs="Times New Roman"/>
          <w:color w:val="000000"/>
          <w:sz w:val="32"/>
          <w:szCs w:val="32"/>
        </w:rPr>
        <w:t>万元，占一般公共预算项目支出总额的</w:t>
      </w:r>
      <w:r>
        <w:rPr>
          <w:rFonts w:hint="eastAsia" w:ascii="Times New Roman" w:eastAsia="仿宋_GB2312" w:cs="Times New Roman"/>
          <w:color w:val="000000"/>
          <w:sz w:val="32"/>
          <w:szCs w:val="32"/>
        </w:rPr>
        <w:t>94.71%</w:t>
      </w:r>
      <w:r>
        <w:rPr>
          <w:rFonts w:ascii="Times New Roman" w:eastAsia="仿宋_GB2312" w:cs="Times New Roman"/>
          <w:color w:val="000000"/>
          <w:sz w:val="32"/>
          <w:szCs w:val="32"/>
        </w:rPr>
        <w:t>。组织对“</w:t>
      </w:r>
      <w:r>
        <w:rPr>
          <w:rFonts w:hint="eastAsia" w:ascii="Times New Roman" w:eastAsia="仿宋_GB2312" w:cs="Times New Roman"/>
          <w:color w:val="000000"/>
          <w:sz w:val="32"/>
          <w:szCs w:val="32"/>
        </w:rPr>
        <w:t>抽检</w:t>
      </w:r>
      <w:r>
        <w:rPr>
          <w:rFonts w:ascii="Times New Roman" w:eastAsia="仿宋_GB2312" w:cs="Times New Roman"/>
          <w:color w:val="000000"/>
          <w:sz w:val="32"/>
          <w:szCs w:val="32"/>
        </w:rPr>
        <w:t>经费”</w:t>
      </w:r>
      <w:r>
        <w:rPr>
          <w:rFonts w:hint="eastAsia" w:ascii="Times New Roman" w:eastAsia="仿宋_GB2312" w:cs="Times New Roman"/>
          <w:color w:val="000000"/>
          <w:sz w:val="32"/>
          <w:szCs w:val="32"/>
        </w:rPr>
        <w:t>1</w:t>
      </w:r>
      <w:r>
        <w:rPr>
          <w:rFonts w:ascii="Times New Roman" w:eastAsia="仿宋_GB2312" w:cs="Times New Roman"/>
          <w:color w:val="000000"/>
          <w:sz w:val="32"/>
          <w:szCs w:val="32"/>
        </w:rPr>
        <w:t>个项目开展了部门评价，涉及一般公共预算支出</w:t>
      </w:r>
      <w:r>
        <w:rPr>
          <w:rFonts w:hint="eastAsia" w:ascii="Times New Roman" w:eastAsia="仿宋_GB2312" w:cs="Times New Roman"/>
          <w:color w:val="000000"/>
          <w:sz w:val="32"/>
          <w:szCs w:val="32"/>
        </w:rPr>
        <w:t>155</w:t>
      </w:r>
      <w:r>
        <w:rPr>
          <w:rFonts w:ascii="Times New Roman" w:eastAsia="仿宋_GB2312" w:cs="Times New Roman"/>
          <w:color w:val="000000"/>
          <w:sz w:val="32"/>
          <w:szCs w:val="32"/>
        </w:rPr>
        <w:t>万元，政府性基金预算支出</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万元。其中，对“</w:t>
      </w:r>
      <w:r>
        <w:rPr>
          <w:rFonts w:hint="eastAsia" w:ascii="Times New Roman" w:eastAsia="仿宋_GB2312" w:cs="Times New Roman"/>
          <w:color w:val="000000"/>
          <w:sz w:val="32"/>
          <w:szCs w:val="32"/>
        </w:rPr>
        <w:t>抽检</w:t>
      </w:r>
      <w:r>
        <w:rPr>
          <w:rFonts w:ascii="Times New Roman" w:eastAsia="仿宋_GB2312" w:cs="Times New Roman"/>
          <w:color w:val="000000"/>
          <w:sz w:val="32"/>
          <w:szCs w:val="32"/>
        </w:rPr>
        <w:t>经费”项目委托“</w:t>
      </w:r>
      <w:r>
        <w:rPr>
          <w:rFonts w:hint="eastAsia" w:ascii="Times New Roman" w:eastAsia="仿宋_GB2312" w:cs="Times New Roman"/>
          <w:color w:val="000000"/>
          <w:sz w:val="32"/>
          <w:szCs w:val="32"/>
        </w:rPr>
        <w:t>廊</w:t>
      </w:r>
      <w:r>
        <w:rPr>
          <w:rFonts w:ascii="Times New Roman" w:eastAsia="仿宋_GB2312" w:cs="Times New Roman"/>
          <w:color w:val="000000"/>
          <w:sz w:val="32"/>
          <w:szCs w:val="32"/>
        </w:rPr>
        <w:t>坊诚信会计师事务所”第三方机构开展绩效评价。从评价情况来看，</w:t>
      </w:r>
      <w:r>
        <w:rPr>
          <w:rFonts w:hint="eastAsia" w:ascii="Times New Roman" w:eastAsia="仿宋_GB2312" w:cs="Times New Roman"/>
          <w:color w:val="000000"/>
          <w:sz w:val="32"/>
          <w:szCs w:val="32"/>
        </w:rPr>
        <w:t>廊</w:t>
      </w:r>
      <w:r>
        <w:rPr>
          <w:rFonts w:ascii="Times New Roman" w:eastAsia="仿宋_GB2312" w:cs="Times New Roman"/>
          <w:color w:val="000000"/>
          <w:sz w:val="32"/>
          <w:szCs w:val="32"/>
        </w:rPr>
        <w:t>坊市广阳区市场监督管理局在开展抽检项目工作过程中，贯彻和落实党中央、省、市、区委关于市场监督管理工作的方针政策和决算部署，坚持和加强党对市场监督管理的集中领导。根据上级工作安排以及本职要求，积极组织和实施西区的抽检工作，对抽检结果不合格的产品进行核查、处置、召回，对生产、销售不合格产品的企业进行相关问责。</w:t>
      </w:r>
    </w:p>
    <w:p>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pPr>
        <w:spacing w:line="584" w:lineRule="exact"/>
        <w:ind w:firstLine="643" w:firstLineChars="200"/>
        <w:rPr>
          <w:rFonts w:ascii="Times New Roman" w:eastAsia="仿宋_GB2312" w:cs="Times New Roman"/>
          <w:color w:val="000000"/>
          <w:sz w:val="32"/>
          <w:szCs w:val="32"/>
        </w:rPr>
      </w:pPr>
      <w:r>
        <w:rPr>
          <w:rFonts w:ascii="Times New Roman" w:eastAsia="仿宋_GB2312" w:cs="Times New Roman"/>
          <w:b/>
          <w:bCs/>
          <w:color w:val="000000"/>
          <w:sz w:val="32"/>
          <w:szCs w:val="32"/>
        </w:rPr>
        <w:t>1.项目绩效自评结果。</w:t>
      </w:r>
      <w:r>
        <w:rPr>
          <w:rFonts w:ascii="Times New Roman" w:eastAsia="仿宋_GB2312" w:cs="Times New Roman"/>
          <w:color w:val="000000"/>
          <w:sz w:val="32"/>
          <w:szCs w:val="32"/>
        </w:rPr>
        <w:t>本部门2019 年度对</w:t>
      </w:r>
      <w:r>
        <w:rPr>
          <w:rFonts w:hint="eastAsia" w:ascii="Times New Roman" w:eastAsia="仿宋_GB2312" w:cs="Times New Roman"/>
          <w:color w:val="000000"/>
          <w:sz w:val="32"/>
          <w:szCs w:val="32"/>
        </w:rPr>
        <w:t>7</w:t>
      </w:r>
      <w:r>
        <w:rPr>
          <w:rFonts w:ascii="Times New Roman" w:eastAsia="仿宋_GB2312" w:cs="Times New Roman"/>
          <w:color w:val="000000"/>
          <w:sz w:val="32"/>
          <w:szCs w:val="32"/>
        </w:rPr>
        <w:t>个项目进行了绩效自评，项目自评结果90 分以上的</w:t>
      </w:r>
      <w:r>
        <w:rPr>
          <w:rFonts w:hint="eastAsia" w:ascii="Times New Roman" w:eastAsia="仿宋_GB2312" w:cs="Times New Roman"/>
          <w:color w:val="000000"/>
          <w:sz w:val="32"/>
          <w:szCs w:val="32"/>
        </w:rPr>
        <w:t>7</w:t>
      </w:r>
      <w:r>
        <w:rPr>
          <w:rFonts w:ascii="Times New Roman" w:eastAsia="仿宋_GB2312" w:cs="Times New Roman"/>
          <w:color w:val="000000"/>
          <w:sz w:val="32"/>
          <w:szCs w:val="32"/>
        </w:rPr>
        <w:t xml:space="preserve"> 项，80 -90分的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项，80分以下的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项。在部门决算公开中反映</w:t>
      </w:r>
      <w:r>
        <w:rPr>
          <w:rFonts w:hint="eastAsia" w:ascii="Times New Roman" w:eastAsia="仿宋_GB2312" w:cs="Times New Roman"/>
          <w:color w:val="000000"/>
          <w:sz w:val="32"/>
          <w:szCs w:val="32"/>
        </w:rPr>
        <w:t>抽检项目工作经费</w:t>
      </w:r>
      <w:r>
        <w:rPr>
          <w:rFonts w:ascii="Times New Roman" w:eastAsia="仿宋_GB2312" w:cs="Times New Roman"/>
          <w:color w:val="000000"/>
          <w:sz w:val="32"/>
          <w:szCs w:val="32"/>
        </w:rPr>
        <w:t>项目及</w:t>
      </w:r>
      <w:r>
        <w:rPr>
          <w:rFonts w:hint="eastAsia" w:eastAsia="仿宋_GB2312"/>
          <w:kern w:val="0"/>
          <w:sz w:val="24"/>
        </w:rPr>
        <w:t>提</w:t>
      </w:r>
      <w:r>
        <w:rPr>
          <w:rFonts w:hint="eastAsia" w:ascii="Times New Roman" w:eastAsia="仿宋_GB2312" w:cs="Times New Roman"/>
          <w:color w:val="000000"/>
          <w:sz w:val="32"/>
          <w:szCs w:val="32"/>
        </w:rPr>
        <w:t>前下达2019年市场监管专项补助经费</w:t>
      </w:r>
      <w:r>
        <w:rPr>
          <w:rFonts w:ascii="Times New Roman" w:eastAsia="仿宋_GB2312" w:cs="Times New Roman"/>
          <w:color w:val="000000"/>
          <w:sz w:val="32"/>
          <w:szCs w:val="32"/>
        </w:rPr>
        <w:t>项目等</w:t>
      </w:r>
      <w:r>
        <w:rPr>
          <w:rFonts w:hint="eastAsia" w:ascii="Times New Roman" w:eastAsia="仿宋_GB2312" w:cs="Times New Roman"/>
          <w:color w:val="000000"/>
          <w:sz w:val="32"/>
          <w:szCs w:val="32"/>
        </w:rPr>
        <w:t>7</w:t>
      </w:r>
      <w:r>
        <w:rPr>
          <w:rFonts w:ascii="Times New Roman" w:eastAsia="仿宋_GB2312" w:cs="Times New Roman"/>
          <w:color w:val="000000"/>
          <w:sz w:val="32"/>
          <w:szCs w:val="32"/>
        </w:rPr>
        <w:t>个项目绩效自评结果。</w:t>
      </w:r>
    </w:p>
    <w:p>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抽检项目工作经费</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抽检项目工作经费</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92.5</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170</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155</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91.18%</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立案查处率100%</w:t>
      </w:r>
      <w:r>
        <w:rPr>
          <w:rFonts w:ascii="Times New Roman" w:eastAsia="仿宋_GB2312" w:cs="Times New Roman"/>
          <w:color w:val="000000"/>
          <w:sz w:val="32"/>
          <w:szCs w:val="32"/>
        </w:rPr>
        <w:t>；二是违法企业处置率</w:t>
      </w:r>
      <w:r>
        <w:rPr>
          <w:rFonts w:hint="eastAsia" w:ascii="Times New Roman" w:eastAsia="仿宋_GB2312" w:cs="Times New Roman"/>
          <w:color w:val="000000"/>
          <w:sz w:val="32"/>
          <w:szCs w:val="32"/>
        </w:rPr>
        <w:t>100%；三是不合格产品查处率100%等，</w:t>
      </w:r>
      <w:r>
        <w:rPr>
          <w:rFonts w:ascii="Times New Roman" w:eastAsia="仿宋_GB2312" w:cs="Times New Roman"/>
          <w:color w:val="000000"/>
          <w:sz w:val="32"/>
          <w:szCs w:val="32"/>
        </w:rPr>
        <w:t>发现的主要问题及原因：一是</w:t>
      </w:r>
      <w:r>
        <w:rPr>
          <w:rFonts w:hint="eastAsia" w:ascii="Times New Roman" w:eastAsia="仿宋_GB2312" w:cs="Times New Roman"/>
          <w:color w:val="000000"/>
          <w:sz w:val="32"/>
          <w:szCs w:val="32"/>
        </w:rPr>
        <w:t>未及时完成绩效目标</w:t>
      </w:r>
      <w:r>
        <w:rPr>
          <w:rFonts w:ascii="Times New Roman" w:eastAsia="仿宋_GB2312" w:cs="Times New Roman"/>
          <w:color w:val="000000"/>
          <w:sz w:val="32"/>
          <w:szCs w:val="32"/>
        </w:rPr>
        <w:t>，主要原因是未明确规定绩效目标完成的时限性；二是未设置明确人员配置和项目的质量要求标准，主要原因是仅依靠《产品质量监督抽查管理办法》过于宏观。下一步改进措施</w:t>
      </w:r>
      <w:r>
        <w:rPr>
          <w:rFonts w:hint="eastAsia" w:ascii="Times New Roman" w:eastAsia="仿宋_GB2312" w:cs="Times New Roman"/>
          <w:color w:val="000000"/>
          <w:sz w:val="32"/>
          <w:szCs w:val="32"/>
        </w:rPr>
        <w:t>按照相关要求完善各项绩效指标</w:t>
      </w:r>
      <w:r>
        <w:rPr>
          <w:rFonts w:ascii="Times New Roman" w:eastAsia="仿宋_GB2312" w:cs="Times New Roman"/>
          <w:color w:val="000000"/>
          <w:sz w:val="32"/>
          <w:szCs w:val="32"/>
        </w:rPr>
        <w:t>。</w:t>
      </w:r>
    </w:p>
    <w:p>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周捷、韩景悦工伤后续治疗经费</w:t>
      </w:r>
      <w:r>
        <w:rPr>
          <w:rFonts w:ascii="Times New Roman" w:eastAsia="仿宋_GB2312" w:cs="Times New Roman"/>
          <w:color w:val="000000"/>
          <w:sz w:val="32"/>
          <w:szCs w:val="32"/>
        </w:rPr>
        <w:t>项目绩效自评综述：根据年初设定的绩效目标，</w:t>
      </w:r>
      <w:r>
        <w:rPr>
          <w:rFonts w:hint="eastAsia" w:ascii="Times New Roman" w:eastAsia="仿宋_GB2312" w:cs="Times New Roman"/>
          <w:color w:val="000000"/>
          <w:sz w:val="32"/>
          <w:szCs w:val="32"/>
        </w:rPr>
        <w:t>该</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10</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4.02</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40.2%</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补助金发放率100%</w:t>
      </w:r>
      <w:r>
        <w:rPr>
          <w:rFonts w:ascii="Times New Roman" w:eastAsia="仿宋_GB2312" w:cs="Times New Roman"/>
          <w:color w:val="000000"/>
          <w:sz w:val="32"/>
          <w:szCs w:val="32"/>
        </w:rPr>
        <w:t>；二是受益对象满意率</w:t>
      </w:r>
      <w:r>
        <w:rPr>
          <w:rFonts w:hint="eastAsia" w:ascii="Times New Roman" w:eastAsia="仿宋_GB2312" w:cs="Times New Roman"/>
          <w:color w:val="000000"/>
          <w:sz w:val="32"/>
          <w:szCs w:val="32"/>
        </w:rPr>
        <w:t>100%等，</w:t>
      </w:r>
      <w:r>
        <w:rPr>
          <w:rFonts w:ascii="Times New Roman" w:eastAsia="仿宋_GB2312" w:cs="Times New Roman"/>
          <w:color w:val="000000"/>
          <w:sz w:val="32"/>
          <w:szCs w:val="32"/>
        </w:rPr>
        <w:t>发现的主要问题及原因：执行数未达到预算数额，造成预算过高，主要原因是该费用根据治疗情况进行实报实销。下一步改进措施：对该项预算进行调整。</w:t>
      </w:r>
    </w:p>
    <w:p>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临时人员雇佣经费</w:t>
      </w:r>
      <w:r>
        <w:rPr>
          <w:rFonts w:ascii="Times New Roman" w:eastAsia="仿宋_GB2312" w:cs="Times New Roman"/>
          <w:color w:val="000000"/>
          <w:sz w:val="32"/>
          <w:szCs w:val="32"/>
        </w:rPr>
        <w:t>项目绩效自评综述：根据年初设定的绩效目标，该项目绩效自评得分为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12.18</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12.18</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工资政策落实率100%</w:t>
      </w:r>
      <w:r>
        <w:rPr>
          <w:rFonts w:ascii="Times New Roman" w:eastAsia="仿宋_GB2312" w:cs="Times New Roman"/>
          <w:color w:val="000000"/>
          <w:sz w:val="32"/>
          <w:szCs w:val="32"/>
        </w:rPr>
        <w:t>；二是综合事务管理工作完成率</w:t>
      </w:r>
      <w:r>
        <w:rPr>
          <w:rFonts w:hint="eastAsia" w:ascii="Times New Roman" w:eastAsia="仿宋_GB2312" w:cs="Times New Roman"/>
          <w:color w:val="000000"/>
          <w:sz w:val="32"/>
          <w:szCs w:val="32"/>
        </w:rPr>
        <w:t>100%，未</w:t>
      </w:r>
      <w:r>
        <w:rPr>
          <w:rFonts w:ascii="Times New Roman" w:eastAsia="仿宋_GB2312" w:cs="Times New Roman"/>
          <w:color w:val="000000"/>
          <w:sz w:val="32"/>
          <w:szCs w:val="32"/>
        </w:rPr>
        <w:t>发现问题。</w:t>
      </w:r>
    </w:p>
    <w:p>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2019年中央食品药品监管补助资金</w:t>
      </w:r>
      <w:r>
        <w:rPr>
          <w:rFonts w:ascii="Times New Roman" w:eastAsia="仿宋_GB2312" w:cs="Times New Roman"/>
          <w:color w:val="000000"/>
          <w:sz w:val="32"/>
          <w:szCs w:val="32"/>
        </w:rPr>
        <w:t>项目绩效自评综述：根据年初设定的绩效目标，</w:t>
      </w:r>
      <w:r>
        <w:rPr>
          <w:rFonts w:hint="eastAsia" w:ascii="Times New Roman" w:eastAsia="仿宋_GB2312" w:cs="Times New Roman"/>
          <w:color w:val="000000"/>
          <w:sz w:val="32"/>
          <w:szCs w:val="32"/>
        </w:rPr>
        <w:t>该</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9</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0%</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抽检覆盖率达到90%</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信息</w:t>
      </w:r>
      <w:r>
        <w:rPr>
          <w:rFonts w:ascii="Times New Roman" w:eastAsia="仿宋_GB2312" w:cs="Times New Roman"/>
          <w:color w:val="000000"/>
          <w:sz w:val="32"/>
          <w:szCs w:val="32"/>
        </w:rPr>
        <w:t>检测率达到</w:t>
      </w:r>
      <w:r>
        <w:rPr>
          <w:rFonts w:hint="eastAsia" w:ascii="Times New Roman" w:eastAsia="仿宋_GB2312" w:cs="Times New Roman"/>
          <w:color w:val="000000"/>
          <w:sz w:val="32"/>
          <w:szCs w:val="32"/>
        </w:rPr>
        <w:t>100%；三是违法企业处理率100%等，</w:t>
      </w:r>
      <w:r>
        <w:rPr>
          <w:rFonts w:ascii="Times New Roman" w:eastAsia="仿宋_GB2312" w:cs="Times New Roman"/>
          <w:color w:val="000000"/>
          <w:sz w:val="32"/>
          <w:szCs w:val="32"/>
        </w:rPr>
        <w:t>发现的主要问题及原因：一是未按计划对该项资金进行支付，主要原因是该项工作使用我局公用经费进行支付。下一步改进措施：加强专项资金管理，优化各项绩效指标，并在规定时限内完成。</w:t>
      </w:r>
    </w:p>
    <w:p>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提前下达2019年市场监管专项补助经费</w:t>
      </w:r>
      <w:r>
        <w:rPr>
          <w:rFonts w:ascii="Times New Roman" w:eastAsia="仿宋_GB2312" w:cs="Times New Roman"/>
          <w:color w:val="000000"/>
          <w:sz w:val="32"/>
          <w:szCs w:val="32"/>
        </w:rPr>
        <w:t>项目绩效自评综述：根据年初设定的绩效目标，</w:t>
      </w:r>
      <w:r>
        <w:rPr>
          <w:rFonts w:hint="eastAsia" w:ascii="Times New Roman" w:eastAsia="仿宋_GB2312" w:cs="Times New Roman"/>
          <w:color w:val="000000"/>
          <w:sz w:val="32"/>
          <w:szCs w:val="32"/>
        </w:rPr>
        <w:t>该</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22</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22</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。项目绩效目标完成情况：一是信息覆盖检测</w:t>
      </w:r>
      <w:r>
        <w:rPr>
          <w:rFonts w:hint="eastAsia" w:ascii="Times New Roman" w:eastAsia="仿宋_GB2312" w:cs="Times New Roman"/>
          <w:color w:val="000000"/>
          <w:sz w:val="32"/>
          <w:szCs w:val="32"/>
        </w:rPr>
        <w:t>率达到95%</w:t>
      </w:r>
      <w:r>
        <w:rPr>
          <w:rFonts w:ascii="Times New Roman" w:eastAsia="仿宋_GB2312" w:cs="Times New Roman"/>
          <w:color w:val="000000"/>
          <w:sz w:val="32"/>
          <w:szCs w:val="32"/>
        </w:rPr>
        <w:t>；二是违法企业处置率达到</w:t>
      </w:r>
      <w:r>
        <w:rPr>
          <w:rFonts w:hint="eastAsia" w:ascii="Times New Roman" w:eastAsia="仿宋_GB2312" w:cs="Times New Roman"/>
          <w:color w:val="000000"/>
          <w:sz w:val="32"/>
          <w:szCs w:val="32"/>
        </w:rPr>
        <w:t>100%；三是不合格产品查处率100%等，未</w:t>
      </w:r>
      <w:r>
        <w:rPr>
          <w:rFonts w:ascii="Times New Roman" w:eastAsia="仿宋_GB2312" w:cs="Times New Roman"/>
          <w:color w:val="000000"/>
          <w:sz w:val="32"/>
          <w:szCs w:val="32"/>
        </w:rPr>
        <w:t>发现问题。</w:t>
      </w:r>
    </w:p>
    <w:p>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王文珍遗属困难补助</w:t>
      </w:r>
      <w:r>
        <w:rPr>
          <w:rFonts w:ascii="Times New Roman" w:eastAsia="仿宋_GB2312" w:cs="Times New Roman"/>
          <w:color w:val="000000"/>
          <w:sz w:val="32"/>
          <w:szCs w:val="32"/>
        </w:rPr>
        <w:t>项目绩效自评综述：根据年初设定的绩效目标，</w:t>
      </w:r>
      <w:r>
        <w:rPr>
          <w:rFonts w:hint="eastAsia" w:ascii="Times New Roman" w:eastAsia="仿宋_GB2312" w:cs="Times New Roman"/>
          <w:color w:val="000000"/>
          <w:sz w:val="32"/>
          <w:szCs w:val="32"/>
        </w:rPr>
        <w:t>抽检项目工作经费</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0.5</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0.5</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。项目绩效目标完成情况：该项目按进度要求进行执行，未发现问题。</w:t>
      </w:r>
    </w:p>
    <w:p>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提前下达2019年质量技术监督专项补助经费</w:t>
      </w:r>
      <w:r>
        <w:rPr>
          <w:rFonts w:ascii="Times New Roman" w:eastAsia="仿宋_GB2312" w:cs="Times New Roman"/>
          <w:color w:val="000000"/>
          <w:sz w:val="32"/>
          <w:szCs w:val="32"/>
        </w:rPr>
        <w:t>项目绩效自评综述：根据年初设定的绩效目标，</w:t>
      </w:r>
      <w:r>
        <w:rPr>
          <w:rFonts w:hint="eastAsia" w:ascii="Times New Roman" w:eastAsia="仿宋_GB2312" w:cs="Times New Roman"/>
          <w:color w:val="000000"/>
          <w:sz w:val="32"/>
          <w:szCs w:val="32"/>
        </w:rPr>
        <w:t>该</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12</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12</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立案查处率100%</w:t>
      </w:r>
      <w:r>
        <w:rPr>
          <w:rFonts w:ascii="Times New Roman" w:eastAsia="仿宋_GB2312" w:cs="Times New Roman"/>
          <w:color w:val="000000"/>
          <w:sz w:val="32"/>
          <w:szCs w:val="32"/>
        </w:rPr>
        <w:t>；二是违法企业处置率</w:t>
      </w:r>
      <w:r>
        <w:rPr>
          <w:rFonts w:hint="eastAsia" w:ascii="Times New Roman" w:eastAsia="仿宋_GB2312" w:cs="Times New Roman"/>
          <w:color w:val="000000"/>
          <w:sz w:val="32"/>
          <w:szCs w:val="32"/>
        </w:rPr>
        <w:t>100%；三是不合格产品查处率100%等，未</w:t>
      </w:r>
      <w:r>
        <w:rPr>
          <w:rFonts w:ascii="Times New Roman" w:eastAsia="仿宋_GB2312" w:cs="Times New Roman"/>
          <w:color w:val="000000"/>
          <w:sz w:val="32"/>
          <w:szCs w:val="32"/>
        </w:rPr>
        <w:t>发现问题。</w:t>
      </w:r>
    </w:p>
    <w:p>
      <w:pPr>
        <w:widowControl/>
        <w:tabs>
          <w:tab w:val="left" w:pos="0"/>
        </w:tabs>
        <w:adjustRightInd w:val="0"/>
        <w:snapToGrid w:val="0"/>
        <w:spacing w:line="580" w:lineRule="exact"/>
        <w:ind w:firstLine="643" w:firstLineChars="200"/>
        <w:jc w:val="left"/>
        <w:rPr>
          <w:rFonts w:ascii="Times New Roman" w:eastAsia="仿宋_GB2312" w:cs="Times New Roman"/>
          <w:color w:val="000000"/>
          <w:sz w:val="32"/>
          <w:szCs w:val="32"/>
        </w:rPr>
      </w:pPr>
      <w:r>
        <w:rPr>
          <w:rFonts w:hint="eastAsia" w:ascii="Times New Roman" w:eastAsia="仿宋_GB2312" w:cs="Times New Roman"/>
          <w:b/>
          <w:bCs/>
          <w:color w:val="000000"/>
          <w:sz w:val="32"/>
          <w:szCs w:val="32"/>
        </w:rPr>
        <w:t>2.</w:t>
      </w:r>
      <w:r>
        <w:rPr>
          <w:rFonts w:ascii="Times New Roman" w:eastAsia="仿宋_GB2312" w:cs="Times New Roman"/>
          <w:b/>
          <w:bCs/>
          <w:color w:val="000000"/>
          <w:sz w:val="32"/>
          <w:szCs w:val="32"/>
        </w:rPr>
        <w:t>财政评价项目绩效评价结果。</w:t>
      </w:r>
      <w:r>
        <w:rPr>
          <w:rFonts w:hint="eastAsia" w:ascii="Times New Roman" w:eastAsia="仿宋_GB2312" w:cs="Times New Roman"/>
          <w:color w:val="000000"/>
          <w:sz w:val="32"/>
          <w:szCs w:val="32"/>
        </w:rPr>
        <w:t>抽检项目工作经费</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抽检项目工作经费</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92.5</w:t>
      </w:r>
      <w:r>
        <w:rPr>
          <w:rFonts w:ascii="Times New Roman" w:eastAsia="仿宋_GB2312" w:cs="Times New Roman"/>
          <w:color w:val="000000"/>
          <w:sz w:val="32"/>
          <w:szCs w:val="32"/>
        </w:rPr>
        <w:t>分（</w:t>
      </w:r>
      <w:r>
        <w:rPr>
          <w:rFonts w:hint="eastAsia" w:ascii="Times New Roman" w:eastAsia="仿宋_GB2312" w:cs="Times New Roman"/>
          <w:color w:val="000000"/>
          <w:sz w:val="32"/>
          <w:szCs w:val="32"/>
        </w:rPr>
        <w:t>评价</w:t>
      </w:r>
      <w:r>
        <w:rPr>
          <w:rFonts w:ascii="Times New Roman" w:eastAsia="仿宋_GB2312" w:cs="Times New Roman"/>
          <w:color w:val="000000"/>
          <w:sz w:val="32"/>
          <w:szCs w:val="32"/>
        </w:rPr>
        <w:t>结果为“优”）。全年预算数为</w:t>
      </w:r>
      <w:r>
        <w:rPr>
          <w:rFonts w:hint="eastAsia" w:ascii="Times New Roman" w:eastAsia="仿宋_GB2312" w:cs="Times New Roman"/>
          <w:color w:val="000000"/>
          <w:sz w:val="32"/>
          <w:szCs w:val="32"/>
        </w:rPr>
        <w:t>170</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155</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91.18%</w:t>
      </w:r>
      <w:r>
        <w:rPr>
          <w:rFonts w:ascii="Times New Roman" w:eastAsia="仿宋_GB2312" w:cs="Times New Roman"/>
          <w:color w:val="000000"/>
          <w:sz w:val="32"/>
          <w:szCs w:val="32"/>
        </w:rPr>
        <w:t>。项目绩效目标完成情况：广阳区市场监督管理局</w:t>
      </w:r>
      <w:r>
        <w:rPr>
          <w:rFonts w:hint="eastAsia" w:ascii="Times New Roman" w:eastAsia="仿宋_GB2312" w:cs="Times New Roman"/>
          <w:color w:val="000000"/>
          <w:sz w:val="32"/>
          <w:szCs w:val="32"/>
        </w:rPr>
        <w:t>2019年抽检项目工作共计完成抽检任务1733批次，抽检结果为“不合格”的共计13批次，其中包括：粮食加工品、食用油、油脂及其制品、调味品等合计1071批次，抽检结果为不合格的有12批次，产品合格率98.88%；成品油抽检662批次，抽检结果为不合格的有1批次，产品合格率99.85%。</w:t>
      </w:r>
      <w:r>
        <w:rPr>
          <w:rFonts w:ascii="Times New Roman" w:eastAsia="仿宋_GB2312" w:cs="Times New Roman"/>
          <w:color w:val="000000"/>
          <w:sz w:val="32"/>
          <w:szCs w:val="32"/>
        </w:rPr>
        <w:t>发现的主要问题及原因：一是</w:t>
      </w:r>
      <w:r>
        <w:rPr>
          <w:rFonts w:hint="eastAsia" w:ascii="Times New Roman" w:eastAsia="仿宋_GB2312" w:cs="Times New Roman"/>
          <w:color w:val="000000"/>
          <w:sz w:val="32"/>
          <w:szCs w:val="32"/>
        </w:rPr>
        <w:t>未</w:t>
      </w:r>
      <w:r>
        <w:rPr>
          <w:rFonts w:hint="eastAsia" w:ascii="Times New Roman" w:eastAsia="仿宋_GB2312" w:cs="Times New Roman"/>
          <w:color w:val="000000"/>
          <w:sz w:val="32"/>
          <w:szCs w:val="32"/>
          <w:lang w:eastAsia="zh-CN"/>
        </w:rPr>
        <w:t>制订</w:t>
      </w:r>
      <w:r>
        <w:rPr>
          <w:rFonts w:ascii="Times New Roman" w:eastAsia="仿宋_GB2312" w:cs="Times New Roman"/>
          <w:color w:val="000000"/>
          <w:sz w:val="32"/>
          <w:szCs w:val="32"/>
        </w:rPr>
        <w:t>第三方抽检报告质量验收体系，忽略第三方报告准确性的问题。二是未规定绩效目标完成</w:t>
      </w:r>
      <w:r>
        <w:rPr>
          <w:rFonts w:hint="eastAsia" w:ascii="Times New Roman" w:eastAsia="仿宋_GB2312" w:cs="Times New Roman"/>
          <w:color w:val="000000"/>
          <w:sz w:val="32"/>
          <w:szCs w:val="32"/>
        </w:rPr>
        <w:t>的时限性</w:t>
      </w:r>
      <w:r>
        <w:rPr>
          <w:rFonts w:ascii="Times New Roman" w:eastAsia="仿宋_GB2312" w:cs="Times New Roman"/>
          <w:color w:val="000000"/>
          <w:sz w:val="32"/>
          <w:szCs w:val="32"/>
        </w:rPr>
        <w:t>。三是未设置明确的人员配置和项目的质量要求标准，仅依靠《产品质量监督抽查管理办法》过于宏观。下一步改进措施：一是</w:t>
      </w:r>
      <w:r>
        <w:rPr>
          <w:rFonts w:hint="eastAsia" w:ascii="Times New Roman" w:eastAsia="仿宋_GB2312" w:cs="Times New Roman"/>
          <w:color w:val="000000"/>
          <w:sz w:val="32"/>
          <w:szCs w:val="32"/>
        </w:rPr>
        <w:t>加强</w:t>
      </w:r>
      <w:r>
        <w:rPr>
          <w:rFonts w:ascii="Times New Roman" w:eastAsia="仿宋_GB2312" w:cs="Times New Roman"/>
          <w:color w:val="000000"/>
          <w:sz w:val="32"/>
          <w:szCs w:val="32"/>
        </w:rPr>
        <w:t>抽检工作力度，预算执行力度完成绩效目标实现财政资金的效益最大化；二是</w:t>
      </w:r>
      <w:r>
        <w:rPr>
          <w:rFonts w:hint="eastAsia" w:ascii="Times New Roman" w:eastAsia="仿宋_GB2312" w:cs="Times New Roman"/>
          <w:color w:val="000000"/>
          <w:sz w:val="32"/>
          <w:szCs w:val="32"/>
          <w:lang w:eastAsia="zh-CN"/>
        </w:rPr>
        <w:t>制订</w:t>
      </w:r>
      <w:r>
        <w:rPr>
          <w:rFonts w:ascii="Times New Roman" w:eastAsia="仿宋_GB2312" w:cs="Times New Roman"/>
          <w:color w:val="000000"/>
          <w:sz w:val="32"/>
          <w:szCs w:val="32"/>
        </w:rPr>
        <w:t>第三方报告质量验收方案，保证第三方报告的准确性；三是设置绩效目标的时限性，保证绩效目标在规定的时限内按时完成；四是设置明确的人员配置和项目的质量要求标准，将工作任务分配</w:t>
      </w:r>
      <w:r>
        <w:rPr>
          <w:rFonts w:hint="eastAsia" w:ascii="Times New Roman" w:eastAsia="仿宋_GB2312" w:cs="Times New Roman"/>
          <w:color w:val="000000"/>
          <w:sz w:val="32"/>
          <w:szCs w:val="32"/>
        </w:rPr>
        <w:t>到个人，责任到个人人，能有效的保障工作如期完成。</w:t>
      </w:r>
    </w:p>
    <w:p>
      <w:pPr>
        <w:keepNext/>
        <w:keepLines/>
        <w:snapToGrid w:val="0"/>
        <w:spacing w:line="580" w:lineRule="exact"/>
        <w:ind w:firstLine="643" w:firstLineChars="200"/>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3.部门整体绩效自评结果。</w:t>
      </w:r>
      <w:r>
        <w:rPr>
          <w:rFonts w:ascii="Times New Roman" w:eastAsia="仿宋_GB2312" w:cs="Times New Roman"/>
          <w:sz w:val="32"/>
          <w:szCs w:val="32"/>
        </w:rPr>
        <w:t>本部门对2019年度部门整体绩效进行自评价，评价等级为优。从评价情况来看，我局较好完成了2019 年履行职能职责和各项重点工作任务，整体绩效情况较为理想，总体上达到了预算绩效管理的要求。</w:t>
      </w: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r>
        <w:rPr>
          <w:color w:val="000000"/>
        </w:rPr>
        <w:pict>
          <v:rect id="矩形 40 251" o:spid="_x0000_s2050" o:spt="1" style="position:absolute;left:0pt;margin-left:-70.5pt;margin-top:-73.8pt;height:885.5pt;width:595.1pt;z-index:251660288;mso-width-relative:page;mso-height-relative:page;" fillcolor="#FFC000" filled="t" stroked="f" coordsize="21600,21600">
            <v:path/>
            <v:fill on="t" focussize="0,0"/>
            <v:stroke on="f"/>
            <v:imagedata o:title=""/>
            <o:lock v:ext="edit"/>
          </v:rect>
        </w:pict>
      </w:r>
    </w:p>
    <w:p>
      <w:pPr>
        <w:rPr>
          <w:rFonts w:ascii="Times New Roman" w:cs="Times New Roman"/>
          <w:color w:val="000000"/>
        </w:rPr>
      </w:pPr>
    </w:p>
    <w:p>
      <w:pPr>
        <w:rPr>
          <w:rFonts w:ascii="Times New Roman" w:cs="Times New Roman"/>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sectPr>
      <w:headerReference r:id="rId31"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HW Bold">
    <w:altName w:val="黑体"/>
    <w:panose1 w:val="00000000000000000000"/>
    <w:charset w:val="86"/>
    <w:family w:val="swiss"/>
    <w:pitch w:val="default"/>
    <w:sig w:usb0="00000000" w:usb1="00000000" w:usb2="00000016" w:usb3="00000000" w:csb0="002E0107"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4 168" o:spid="_x0000_s1052" o:spt="202" type="#_x0000_t202" style="position:absolute;left:0pt;margin-left:205.45pt;margin-top:-18.75pt;height:31.45pt;width:30.15pt;mso-position-horizontal-relative:margin;z-index:251667456;mso-width-relative:page;mso-height-relative:page;" filled="f" stroked="f" coordsize="21600,21600">
          <v:path/>
          <v:fill on="f" focussize="0,0"/>
          <v:stroke on="f" weight="0.5pt" joinstyle="miter"/>
          <v:imagedata o:title=""/>
          <o:lock v:ext="edit"/>
          <v:textbox inset="0mm,0mm,0mm,0mm">
            <w:txbxContent>
              <w:p>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- 13 -</w:t>
                </w:r>
                <w:r>
                  <w:rPr>
                    <w:rFonts w:asci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45 228" o:spid="_x0000_s1032" o:spt="202" type="#_x0000_t202" style="position:absolute;left:0pt;margin-left:209.15pt;margin-top:-6pt;height:18.7pt;width:26pt;mso-position-horizontal-relative:margin;mso-wrap-style:none;z-index:251675648;mso-width-relative:page;mso-height-relative:page;" filled="f" stroked="f" coordsize="21600,21600">
          <v:path/>
          <v:fill on="f" focussize="0,0"/>
          <v:stroke on="f" weight="0.5pt" joinstyle="miter"/>
          <v:imagedata o:title=""/>
          <o:lock v:ext="edit"/>
          <v:textbox inset="0mm,0mm,0mm,0mm">
            <w:txbxContent>
              <w:p>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- 38 -</w:t>
                </w:r>
                <w:r>
                  <w:rPr>
                    <w:rFonts w:asci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 67" o:spid="_x0000_s1076" o:spt="202" type="#_x0000_t202" style="position:absolute;left:0pt;margin-left:209.65pt;margin-top:-12.95pt;height:14.3pt;width:30.6pt;mso-position-horizontal-relative:margin;z-index:251663360;mso-width-relative:page;mso-height-relative:page;" filled="f" stroked="f" coordsize="21600,21600">
          <v:path/>
          <v:fill on="f" focussize="0,0"/>
          <v:stroke on="f" weight="0.5pt" joinstyle="miter"/>
          <v:imagedata o:title=""/>
          <o:lock v:ext="edit"/>
          <v:textbox inset="0mm,0mm,0mm,0mm">
            <w:txbxContent>
              <w:p>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- 12 -</w:t>
                </w:r>
                <w:r>
                  <w:rPr>
                    <w:rFonts w:asci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3 70" o:spid="_x0000_s1075" o:spt="202" type="#_x0000_t202" style="position:absolute;left:0pt;margin-left:206.55pt;margin-top:-22.45pt;height:35.15pt;width:34pt;mso-position-horizontal-relative:margin;z-index:251661312;mso-width-relative:page;mso-height-relative:page;" filled="f" stroked="f" coordsize="21600,21600">
          <v:path/>
          <v:fill on="f" focussize="0,0"/>
          <v:stroke on="f" weight="0.5pt" joinstyle="miter"/>
          <v:imagedata o:title=""/>
          <o:lock v:ext="edit"/>
          <v:textbox inset="0mm,0mm,0mm,0mm">
            <w:txbxContent>
              <w:p>
                <w:pPr>
                  <w:pStyle w:val="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- 7 -</w:t>
                </w:r>
                <w:r>
                  <w:rPr>
                    <w:rFonts w:ascii="Times New Roman" w:cs="Times New Roman"/>
                    <w:sz w:val="24"/>
                    <w:szCs w:val="24"/>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5 165" o:spid="_x0000_s1053" o:spt="202" type="#_x0000_t202" style="position:absolute;left:0pt;margin-left:209.15pt;margin-top:-6pt;height:18.7pt;width:26pt;mso-position-horizontal-relative:margin;mso-wrap-style:none;z-index:251670528;mso-width-relative:page;mso-height-relative:page;" filled="f" stroked="f" coordsize="21600,21600">
          <v:path/>
          <v:fill on="f" focussize="0,0"/>
          <v:stroke on="f" weight="0.5pt" joinstyle="miter"/>
          <v:imagedata o:title=""/>
          <o:lock v:ext="edit"/>
          <v:textbox inset="0mm,0mm,0mm,0mm">
            <w:txbxContent>
              <w:p>
                <w:pPr>
                  <w:pStyle w:val="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- 17 -</w:t>
                </w:r>
                <w:r>
                  <w:rPr>
                    <w:rFonts w:asci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6" o:spid="_x0000_s1088" o:spt="203" style="position:absolute;left:0pt;margin-top:29.75pt;height:32.05pt;width:157.55pt;mso-position-horizontal:left;mso-position-horizontal-relative:page;mso-position-vertical-relative:page;z-index:251659264;mso-width-relative:page;mso-height-relative:page;" coordorigin="0,595" coordsize="3151,641203">
          <o:lock v:ext="edit"/>
          <v:shape id="文本框 7" o:spid="_x0000_s1090" o:spt="202" type="#_x0000_t202" style="position:absolute;left:64;top:595;height:641;width:3086;" filled="f" stroked="f" coordsize="21600,21600">
            <v:path/>
            <v:fill on="f" focussize="0,0"/>
            <v:stroke on="f" joinstyle="miter"/>
            <v:imagedata o:title=""/>
            <o:lock v:ext="edit"/>
            <v:textbox>
              <w:txbxContent>
                <w:p>
                  <w:pPr>
                    <w:rPr>
                      <w:rFonts w:hint="eastAsia" w:ascii="微软雅黑" w:eastAsia="微软雅黑" w:cs="微软雅黑"/>
                      <w:b/>
                      <w:bCs/>
                      <w:sz w:val="28"/>
                      <w:szCs w:val="36"/>
                      <w:lang w:eastAsia="zh-CN"/>
                    </w:rPr>
                  </w:pPr>
                  <w:r>
                    <w:rPr>
                      <w:rFonts w:hint="eastAsia" w:ascii="微软雅黑" w:eastAsia="微软雅黑" w:cs="微软雅黑"/>
                      <w:b/>
                      <w:bCs/>
                      <w:sz w:val="28"/>
                      <w:szCs w:val="36"/>
                    </w:rPr>
                    <w:t>20XX 企业业务</w:t>
                  </w:r>
                  <w:r>
                    <w:rPr>
                      <w:rFonts w:hint="eastAsia" w:ascii="微软雅黑" w:eastAsia="微软雅黑" w:cs="微软雅黑"/>
                      <w:b/>
                      <w:bCs/>
                      <w:sz w:val="28"/>
                      <w:szCs w:val="36"/>
                      <w:lang w:eastAsia="zh-CN"/>
                    </w:rPr>
                    <w:t>制订</w:t>
                  </w:r>
                </w:p>
              </w:txbxContent>
            </v:textbox>
          </v:shape>
          <v:rect id="矩形 8" o:spid="_x0000_s1089" o:spt="1" style="position:absolute;left:0;top:758;height:330;width:119;" fillcolor="#000000" filled="t" stroked="f" coordsize="21600,21600">
            <v:path/>
            <v:fill on="t" focussize="0,0"/>
            <v:stroke on="f"/>
            <v:imagedata o:title=""/>
            <o:lock v:ext="edit"/>
          </v:rect>
        </v:group>
      </w:pict>
    </w:r>
    <w:r>
      <w:pict>
        <v:group id="组合 14" o:spid="_x0000_s1084" o:spt="203" style="position:absolute;left:0pt;height:58.95pt;width:596.5pt;mso-position-horizontal:center;mso-position-horizontal-relative:page;mso-position-vertical:bottom;z-index:251660288;mso-width-relative:page;mso-height-relative:page;" coordsize="11930,1179203">
          <o:lock v:ext="edit"/>
          <v:rect id="矩形 15" o:spid="_x0000_s1087" o:spt="1" style="position:absolute;left:0;top:1033;height:146;width:11925;" fillcolor="#FFD966" filled="t" stroked="f" coordsize="21600,21600">
            <v:path/>
            <v:fill on="t" focussize="0,0"/>
            <v:stroke on="f"/>
            <v:imagedata o:title=""/>
            <o:lock v:ext="edit"/>
          </v:rect>
          <v:shape id="曲线 16" o:spid="_x0000_s1086" style="position:absolute;left:9295;top:181;height:862;width:2619;" fillcolor="#000000" filled="t" stroked="f" coordsize="2619,862" path="m595,1l2618,0,2618,862,0,862,595,1,595,1,595,1xe">
            <v:fill on="t" focussize="0,0"/>
            <v:stroke on="f"/>
            <v:imagedata o:title=""/>
            <o:lock v:ext="edit"/>
          </v:shape>
          <v:shape id="曲线 17" o:spid="_x0000_s1085" style="position:absolute;left:9586;top:0;height:1108;width:2343;" fillcolor="#FFD966" filled="t" stroked="f" coordsize="2343,1108" path="m597,0l2343,7,2343,1107,0,1107,597,0,597,0,597,0xe">
            <v:fill on="t" focussize="0,0"/>
            <v:stroke on="f"/>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134" o:spid="_x0000_s1064" o:spt="203" style="position:absolute;left:0pt;margin-left:0pt;margin-top:43.35pt;height:37.85pt;width:594.85pt;mso-position-horizontal-relative:page;z-index:251668480;mso-width-relative:page;mso-height-relative:page;" coordorigin="0,866" coordsize="11896,757203">
          <o:lock v:ext="edit"/>
          <v:rect id="矩形 135" o:spid="_x0000_s1067" o:spt="1" style="position:absolute;left:0;top:1531;height:93;width:11891;" fillcolor="#FFD966" filled="t" stroked="f" coordsize="21600,21600">
            <v:path/>
            <v:fill on="t" focussize="0,0"/>
            <v:stroke on="f"/>
            <v:imagedata o:title=""/>
            <o:lock v:ext="edit"/>
          </v:rect>
          <v:shape id="曲线 136" o:spid="_x0000_s1066" style="position:absolute;left:9269;top:983;height:553;width:2611;" fillcolor="#000000" filled="t" stroked="f" coordsize="2611,553" path="m593,0l2611,0,2611,553,0,553,593,0,593,0,593,0xe">
            <v:fill on="t" focussize="0,0"/>
            <v:stroke on="f"/>
            <v:imagedata o:title=""/>
            <o:lock v:ext="edit"/>
          </v:shape>
          <v:shape id="曲线 137" o:spid="_x0000_s1065" style="position:absolute;left:9558;top:866;height:711;width:2338;" fillcolor="#FFD966" filled="t" stroked="f" coordsize="2338,711" path="m596,0l2338,5,2338,710,0,710,596,0,596,0,596,0xe">
            <v:fill on="t" focussize="0,0"/>
            <v:stroke on="f"/>
            <v:imagedata o:title=""/>
            <o:lock v:ext="edit"/>
          </v:shape>
        </v:group>
      </w:pict>
    </w:r>
    <w:r>
      <w:pict>
        <v:group id="组合 143" o:spid="_x0000_s1061" o:spt="203" style="position:absolute;left:0pt;margin-left:-2.15pt;margin-top:47.15pt;height:32.05pt;width:235.65pt;mso-position-horizontal-relative:page;mso-position-vertical-relative:page;z-index:251669504;mso-width-relative:page;mso-height-relative:page;" coordorigin="-42,943" coordsize="4713,641203">
          <o:lock v:ext="edit"/>
          <v:shape id="文本框 144" o:spid="_x0000_s1063" o:spt="202" type="#_x0000_t202" style="position:absolute;left:51;top:943;height:641;width:4619;" filled="f" stroked="f" coordsize="21600,21600">
            <v:path/>
            <v:fill on="f" focussize="0,0"/>
            <v:stroke on="f" joinstyle="miter"/>
            <v:imagedata o:title=""/>
            <o:lock v:ext="edit"/>
            <v:textbox>
              <w:txbxContent>
                <w:p>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v:textbox>
          </v:shape>
          <v:rect id="矩形 145" o:spid="_x0000_s1062" o:spt="1" style="position:absolute;left:-42;top:1107;height:330;width:178;" fillcolor="#000000" filled="t" stroked="f" coordsize="21600,21600">
            <v:path/>
            <v:fill on="t" focussize="0,0"/>
            <v:stroke on="f"/>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151" o:spid="_x0000_s1058" o:spt="203" style="position:absolute;left:0pt;margin-top:29.75pt;height:32.05pt;width:157.55pt;mso-position-horizontal:left;mso-position-horizontal-relative:page;mso-position-vertical-relative:page;z-index:251665408;mso-width-relative:page;mso-height-relative:page;" coordorigin="0,595" coordsize="3151,641203">
          <o:lock v:ext="edit"/>
          <v:shape id="文本框 152" o:spid="_x0000_s1060" o:spt="202" type="#_x0000_t202" style="position:absolute;left:64;top:595;height:641;width:3086;" filled="f" stroked="f" coordsize="21600,21600">
            <v:path/>
            <v:fill on="f" focussize="0,0"/>
            <v:stroke on="f" joinstyle="miter"/>
            <v:imagedata o:title=""/>
            <o:lock v:ext="edit"/>
            <v:textbox>
              <w:txbxContent>
                <w:p>
                  <w:pPr>
                    <w:rPr>
                      <w:rFonts w:hint="eastAsia" w:ascii="微软雅黑" w:eastAsia="微软雅黑" w:cs="微软雅黑"/>
                      <w:b/>
                      <w:bCs/>
                      <w:sz w:val="28"/>
                      <w:szCs w:val="36"/>
                      <w:lang w:eastAsia="zh-CN"/>
                    </w:rPr>
                  </w:pPr>
                  <w:r>
                    <w:rPr>
                      <w:rFonts w:hint="eastAsia" w:ascii="微软雅黑" w:eastAsia="微软雅黑" w:cs="微软雅黑"/>
                      <w:b/>
                      <w:bCs/>
                      <w:sz w:val="28"/>
                      <w:szCs w:val="36"/>
                    </w:rPr>
                    <w:t>20XX 企业业务</w:t>
                  </w:r>
                  <w:r>
                    <w:rPr>
                      <w:rFonts w:hint="eastAsia" w:ascii="微软雅黑" w:eastAsia="微软雅黑" w:cs="微软雅黑"/>
                      <w:b/>
                      <w:bCs/>
                      <w:sz w:val="28"/>
                      <w:szCs w:val="36"/>
                      <w:lang w:eastAsia="zh-CN"/>
                    </w:rPr>
                    <w:t>制订</w:t>
                  </w:r>
                </w:p>
              </w:txbxContent>
            </v:textbox>
          </v:shape>
          <v:rect id="矩形 153" o:spid="_x0000_s1059" o:spt="1" style="position:absolute;left:0;top:758;height:330;width:119;" fillcolor="#000000" filled="t" stroked="f" coordsize="21600,21600">
            <v:path/>
            <v:fill on="t" focussize="0,0"/>
            <v:stroke on="f"/>
            <v:imagedata o:title=""/>
            <o:lock v:ext="edit"/>
          </v:rect>
        </v:group>
      </w:pict>
    </w:r>
    <w:r>
      <w:pict>
        <v:group id="组合 159" o:spid="_x0000_s1054" o:spt="203" style="position:absolute;left:0pt;height:58.95pt;width:596.5pt;mso-position-horizontal:center;mso-position-horizontal-relative:page;mso-position-vertical:bottom;z-index:251666432;mso-width-relative:page;mso-height-relative:page;" coordsize="11930,1179203">
          <o:lock v:ext="edit"/>
          <v:rect id="矩形 160" o:spid="_x0000_s1057" o:spt="1" style="position:absolute;left:0;top:1033;height:146;width:11925;" fillcolor="#FFD966" filled="t" stroked="f" coordsize="21600,21600">
            <v:path/>
            <v:fill on="t" focussize="0,0"/>
            <v:stroke on="f"/>
            <v:imagedata o:title=""/>
            <o:lock v:ext="edit"/>
          </v:rect>
          <v:shape id="曲线 161" o:spid="_x0000_s1056" style="position:absolute;left:9295;top:181;height:862;width:2619;" fillcolor="#000000" filled="t" stroked="f" coordsize="2619,862" path="m595,1l2618,0,2618,862,0,862,595,1,595,1,595,1xe">
            <v:fill on="t" focussize="0,0"/>
            <v:stroke on="f"/>
            <v:imagedata o:title=""/>
            <o:lock v:ext="edit"/>
          </v:shape>
          <v:shape id="曲线 162" o:spid="_x0000_s1055" style="position:absolute;left:9586;top:0;height:1108;width:2343;" fillcolor="#FFD966" filled="t" stroked="f" coordsize="2343,1108" path="m597,0l2343,7,2343,1107,0,1107,597,0,597,0,597,0xe">
            <v:fill on="t" focussize="0,0"/>
            <v:stroke on="f"/>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178" o:spid="_x0000_s1048" o:spt="203" style="position:absolute;left:0pt;margin-left:-2.15pt;margin-top:59pt;height:32.8pt;width:596.8pt;mso-position-horizontal-relative:page;z-index:251671552;mso-width-relative:page;mso-height-relative:page;" coordorigin="-43,2030" coordsize="11936,656203">
          <o:lock v:ext="edit"/>
          <v:rect id="矩形 179" o:spid="_x0000_s1051" o:spt="1" style="position:absolute;left:-43;top:2605;height:81;width:11890;" fillcolor="#FFD966" filled="t" stroked="f" coordsize="21600,21600">
            <v:path/>
            <v:fill on="t" focussize="0,0"/>
            <v:stroke on="f"/>
            <v:imagedata o:title=""/>
            <o:lock v:ext="edit"/>
          </v:rect>
          <v:shape id="曲线 180" o:spid="_x0000_s1050" style="position:absolute;left:9226;top:2131;height:479;width:2610;" fillcolor="#000000" filled="t" stroked="f" coordsize="2610,479" path="m592,0l2611,0,2611,479,0,479,592,0,592,0,592,0xe">
            <v:fill on="t" focussize="0,0"/>
            <v:stroke on="f"/>
            <v:imagedata o:title=""/>
            <o:lock v:ext="edit"/>
          </v:shape>
          <v:shape id="曲线 181" o:spid="_x0000_s1049" style="position:absolute;left:9515;top:2030;height:615;width:2377;" fillcolor="#FFD966" filled="t" stroked="f" coordsize="2377,615" path="m606,0l2378,4,2378,614,0,614,606,0,606,0,606,0xe">
            <v:fill on="t" focussize="0,0"/>
            <v:stroke on="f"/>
            <v:imagedata o:title=""/>
            <o:lock v:ext="edit"/>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197" o:spid="_x0000_s1043" o:spt="203" style="position:absolute;left:0pt;margin-left:2.5pt;margin-top:28.75pt;height:35.2pt;width:594.85pt;mso-position-horizontal-relative:page;z-index:251674624;mso-width-relative:page;mso-height-relative:page;" coordorigin="50,1426" coordsize="11896,704203">
          <o:lock v:ext="edit"/>
          <v:rect id="矩形 198" o:spid="_x0000_s1046" o:spt="1" style="position:absolute;left:50;top:2042;height:87;width:11891;" fillcolor="#FFD966" filled="t" stroked="f" coordsize="21600,21600">
            <v:path/>
            <v:fill on="t" focussize="0,0"/>
            <v:stroke on="f"/>
            <v:imagedata o:title=""/>
            <o:lock v:ext="edit"/>
          </v:rect>
          <v:shape id="曲线 199" o:spid="_x0000_s1045" style="position:absolute;left:9319;top:1534;height:514;width:2611;" fillcolor="#000000" filled="t" stroked="f" coordsize="2611,515" path="m593,0l2611,0,2611,514,0,514,593,0,593,0,593,0xe">
            <v:fill on="t" focussize="0,0"/>
            <v:stroke on="f"/>
            <v:imagedata o:title=""/>
            <o:lock v:ext="edit"/>
          </v:shape>
          <v:shape id="曲线 200" o:spid="_x0000_s1044" style="position:absolute;left:9608;top:1426;height:661;width:2338;" fillcolor="#FFD966" filled="t" stroked="f" coordsize="2338,662" path="m596,0l2338,4,2338,661,0,661,596,0,596,0,596,0xe">
            <v:fill on="t" focussize="0,0"/>
            <v:stroke on="f"/>
            <v:imagedata o:title=""/>
            <o:lock v:ext="edit"/>
          </v:shape>
        </v:group>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214" o:spid="_x0000_s1036" o:spt="203" style="position:absolute;left:0pt;margin-left:0.75pt;margin-top:24.2pt;height:38pt;width:596.5pt;mso-position-horizontal-relative:page;z-index:251672576;mso-width-relative:page;mso-height-relative:page;" coordorigin="15,484" coordsize="11930,760203">
          <o:lock v:ext="edit"/>
          <v:rect id="矩形 215" o:spid="_x0000_s1039" o:spt="1" style="position:absolute;left:15;top:1150;height:93;width:11925;" fillcolor="#FFD966" filled="t" stroked="f" coordsize="21600,21600">
            <v:path/>
            <v:fill on="t" focussize="0,0"/>
            <v:stroke on="f"/>
            <v:imagedata o:title=""/>
            <o:lock v:ext="edit"/>
          </v:rect>
          <v:shape id="曲线 216" o:spid="_x0000_s1038" style="position:absolute;left:9310;top:600;height:555;width:2619;" fillcolor="#000000" filled="t" stroked="f" coordsize="2619,555" path="m595,0l2618,0,2618,555,0,555,595,0,595,0,595,0xe">
            <v:fill on="t" focussize="0,0"/>
            <v:stroke on="f"/>
            <v:imagedata o:title=""/>
            <o:lock v:ext="edit"/>
          </v:shape>
          <v:shape id="曲线 217" o:spid="_x0000_s1037" style="position:absolute;left:9601;top:484;height:715;width:2343;" fillcolor="#FFD966" filled="t" stroked="f" coordsize="2343,715" path="m597,0l2343,5,2343,715,0,715,597,0,597,0,597,0xe">
            <v:fill on="t" focussize="0,0"/>
            <v:stroke on="f"/>
            <v:imagedata o:title=""/>
            <o:lock v:ext="edit"/>
          </v:shape>
        </v:group>
      </w:pict>
    </w:r>
    <w:r>
      <w:pict>
        <v:group id="组合 223" o:spid="_x0000_s1033" o:spt="203" style="position:absolute;left:0pt;margin-top:29.75pt;height:32.05pt;width:254.35pt;mso-position-horizontal:left;mso-position-horizontal-relative:page;mso-position-vertical-relative:page;z-index:251673600;mso-width-relative:page;mso-height-relative:page;" coordorigin="0,595" coordsize="5086,641203">
          <o:lock v:ext="edit"/>
          <v:shape id="文本框 224" o:spid="_x0000_s1035" o:spt="202" type="#_x0000_t202" style="position:absolute;left:103;top:595;height:641;width:4983;" filled="f" stroked="f" coordsize="21600,21600">
            <v:path/>
            <v:fill on="f" focussize="0,0"/>
            <v:stroke on="f" joinstyle="miter"/>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v:textbox>
          </v:shape>
          <v:rect id="矩形 225" o:spid="_x0000_s1034" o:spt="1" style="position:absolute;left:0;top:758;height:330;width:192;" fillcolor="#000000" filled="t" stroked="f" coordsize="21600,21600">
            <v:path/>
            <v:fill on="t" focussize="0,0"/>
            <v:stroke on="f"/>
            <v:imagedata o:title=""/>
            <o:lock v:ext="edit"/>
          </v:rect>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238" o:spid="_x0000_s1028" o:spt="203" style="position:absolute;left:0pt;margin-left:2.25pt;margin-top:28.5pt;height:35.25pt;width:544.55pt;mso-position-horizontal-relative:page;z-index:251676672;mso-width-relative:page;mso-height-relative:page;" coordorigin="45,1420" coordsize="10890,705203">
          <o:lock v:ext="edit"/>
          <v:rect id="矩形 239" o:spid="_x0000_s1031" o:spt="1" style="position:absolute;left:45;top:2039;height:87;width:10885;" fillcolor="#FFD966" filled="t" stroked="f" coordsize="21600,21600">
            <v:path/>
            <v:fill on="t" focussize="0,0"/>
            <v:stroke on="f"/>
            <v:imagedata o:title=""/>
            <o:lock v:ext="edit"/>
          </v:rect>
          <v:shape id="曲线 240" o:spid="_x0000_s1030" style="position:absolute;left:8530;top:1529;height:515;width:2390;" fillcolor="#000000" filled="t" stroked="f" coordsize="2390,515" path="m543,0l2390,0,2390,515,0,515,543,0,543,0,543,0xe">
            <v:fill on="t" focussize="0,0"/>
            <v:stroke on="f"/>
            <v:imagedata o:title=""/>
            <o:lock v:ext="edit"/>
          </v:shape>
          <v:shape id="曲线 241" o:spid="_x0000_s1029" style="position:absolute;left:8795;top:1420;height:662;width:2140;" fillcolor="#FFD966" filled="t" stroked="f" coordsize="2140,662" path="m545,0l2140,4,2140,662,0,662,545,0,545,0,545,0xe">
            <v:fill on="t" focussize="0,0"/>
            <v:stroke on="f"/>
            <v:imagedata o:title=""/>
            <o:lock v:ext="edit"/>
          </v:shape>
        </v:group>
      </w:pic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53" o:spid="_x0000_s1080" o:spt="203" style="position:absolute;left:0pt;margin-left:0pt;margin-top:53.75pt;height:31.5pt;width:594.85pt;mso-position-horizontal-relative:page;z-index:251662336;mso-width-relative:page;mso-height-relative:page;" coordorigin="0,1925" coordsize="11896,630203">
          <o:lock v:ext="edit"/>
          <v:rect id="矩形 54" o:spid="_x0000_s1083" o:spt="1" style="position:absolute;left:0;top:2478;height:77;width:11891;" fillcolor="#FFD966" filled="t" stroked="f" coordsize="21600,21600">
            <v:path/>
            <v:fill on="t" focussize="0,0"/>
            <v:stroke on="f"/>
            <v:imagedata o:title=""/>
            <o:lock v:ext="edit"/>
          </v:rect>
          <v:shape id="曲线 55" o:spid="_x0000_s1082" style="position:absolute;left:9269;top:2022;height:460;width:2611;" fillcolor="#000000" filled="t" stroked="f" coordsize="2611,460" path="m593,0l2611,0,2611,460,0,460,593,0,593,0,593,0xe">
            <v:fill on="t" focussize="0,0"/>
            <v:stroke on="f"/>
            <v:imagedata o:title=""/>
            <o:lock v:ext="edit"/>
          </v:shape>
          <v:shape id="曲线 56" o:spid="_x0000_s1081" style="position:absolute;left:9558;top:1925;height:592;width:2338;" fillcolor="#FFD966" filled="t" stroked="f" coordsize="2338,592" path="m596,0l2338,4,2338,592,0,592,596,0,596,0,596,0xe">
            <v:fill on="t" focussize="0,0"/>
            <v:stroke on="f"/>
            <v:imagedata o:title=""/>
            <o:lock v:ext="edit"/>
          </v:shape>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group id="组合 88" o:spid="_x0000_s1068" o:spt="203" style="position:absolute;left:0pt;margin-left:2.75pt;margin-top:46.95pt;height:32.75pt;width:596.85pt;mso-position-horizontal-relative:page;z-index:251664384;mso-width-relative:page;mso-height-relative:page;" coordorigin="54,1790" coordsize="11937,655203">
          <o:lock v:ext="edit"/>
          <v:rect id="矩形 89" o:spid="_x0000_s1071" o:spt="1" style="position:absolute;left:54;top:2364;height:81;width:11890;" fillcolor="#FFD966" filled="t" stroked="f" coordsize="21600,21600">
            <v:path/>
            <v:fill on="t" focussize="0,0"/>
            <v:stroke on="f"/>
            <v:imagedata o:title=""/>
            <o:lock v:ext="edit"/>
          </v:rect>
          <v:shape id="曲线 90" o:spid="_x0000_s1070" style="position:absolute;left:9325;top:1890;height:479;width:2611;" fillcolor="#000000" filled="t" stroked="f" coordsize="2611,479" path="m592,0l2611,0,2611,479,0,479,592,0,592,0,592,0xe">
            <v:fill on="t" focussize="0,0"/>
            <v:stroke on="f"/>
            <v:imagedata o:title=""/>
            <o:lock v:ext="edit"/>
          </v:shape>
          <v:shape id="曲线 91" o:spid="_x0000_s1069" style="position:absolute;left:9614;top:1790;height:615;width:2378;" fillcolor="#FFD966" filled="t" stroked="f" coordsize="2378,615" path="m606,0l2378,3,2378,615,0,615,606,0,606,0,606,0xe">
            <v:fill on="t" focussize="0,0"/>
            <v:stroke on="f"/>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abstractNum w:abstractNumId="1">
    <w:nsid w:val="5F222FFA"/>
    <w:multiLevelType w:val="singleLevel"/>
    <w:tmpl w:val="5F222FFA"/>
    <w:lvl w:ilvl="0" w:tentative="0">
      <w:start w:val="1"/>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ExpandShiftReturn/>
    <w:adjustLineHeightInTable/>
    <w:growAutofit/>
    <w:useFELayout/>
    <w:doNotUseIndentAsNumberingTabStop/>
    <w:useAltKinsokuLineBreakRules/>
    <w:compatSetting w:name="compatibilityMode" w:uri="http://schemas.microsoft.com/office/word" w:val="12"/>
  </w:compat>
  <w:rsids>
    <w:rsidRoot w:val="00CD78ED"/>
    <w:rsid w:val="00026475"/>
    <w:rsid w:val="00050EC4"/>
    <w:rsid w:val="000520D9"/>
    <w:rsid w:val="000610E3"/>
    <w:rsid w:val="001103EB"/>
    <w:rsid w:val="001641D9"/>
    <w:rsid w:val="0016554F"/>
    <w:rsid w:val="001661A9"/>
    <w:rsid w:val="001667B0"/>
    <w:rsid w:val="001C26C5"/>
    <w:rsid w:val="001E680C"/>
    <w:rsid w:val="002100A5"/>
    <w:rsid w:val="00225E89"/>
    <w:rsid w:val="002B124B"/>
    <w:rsid w:val="003047CF"/>
    <w:rsid w:val="00396227"/>
    <w:rsid w:val="003E7522"/>
    <w:rsid w:val="004607B2"/>
    <w:rsid w:val="00461BB6"/>
    <w:rsid w:val="00462E12"/>
    <w:rsid w:val="00465090"/>
    <w:rsid w:val="00492871"/>
    <w:rsid w:val="004F27EE"/>
    <w:rsid w:val="00531B7A"/>
    <w:rsid w:val="00551DF6"/>
    <w:rsid w:val="00560A09"/>
    <w:rsid w:val="005642C8"/>
    <w:rsid w:val="005E0163"/>
    <w:rsid w:val="005F3073"/>
    <w:rsid w:val="00635619"/>
    <w:rsid w:val="00661436"/>
    <w:rsid w:val="00693912"/>
    <w:rsid w:val="006A6845"/>
    <w:rsid w:val="006C351E"/>
    <w:rsid w:val="00711F77"/>
    <w:rsid w:val="007244E0"/>
    <w:rsid w:val="00741085"/>
    <w:rsid w:val="00772F26"/>
    <w:rsid w:val="007F0C39"/>
    <w:rsid w:val="007F7859"/>
    <w:rsid w:val="00842A95"/>
    <w:rsid w:val="008935E6"/>
    <w:rsid w:val="008C5A5A"/>
    <w:rsid w:val="00915F93"/>
    <w:rsid w:val="00942FAC"/>
    <w:rsid w:val="00993B43"/>
    <w:rsid w:val="009C3DD4"/>
    <w:rsid w:val="009F19D5"/>
    <w:rsid w:val="009F511E"/>
    <w:rsid w:val="00A30B70"/>
    <w:rsid w:val="00A84FDD"/>
    <w:rsid w:val="00A94029"/>
    <w:rsid w:val="00AB2173"/>
    <w:rsid w:val="00AB2378"/>
    <w:rsid w:val="00AD1772"/>
    <w:rsid w:val="00B15A0B"/>
    <w:rsid w:val="00B66ABC"/>
    <w:rsid w:val="00C03654"/>
    <w:rsid w:val="00C05D86"/>
    <w:rsid w:val="00C41FC3"/>
    <w:rsid w:val="00C87A46"/>
    <w:rsid w:val="00CA36DC"/>
    <w:rsid w:val="00CC1F57"/>
    <w:rsid w:val="00CD78ED"/>
    <w:rsid w:val="00D03CB6"/>
    <w:rsid w:val="00D72C9B"/>
    <w:rsid w:val="00D81AB0"/>
    <w:rsid w:val="00D84B8B"/>
    <w:rsid w:val="00DB0271"/>
    <w:rsid w:val="00DC0DF7"/>
    <w:rsid w:val="00DC44E7"/>
    <w:rsid w:val="00E94D50"/>
    <w:rsid w:val="00EA3E2C"/>
    <w:rsid w:val="00EB5C54"/>
    <w:rsid w:val="00ED5B2E"/>
    <w:rsid w:val="00EE0A33"/>
    <w:rsid w:val="00F2699A"/>
    <w:rsid w:val="00F95E22"/>
    <w:rsid w:val="00FA669D"/>
    <w:rsid w:val="00FA7C19"/>
    <w:rsid w:val="181B49AD"/>
    <w:rsid w:val="5DE50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uiPriority w:val="99"/>
    <w:pPr>
      <w:jc w:val="left"/>
    </w:pPr>
  </w:style>
  <w:style w:type="paragraph" w:styleId="4">
    <w:name w:val="Body Text"/>
    <w:basedOn w:val="1"/>
    <w:uiPriority w:val="0"/>
    <w:rPr>
      <w:rFonts w:ascii="仿宋_GB2312" w:eastAsia="仿宋_GB2312" w:cs="仿宋_GB2312"/>
      <w:sz w:val="32"/>
      <w:szCs w:val="32"/>
      <w:lang w:val="zh-CN" w:bidi="zh-CN"/>
    </w:rPr>
  </w:style>
  <w:style w:type="paragraph" w:styleId="5">
    <w:name w:val="Balloon Text"/>
    <w:basedOn w:val="1"/>
    <w:qFormat/>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character" w:styleId="10">
    <w:name w:val="annotation reference"/>
    <w:basedOn w:val="9"/>
    <w:semiHidden/>
    <w:unhideWhenUsed/>
    <w:uiPriority w:val="99"/>
    <w:rPr>
      <w:sz w:val="21"/>
      <w:szCs w:val="21"/>
    </w:rPr>
  </w:style>
  <w:style w:type="paragraph" w:customStyle="1" w:styleId="11">
    <w:name w:val="列出段落1"/>
    <w:basedOn w:val="1"/>
    <w:qFormat/>
    <w:uiPriority w:val="0"/>
    <w:pPr>
      <w:spacing w:before="2"/>
      <w:ind w:left="119" w:right="434" w:firstLine="643"/>
    </w:pPr>
    <w:rPr>
      <w:rFonts w:ascii="仿宋_GB2312" w:eastAsia="仿宋_GB2312" w:cs="仿宋_GB2312"/>
      <w:lang w:val="zh-CN" w:bidi="zh-CN"/>
    </w:rPr>
  </w:style>
  <w:style w:type="character" w:customStyle="1" w:styleId="12">
    <w:name w:val="font11"/>
    <w:uiPriority w:val="0"/>
    <w:rPr>
      <w:rFonts w:ascii="仿宋_GB2312" w:eastAsia="仿宋_GB2312" w:cs="仿宋_GB2312"/>
      <w:color w:val="000000"/>
      <w:sz w:val="18"/>
      <w:szCs w:val="18"/>
      <w:u w:val="none"/>
      <w:lang w:bidi="ar-SA"/>
    </w:rPr>
  </w:style>
  <w:style w:type="character" w:customStyle="1" w:styleId="13">
    <w:name w:val="font112"/>
    <w:qFormat/>
    <w:uiPriority w:val="0"/>
    <w:rPr>
      <w:rFonts w:ascii="宋体" w:eastAsia="宋体" w:cs="宋体"/>
      <w:color w:val="000000"/>
      <w:sz w:val="18"/>
      <w:szCs w:val="18"/>
      <w:u w:val="none"/>
      <w:lang w:bidi="ar-SA"/>
    </w:rPr>
  </w:style>
  <w:style w:type="character" w:customStyle="1" w:styleId="14">
    <w:name w:val="font141"/>
    <w:qFormat/>
    <w:uiPriority w:val="0"/>
    <w:rPr>
      <w:rFonts w:ascii="Times New Roman" w:hAnsi="Times New Roman" w:cs="Times New Roman"/>
      <w:color w:val="000000"/>
      <w:sz w:val="18"/>
      <w:szCs w:val="18"/>
      <w:u w:val="none"/>
      <w:lang w:bidi="ar-SA"/>
    </w:rPr>
  </w:style>
  <w:style w:type="paragraph" w:customStyle="1" w:styleId="15">
    <w:name w:val="列出段落2"/>
    <w:basedOn w:val="1"/>
    <w:uiPriority w:val="0"/>
    <w:pPr>
      <w:ind w:firstLine="200" w:firstLineChars="200"/>
    </w:pPr>
  </w:style>
  <w:style w:type="character" w:customStyle="1" w:styleId="16">
    <w:name w:val="font171"/>
    <w:basedOn w:val="9"/>
    <w:qFormat/>
    <w:uiPriority w:val="0"/>
    <w:rPr>
      <w:rFonts w:ascii="仿宋_GB2312" w:eastAsia="仿宋_GB2312" w:cs="仿宋_GB2312"/>
      <w:color w:val="000000"/>
      <w:sz w:val="18"/>
      <w:szCs w:val="18"/>
      <w:u w:val="none"/>
    </w:rPr>
  </w:style>
  <w:style w:type="character" w:customStyle="1" w:styleId="17">
    <w:name w:val="font51"/>
    <w:basedOn w:val="9"/>
    <w:qFormat/>
    <w:uiPriority w:val="0"/>
    <w:rPr>
      <w:rFonts w:ascii="Times New Roman" w:hAnsi="Times New Roman" w:cs="Times New Roman"/>
      <w:color w:val="000000"/>
      <w:sz w:val="18"/>
      <w:szCs w:val="18"/>
      <w:u w:val="none"/>
    </w:rPr>
  </w:style>
  <w:style w:type="character" w:customStyle="1" w:styleId="18">
    <w:name w:val="font161"/>
    <w:basedOn w:val="9"/>
    <w:qFormat/>
    <w:uiPriority w:val="0"/>
    <w:rPr>
      <w:rFonts w:ascii="宋体" w:eastAsia="宋体" w:cs="宋体"/>
      <w:color w:val="000000"/>
      <w:sz w:val="18"/>
      <w:szCs w:val="18"/>
      <w:u w:val="none"/>
    </w:rPr>
  </w:style>
  <w:style w:type="character" w:customStyle="1" w:styleId="19">
    <w:name w:val="font81"/>
    <w:basedOn w:val="9"/>
    <w:qFormat/>
    <w:uiPriority w:val="0"/>
    <w:rPr>
      <w:rFonts w:ascii="Times New Roman" w:hAnsi="Times New Roman" w:cs="Times New Roman"/>
      <w:color w:val="000000"/>
      <w:sz w:val="21"/>
      <w:szCs w:val="21"/>
      <w:u w:val="none"/>
    </w:rPr>
  </w:style>
  <w:style w:type="character" w:customStyle="1" w:styleId="20">
    <w:name w:val="font121"/>
    <w:basedOn w:val="9"/>
    <w:uiPriority w:val="0"/>
    <w:rPr>
      <w:rFonts w:ascii="Times New Roman" w:hAnsi="Times New Roman" w:cs="Times New Roman"/>
      <w:color w:val="000000"/>
      <w:sz w:val="20"/>
      <w:szCs w:val="20"/>
      <w:u w:val="none"/>
    </w:rPr>
  </w:style>
  <w:style w:type="character" w:customStyle="1" w:styleId="21">
    <w:name w:val="font131"/>
    <w:basedOn w:val="9"/>
    <w:qFormat/>
    <w:uiPriority w:val="0"/>
    <w:rPr>
      <w:rFonts w:ascii="宋体" w:eastAsia="宋体" w:cs="宋体"/>
      <w:color w:val="000000"/>
      <w:sz w:val="20"/>
      <w:szCs w:val="20"/>
      <w:u w:val="none"/>
    </w:rPr>
  </w:style>
  <w:style w:type="paragraph" w:customStyle="1" w:styleId="22">
    <w:name w:val="Revision"/>
    <w:hidden/>
    <w:unhideWhenUsed/>
    <w:uiPriority w:val="99"/>
    <w:rPr>
      <w:rFonts w:ascii="等线" w:hAnsi="Times New Roman" w:eastAsia="等线" w:cs="Arial"/>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GIF"/><Relationship Id="rId32" Type="http://schemas.openxmlformats.org/officeDocument/2006/relationships/theme" Target="theme/theme1.xml"/><Relationship Id="rId31" Type="http://schemas.openxmlformats.org/officeDocument/2006/relationships/header" Target="header18.xml"/><Relationship Id="rId30" Type="http://schemas.openxmlformats.org/officeDocument/2006/relationships/header" Target="header17.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6"/>
    <customShpInfo spid="_x0000_s1075"/>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6"/>
    <customShpInfo spid="_x0000_s1045"/>
    <customShpInfo spid="_x0000_s1044"/>
    <customShpInfo spid="_x0000_s1043"/>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2069"/>
    <customShpInfo spid="_x0000_s2068"/>
    <customShpInfo spid="_x0000_s2067"/>
    <customShpInfo spid="_x0000_s2076"/>
    <customShpInfo spid="_x0000_s2075"/>
    <customShpInfo spid="_x0000_s2074"/>
    <customShpInfo spid="_x0000_s2073"/>
    <customShpInfo spid="_x0000_s2066"/>
    <customShpInfo spid="_x0000_s2072"/>
    <customShpInfo spid="_x0000_s2071"/>
    <customShpInfo spid="_x0000_s2070"/>
    <customShpInfo spid="_x0000_s2065"/>
    <customShpInfo spid="_x0000_s2064"/>
    <customShpInfo spid="_x0000_s2063"/>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2394</Words>
  <Characters>13652</Characters>
  <Lines>113</Lines>
  <Paragraphs>32</Paragraphs>
  <TotalTime>2</TotalTime>
  <ScaleCrop>false</ScaleCrop>
  <LinksUpToDate>false</LinksUpToDate>
  <CharactersWithSpaces>16014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lenovo</cp:lastModifiedBy>
  <cp:lastPrinted>2020-07-30T02:37:00Z</cp:lastPrinted>
  <dcterms:modified xsi:type="dcterms:W3CDTF">2024-01-09T03:00:38Z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3ABC7F03AF754F4A85CB278F653D1763</vt:lpwstr>
  </property>
</Properties>
</file>