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00"/>
        <w:jc w:val="center"/>
        <w:rPr>
          <w:rFonts w:ascii="宋体" w:hAnsi="宋体"/>
          <w:sz w:val="44"/>
          <w:szCs w:val="44"/>
        </w:rPr>
      </w:pPr>
      <w:bookmarkStart w:id="0" w:name="_GoBack"/>
      <w:r>
        <w:rPr>
          <w:rFonts w:hint="eastAsia" w:ascii="宋体" w:hAnsi="宋体"/>
          <w:sz w:val="44"/>
          <w:szCs w:val="44"/>
        </w:rPr>
        <w:t>2016年度廊坊市广阳区九州镇卫生院部门决算</w:t>
      </w:r>
      <w:bookmarkEnd w:id="0"/>
      <w:r>
        <w:rPr>
          <w:rFonts w:hint="eastAsia" w:ascii="宋体" w:hAnsi="宋体"/>
          <w:sz w:val="44"/>
          <w:szCs w:val="44"/>
        </w:rPr>
        <w:t>信息</w:t>
      </w:r>
    </w:p>
    <w:p>
      <w:pPr>
        <w:ind w:firstLine="600"/>
        <w:jc w:val="center"/>
        <w:rPr>
          <w:rFonts w:ascii="宋体" w:hAnsi="宋体"/>
          <w:sz w:val="44"/>
          <w:szCs w:val="44"/>
        </w:rPr>
      </w:pPr>
      <w:r>
        <w:rPr>
          <w:rFonts w:hint="eastAsia" w:ascii="宋体" w:hAnsi="宋体"/>
          <w:sz w:val="44"/>
          <w:szCs w:val="44"/>
        </w:rPr>
        <w:t>公开情况</w:t>
      </w:r>
    </w:p>
    <w:p>
      <w:pPr>
        <w:widowControl/>
        <w:spacing w:line="520" w:lineRule="exact"/>
        <w:jc w:val="center"/>
        <w:rPr>
          <w:rFonts w:ascii="仿宋_GB2312" w:hAnsi="仿宋" w:eastAsia="仿宋_GB2312"/>
          <w:color w:val="FF0000"/>
          <w:sz w:val="36"/>
          <w:szCs w:val="36"/>
        </w:rPr>
      </w:pPr>
    </w:p>
    <w:p>
      <w:pPr>
        <w:widowControl/>
        <w:spacing w:line="520" w:lineRule="exact"/>
        <w:ind w:firstLine="640" w:firstLineChars="200"/>
        <w:jc w:val="left"/>
        <w:rPr>
          <w:rFonts w:ascii="仿宋_GB2312" w:eastAsia="仿宋_GB2312" w:hAnsiTheme="minorEastAsia"/>
          <w:sz w:val="32"/>
          <w:szCs w:val="32"/>
        </w:rPr>
      </w:pPr>
      <w:r>
        <w:rPr>
          <w:rFonts w:hint="eastAsia" w:ascii="仿宋_GB2312" w:eastAsia="仿宋_GB2312" w:hAnsiTheme="minorEastAsia"/>
          <w:sz w:val="32"/>
          <w:szCs w:val="32"/>
        </w:rPr>
        <w:t>按照《</w:t>
      </w:r>
      <w:r>
        <w:rPr>
          <w:rFonts w:hint="eastAsia" w:ascii="仿宋_GB2312" w:eastAsia="仿宋_GB2312" w:hAnsiTheme="minorEastAsia"/>
          <w:sz w:val="32"/>
          <w:szCs w:val="32"/>
          <w:lang w:val="en-US" w:eastAsia="zh-CN"/>
        </w:rPr>
        <w:t>中华人民共和国</w:t>
      </w:r>
      <w:r>
        <w:rPr>
          <w:rFonts w:hint="eastAsia" w:ascii="仿宋_GB2312" w:eastAsia="仿宋_GB2312" w:hAnsiTheme="minorEastAsia"/>
          <w:sz w:val="32"/>
          <w:szCs w:val="32"/>
        </w:rPr>
        <w:t>预算法》、《河北省财政厅关于印发&lt;河北省预决算公开操作规程实施细则&gt;的通知》（冀财预</w:t>
      </w:r>
      <w:r>
        <w:rPr>
          <w:rFonts w:hint="eastAsia" w:ascii="宋体" w:hAnsi="宋体" w:cs="宋体"/>
          <w:sz w:val="32"/>
          <w:szCs w:val="32"/>
        </w:rPr>
        <w:t>﹝</w:t>
      </w:r>
      <w:r>
        <w:rPr>
          <w:rFonts w:hint="eastAsia" w:ascii="仿宋_GB2312" w:eastAsia="仿宋_GB2312" w:hAnsiTheme="minorEastAsia"/>
          <w:sz w:val="32"/>
          <w:szCs w:val="32"/>
        </w:rPr>
        <w:t>2016</w:t>
      </w:r>
      <w:r>
        <w:rPr>
          <w:rFonts w:hint="eastAsia" w:ascii="宋体" w:hAnsi="宋体" w:cs="宋体"/>
          <w:sz w:val="32"/>
          <w:szCs w:val="32"/>
        </w:rPr>
        <w:t>﹞</w:t>
      </w:r>
      <w:r>
        <w:rPr>
          <w:rFonts w:hint="eastAsia" w:ascii="仿宋_GB2312" w:eastAsia="仿宋_GB2312" w:hAnsiTheme="minorEastAsia"/>
          <w:sz w:val="32"/>
          <w:szCs w:val="32"/>
        </w:rPr>
        <w:t>129号）等规定，现将2016年部门决算公开如下：</w:t>
      </w:r>
    </w:p>
    <w:p>
      <w:pPr>
        <w:widowControl/>
        <w:numPr>
          <w:ilvl w:val="0"/>
          <w:numId w:val="1"/>
        </w:numPr>
        <w:spacing w:line="520" w:lineRule="exact"/>
        <w:ind w:firstLine="640" w:firstLineChars="200"/>
        <w:jc w:val="left"/>
        <w:rPr>
          <w:rFonts w:ascii="仿宋" w:hAnsi="仿宋" w:eastAsia="仿宋"/>
          <w:sz w:val="32"/>
          <w:szCs w:val="32"/>
        </w:rPr>
      </w:pPr>
      <w:r>
        <w:rPr>
          <w:rFonts w:hint="eastAsia" w:ascii="仿宋" w:hAnsi="仿宋" w:eastAsia="仿宋"/>
          <w:sz w:val="32"/>
          <w:szCs w:val="32"/>
        </w:rPr>
        <w:t>部门职责及机构设置情况</w:t>
      </w:r>
    </w:p>
    <w:p>
      <w:pPr>
        <w:widowControl/>
        <w:spacing w:line="520" w:lineRule="exact"/>
        <w:ind w:firstLine="640" w:firstLineChars="200"/>
        <w:jc w:val="left"/>
        <w:rPr>
          <w:rFonts w:ascii="仿宋" w:hAnsi="仿宋" w:eastAsia="仿宋" w:cs="黑体"/>
          <w:sz w:val="32"/>
          <w:szCs w:val="32"/>
        </w:rPr>
      </w:pPr>
      <w:r>
        <w:rPr>
          <w:rFonts w:hint="eastAsia" w:ascii="仿宋" w:hAnsi="仿宋" w:eastAsia="仿宋" w:cs="黑体"/>
          <w:sz w:val="32"/>
          <w:szCs w:val="32"/>
        </w:rPr>
        <w:t>部门职责：</w:t>
      </w:r>
    </w:p>
    <w:p>
      <w:pPr>
        <w:widowControl/>
        <w:spacing w:line="520" w:lineRule="exact"/>
        <w:ind w:firstLine="640" w:firstLineChars="200"/>
        <w:jc w:val="left"/>
        <w:rPr>
          <w:rFonts w:ascii="仿宋" w:hAnsi="仿宋" w:eastAsia="仿宋" w:cs="新宋体"/>
          <w:sz w:val="32"/>
          <w:szCs w:val="32"/>
        </w:rPr>
      </w:pPr>
      <w:r>
        <w:rPr>
          <w:rFonts w:hint="eastAsia" w:ascii="仿宋" w:hAnsi="仿宋" w:eastAsia="仿宋" w:cs="新宋体"/>
          <w:sz w:val="32"/>
          <w:szCs w:val="32"/>
        </w:rPr>
        <w:t>1、卫生院常年担负辖区内医疗、卫生保健工作，结合我乡的卫生情况充分发挥职能作用，宣传卫生知识、健康教育，使广大人民群众能够享受到优质的医疗服务。</w:t>
      </w:r>
    </w:p>
    <w:p>
      <w:pPr>
        <w:widowControl/>
        <w:spacing w:line="520" w:lineRule="exact"/>
        <w:ind w:firstLine="640" w:firstLineChars="200"/>
        <w:jc w:val="left"/>
        <w:rPr>
          <w:rFonts w:ascii="仿宋" w:hAnsi="仿宋" w:eastAsia="仿宋" w:cs="新宋体"/>
          <w:sz w:val="32"/>
          <w:szCs w:val="32"/>
        </w:rPr>
      </w:pPr>
      <w:r>
        <w:rPr>
          <w:rFonts w:hint="eastAsia" w:ascii="仿宋" w:hAnsi="仿宋" w:eastAsia="仿宋" w:cs="新宋体"/>
          <w:sz w:val="32"/>
          <w:szCs w:val="32"/>
        </w:rPr>
        <w:t>2、贯彻预防为主的方针，开展全民健康教育，制定对危害人民群众健康的严重疾病的防治规划，开展爱国卫生运动，普及卫生科普知识，提高广大群众的卫生保健意识并依照卫生法规和标准积极配合有关部门监督全镇公共卫生、食品卫生、学校卫生工作，着力预防各种卫生事故的发生，积极作好各种传染病的监测、检查、预防工作。</w:t>
      </w:r>
    </w:p>
    <w:p>
      <w:pPr>
        <w:widowControl/>
        <w:spacing w:line="520" w:lineRule="exact"/>
        <w:ind w:firstLine="640" w:firstLineChars="200"/>
        <w:jc w:val="left"/>
        <w:rPr>
          <w:rFonts w:ascii="仿宋" w:hAnsi="仿宋" w:eastAsia="仿宋" w:cs="新宋体"/>
          <w:sz w:val="32"/>
          <w:szCs w:val="32"/>
        </w:rPr>
      </w:pPr>
      <w:r>
        <w:rPr>
          <w:rFonts w:hint="eastAsia" w:ascii="仿宋" w:hAnsi="仿宋" w:eastAsia="仿宋" w:cs="新宋体"/>
          <w:sz w:val="32"/>
          <w:szCs w:val="32"/>
        </w:rPr>
        <w:t>3、依照《母婴保健法》研究制定妇幼卫生工作规划，组织开展妇女病普查，提高妇女的卫生保健意识，并着重加强儿童卫生保健工作，指定专人负责真正做到服务到家、服务到人，真正提高妇女、儿童的健康水平。</w:t>
      </w:r>
    </w:p>
    <w:p>
      <w:pPr>
        <w:widowControl/>
        <w:spacing w:line="520" w:lineRule="exact"/>
        <w:ind w:firstLine="640" w:firstLineChars="200"/>
        <w:jc w:val="left"/>
        <w:rPr>
          <w:rFonts w:ascii="仿宋_GB2312" w:hAnsi="仿宋" w:eastAsia="仿宋_GB2312"/>
          <w:sz w:val="32"/>
          <w:szCs w:val="32"/>
        </w:rPr>
      </w:pPr>
      <w:r>
        <w:rPr>
          <w:rFonts w:hint="eastAsia" w:ascii="仿宋" w:hAnsi="仿宋" w:eastAsia="仿宋" w:cs="新宋体"/>
          <w:sz w:val="32"/>
          <w:szCs w:val="32"/>
        </w:rPr>
        <w:t>4、加强乡医队伍的职业道德教育和法制教育，提高业务水平，每年对乡医进行四次培训，让老百姓小病不出村，并对乡医队伍加强管理。</w:t>
      </w:r>
    </w:p>
    <w:p>
      <w:pPr>
        <w:widowControl/>
        <w:spacing w:line="520" w:lineRule="exact"/>
        <w:ind w:firstLine="480" w:firstLineChars="150"/>
        <w:jc w:val="left"/>
        <w:rPr>
          <w:rFonts w:ascii="仿宋" w:hAnsi="仿宋" w:eastAsia="仿宋" w:cs="黑体"/>
          <w:sz w:val="32"/>
          <w:szCs w:val="32"/>
        </w:rPr>
      </w:pPr>
      <w:r>
        <w:rPr>
          <w:rFonts w:hint="eastAsia" w:ascii="仿宋" w:hAnsi="仿宋" w:eastAsia="仿宋" w:cs="黑体"/>
          <w:sz w:val="32"/>
          <w:szCs w:val="32"/>
        </w:rPr>
        <w:t>机构设置：</w:t>
      </w:r>
    </w:p>
    <w:p>
      <w:pPr>
        <w:widowControl/>
        <w:spacing w:line="520" w:lineRule="exact"/>
        <w:ind w:firstLine="1600" w:firstLineChars="500"/>
        <w:jc w:val="left"/>
        <w:rPr>
          <w:rFonts w:ascii="仿宋" w:hAnsi="仿宋" w:eastAsia="仿宋" w:cs="黑体"/>
          <w:sz w:val="32"/>
          <w:szCs w:val="32"/>
        </w:rPr>
      </w:pPr>
      <w:r>
        <w:rPr>
          <w:rFonts w:hint="eastAsia" w:ascii="仿宋" w:hAnsi="仿宋" w:eastAsia="仿宋" w:cs="新宋体"/>
          <w:color w:val="222222"/>
          <w:sz w:val="32"/>
          <w:szCs w:val="32"/>
          <w:shd w:val="clear" w:color="auto" w:fill="FFFFFF"/>
        </w:rPr>
        <w:t>我部门没有下属单位</w:t>
      </w:r>
    </w:p>
    <w:p>
      <w:pPr>
        <w:snapToGrid w:val="0"/>
        <w:spacing w:line="520" w:lineRule="exact"/>
        <w:ind w:firstLine="640"/>
        <w:rPr>
          <w:rFonts w:eastAsia="黑体"/>
          <w:sz w:val="28"/>
          <w:szCs w:val="28"/>
        </w:rPr>
      </w:pPr>
    </w:p>
    <w:p>
      <w:pPr>
        <w:ind w:firstLine="640"/>
        <w:rPr>
          <w:rFonts w:ascii="黑体" w:hAnsi="黑体" w:eastAsia="黑体"/>
          <w:sz w:val="32"/>
          <w:szCs w:val="32"/>
        </w:rPr>
      </w:pPr>
      <w:r>
        <w:rPr>
          <w:rFonts w:hint="eastAsia" w:eastAsia="黑体"/>
          <w:sz w:val="28"/>
          <w:szCs w:val="28"/>
        </w:rPr>
        <w:t>二、</w:t>
      </w:r>
      <w:r>
        <w:rPr>
          <w:rFonts w:hint="eastAsia" w:ascii="黑体" w:hAnsi="黑体" w:eastAsia="黑体"/>
          <w:sz w:val="32"/>
          <w:szCs w:val="32"/>
        </w:rPr>
        <w:t>部门决算报表（详见附表）</w:t>
      </w:r>
    </w:p>
    <w:p>
      <w:pPr>
        <w:ind w:firstLine="640"/>
        <w:rPr>
          <w:rFonts w:eastAsia="黑体"/>
          <w:sz w:val="28"/>
          <w:szCs w:val="28"/>
        </w:rPr>
      </w:pPr>
    </w:p>
    <w:p>
      <w:pPr>
        <w:ind w:firstLine="640"/>
        <w:rPr>
          <w:rFonts w:eastAsia="黑体"/>
          <w:sz w:val="28"/>
          <w:szCs w:val="28"/>
        </w:rPr>
      </w:pPr>
    </w:p>
    <w:p>
      <w:pPr>
        <w:ind w:firstLine="640"/>
        <w:rPr>
          <w:rFonts w:ascii="黑体" w:hAnsi="黑体" w:eastAsia="黑体"/>
          <w:sz w:val="32"/>
          <w:szCs w:val="32"/>
        </w:rPr>
      </w:pPr>
      <w:r>
        <w:rPr>
          <w:rFonts w:hint="eastAsia" w:eastAsia="黑体"/>
          <w:sz w:val="32"/>
          <w:szCs w:val="32"/>
        </w:rPr>
        <w:t>三</w:t>
      </w:r>
      <w:r>
        <w:rPr>
          <w:rFonts w:eastAsia="黑体"/>
          <w:sz w:val="32"/>
          <w:szCs w:val="32"/>
        </w:rPr>
        <w:t>、</w:t>
      </w:r>
      <w:r>
        <w:rPr>
          <w:rFonts w:hint="eastAsia" w:ascii="黑体" w:hAnsi="黑体" w:eastAsia="黑体"/>
          <w:sz w:val="32"/>
          <w:szCs w:val="32"/>
        </w:rPr>
        <w:t>2016年度部门决算情况说明</w:t>
      </w:r>
    </w:p>
    <w:p>
      <w:pPr>
        <w:snapToGrid w:val="0"/>
        <w:spacing w:line="520" w:lineRule="exact"/>
        <w:ind w:firstLine="640"/>
        <w:rPr>
          <w:rFonts w:ascii="仿宋_GB2312" w:hAnsi="仿宋_GB2312" w:eastAsia="仿宋_GB2312"/>
          <w:sz w:val="32"/>
          <w:szCs w:val="32"/>
        </w:rPr>
      </w:pPr>
      <w:r>
        <w:rPr>
          <w:rFonts w:hint="eastAsia" w:ascii="仿宋_GB2312" w:hAnsi="仿宋_GB2312" w:eastAsia="仿宋_GB2312"/>
          <w:sz w:val="32"/>
          <w:szCs w:val="32"/>
        </w:rPr>
        <w:t>（一）收入支出决算总体情况说明</w:t>
      </w:r>
    </w:p>
    <w:p>
      <w:pPr>
        <w:widowControl/>
        <w:spacing w:line="520" w:lineRule="exact"/>
        <w:ind w:firstLine="960" w:firstLineChars="300"/>
        <w:jc w:val="left"/>
        <w:rPr>
          <w:rFonts w:ascii="仿宋" w:hAnsi="仿宋" w:eastAsia="仿宋"/>
          <w:sz w:val="32"/>
          <w:szCs w:val="32"/>
        </w:rPr>
      </w:pPr>
      <w:r>
        <w:rPr>
          <w:rFonts w:hint="eastAsia" w:ascii="仿宋" w:hAnsi="仿宋" w:eastAsia="仿宋" w:cs="新宋体"/>
          <w:color w:val="222222"/>
          <w:sz w:val="32"/>
          <w:szCs w:val="32"/>
          <w:shd w:val="clear" w:color="auto" w:fill="FFFFFF"/>
        </w:rPr>
        <w:t>我单位2016年度收入829.52万元，本年支出785.11万元，年末结转和结余</w:t>
      </w:r>
      <w:r>
        <w:rPr>
          <w:rFonts w:ascii="仿宋" w:hAnsi="仿宋" w:eastAsia="仿宋" w:cs="新宋体"/>
          <w:color w:val="222222"/>
          <w:sz w:val="32"/>
          <w:szCs w:val="32"/>
          <w:shd w:val="clear" w:color="auto" w:fill="FFFFFF"/>
        </w:rPr>
        <w:t>18</w:t>
      </w:r>
      <w:r>
        <w:rPr>
          <w:rFonts w:hint="eastAsia" w:ascii="仿宋" w:hAnsi="仿宋" w:eastAsia="仿宋" w:cs="新宋体"/>
          <w:color w:val="222222"/>
          <w:sz w:val="32"/>
          <w:szCs w:val="32"/>
          <w:shd w:val="clear" w:color="auto" w:fill="FFFFFF"/>
        </w:rPr>
        <w:t>.</w:t>
      </w:r>
      <w:r>
        <w:rPr>
          <w:rFonts w:ascii="仿宋" w:hAnsi="仿宋" w:eastAsia="仿宋" w:cs="新宋体"/>
          <w:color w:val="222222"/>
          <w:sz w:val="32"/>
          <w:szCs w:val="32"/>
          <w:shd w:val="clear" w:color="auto" w:fill="FFFFFF"/>
        </w:rPr>
        <w:t>37</w:t>
      </w:r>
      <w:r>
        <w:rPr>
          <w:rFonts w:hint="eastAsia" w:ascii="仿宋" w:hAnsi="仿宋" w:eastAsia="仿宋" w:cs="新宋体"/>
          <w:color w:val="222222"/>
          <w:sz w:val="32"/>
          <w:szCs w:val="32"/>
          <w:shd w:val="clear" w:color="auto" w:fill="FFFFFF"/>
        </w:rPr>
        <w:t>万元。与上年（2015年收入为：</w:t>
      </w:r>
      <w:r>
        <w:rPr>
          <w:rFonts w:ascii="仿宋" w:hAnsi="仿宋" w:eastAsia="仿宋" w:cs="新宋体"/>
          <w:color w:val="222222"/>
          <w:sz w:val="32"/>
          <w:szCs w:val="32"/>
          <w:shd w:val="clear" w:color="auto" w:fill="FFFFFF"/>
        </w:rPr>
        <w:t>666</w:t>
      </w:r>
      <w:r>
        <w:rPr>
          <w:rFonts w:hint="eastAsia" w:ascii="仿宋" w:hAnsi="仿宋" w:eastAsia="仿宋" w:cs="新宋体"/>
          <w:color w:val="222222"/>
          <w:sz w:val="32"/>
          <w:szCs w:val="32"/>
          <w:shd w:val="clear" w:color="auto" w:fill="FFFFFF"/>
        </w:rPr>
        <w:t>.</w:t>
      </w:r>
      <w:r>
        <w:rPr>
          <w:rFonts w:ascii="仿宋" w:hAnsi="仿宋" w:eastAsia="仿宋" w:cs="新宋体"/>
          <w:color w:val="222222"/>
          <w:sz w:val="32"/>
          <w:szCs w:val="32"/>
          <w:shd w:val="clear" w:color="auto" w:fill="FFFFFF"/>
        </w:rPr>
        <w:t>75</w:t>
      </w:r>
      <w:r>
        <w:rPr>
          <w:rFonts w:hint="eastAsia" w:ascii="仿宋" w:hAnsi="仿宋" w:eastAsia="仿宋" w:cs="新宋体"/>
          <w:color w:val="222222"/>
          <w:sz w:val="32"/>
          <w:szCs w:val="32"/>
          <w:shd w:val="clear" w:color="auto" w:fill="FFFFFF"/>
        </w:rPr>
        <w:t>万元；支出为</w:t>
      </w:r>
      <w:r>
        <w:rPr>
          <w:rFonts w:ascii="仿宋" w:hAnsi="仿宋" w:eastAsia="仿宋" w:cs="新宋体"/>
          <w:color w:val="222222"/>
          <w:sz w:val="32"/>
          <w:szCs w:val="32"/>
          <w:shd w:val="clear" w:color="auto" w:fill="FFFFFF"/>
        </w:rPr>
        <w:t>678</w:t>
      </w:r>
      <w:r>
        <w:rPr>
          <w:rFonts w:hint="eastAsia" w:ascii="仿宋" w:hAnsi="仿宋" w:eastAsia="仿宋" w:cs="新宋体"/>
          <w:color w:val="222222"/>
          <w:sz w:val="32"/>
          <w:szCs w:val="32"/>
          <w:shd w:val="clear" w:color="auto" w:fill="FFFFFF"/>
        </w:rPr>
        <w:t>.</w:t>
      </w:r>
      <w:r>
        <w:rPr>
          <w:rFonts w:ascii="仿宋" w:hAnsi="仿宋" w:eastAsia="仿宋" w:cs="新宋体"/>
          <w:color w:val="222222"/>
          <w:sz w:val="32"/>
          <w:szCs w:val="32"/>
          <w:shd w:val="clear" w:color="auto" w:fill="FFFFFF"/>
        </w:rPr>
        <w:t>2</w:t>
      </w:r>
      <w:r>
        <w:rPr>
          <w:rFonts w:hint="eastAsia" w:ascii="仿宋" w:hAnsi="仿宋" w:eastAsia="仿宋" w:cs="新宋体"/>
          <w:color w:val="222222"/>
          <w:sz w:val="32"/>
          <w:szCs w:val="32"/>
          <w:shd w:val="clear" w:color="auto" w:fill="FFFFFF"/>
        </w:rPr>
        <w:t>5万元）收入与上年对比增长24.41%，增长原因，增加新农合收入；支出与上年对比增长15.76%增长原因，增加职工工资、耗材、基本公共卫生服务项目补助经费及基本公共卫生服务项目宣传经费等；</w:t>
      </w:r>
      <w:r>
        <w:rPr>
          <w:rFonts w:ascii="仿宋" w:hAnsi="仿宋" w:eastAsia="仿宋"/>
          <w:sz w:val="32"/>
          <w:szCs w:val="32"/>
        </w:rPr>
        <w:t xml:space="preserve"> </w:t>
      </w:r>
    </w:p>
    <w:p>
      <w:pPr>
        <w:widowControl/>
        <w:spacing w:line="52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（二）收入决算情况说明</w:t>
      </w:r>
    </w:p>
    <w:p>
      <w:pPr>
        <w:ind w:firstLine="640" w:firstLineChars="200"/>
        <w:rPr>
          <w:rFonts w:ascii="仿宋" w:hAnsi="仿宋" w:eastAsia="仿宋" w:cs="新宋体"/>
          <w:color w:val="222222"/>
          <w:sz w:val="32"/>
          <w:szCs w:val="32"/>
          <w:shd w:val="clear" w:color="auto" w:fill="FFFFFF"/>
        </w:rPr>
      </w:pPr>
      <w:r>
        <w:rPr>
          <w:rFonts w:hint="eastAsia" w:ascii="仿宋" w:hAnsi="仿宋" w:eastAsia="仿宋" w:cs="新宋体"/>
          <w:color w:val="222222"/>
          <w:sz w:val="32"/>
          <w:szCs w:val="32"/>
          <w:shd w:val="clear" w:color="auto" w:fill="FFFFFF"/>
        </w:rPr>
        <w:t>本年收入829.52万元，其中：财政补助收入277.46万元；上年收入666.75万元，与上年对比增长24.41%，增长原因，增加新农合收入；</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（三）支出决算情况说明</w:t>
      </w:r>
    </w:p>
    <w:p>
      <w:pPr>
        <w:widowControl/>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 w:hAnsi="仿宋" w:eastAsia="仿宋" w:cs="新宋体"/>
          <w:color w:val="222222"/>
          <w:sz w:val="32"/>
          <w:szCs w:val="32"/>
          <w:shd w:val="clear" w:color="auto" w:fill="FFFFFF"/>
        </w:rPr>
        <w:t>本年支出785.11万元，其中：财政补助支出287.58万元；上年支出678.25万元，与上年对比增长15.76%增长原因，增加职工工资、耗材、基本公共卫生服务项目补助经费及基本公共卫生服务项目宣传经费等；</w:t>
      </w:r>
    </w:p>
    <w:p>
      <w:pPr>
        <w:widowControl/>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（四）财政拨款收入支出决算总体情况说明</w:t>
      </w:r>
    </w:p>
    <w:p>
      <w:pPr>
        <w:widowControl/>
        <w:spacing w:line="520" w:lineRule="exact"/>
        <w:ind w:firstLine="640" w:firstLineChars="200"/>
        <w:jc w:val="left"/>
        <w:rPr>
          <w:rFonts w:ascii="仿宋" w:hAnsi="仿宋" w:eastAsia="仿宋"/>
          <w:sz w:val="32"/>
          <w:szCs w:val="32"/>
        </w:rPr>
      </w:pPr>
      <w:r>
        <w:rPr>
          <w:rFonts w:hint="eastAsia" w:ascii="仿宋" w:hAnsi="仿宋" w:eastAsia="仿宋" w:cs="新宋体"/>
          <w:color w:val="222222"/>
          <w:sz w:val="32"/>
          <w:szCs w:val="32"/>
          <w:shd w:val="clear" w:color="auto" w:fill="FFFFFF"/>
        </w:rPr>
        <w:t>我单位2016年度财政拨款上年结转和结余28.49万元，本年收入277.46万元，本年支出287.58万元，年末结转和结余18.37万元。与2015年度项目收入278.8万元，相比减少1.34万元，原因为：使用2015年度项目结余资金10.12万元；</w:t>
      </w:r>
    </w:p>
    <w:p>
      <w:pPr>
        <w:widowControl/>
        <w:spacing w:line="520" w:lineRule="exact"/>
        <w:ind w:firstLine="640" w:firstLineChars="200"/>
        <w:jc w:val="left"/>
        <w:rPr>
          <w:rFonts w:ascii="仿宋_GB2312" w:hAnsi="仿宋" w:eastAsia="仿宋_GB2312"/>
          <w:sz w:val="32"/>
          <w:szCs w:val="32"/>
        </w:rPr>
      </w:pPr>
    </w:p>
    <w:p>
      <w:pPr>
        <w:rPr>
          <w:rFonts w:ascii="Calibri" w:hAnsi="Calibri" w:eastAsia="仿宋" w:cs="新宋体"/>
          <w:color w:val="222222"/>
          <w:sz w:val="32"/>
          <w:szCs w:val="32"/>
          <w:shd w:val="clear" w:color="auto" w:fill="FFFFFF"/>
        </w:rPr>
      </w:pPr>
      <w:r>
        <w:rPr>
          <w:rFonts w:hint="eastAsia" w:ascii="仿宋_GB2312" w:hAnsi="仿宋" w:eastAsia="仿宋_GB2312"/>
          <w:sz w:val="32"/>
          <w:szCs w:val="32"/>
        </w:rPr>
        <w:t xml:space="preserve">    （五）“三公”经费情况及增减变化原因</w:t>
      </w:r>
    </w:p>
    <w:p>
      <w:pPr>
        <w:widowControl/>
        <w:spacing w:line="520" w:lineRule="exact"/>
        <w:ind w:firstLine="640" w:firstLineChars="200"/>
        <w:jc w:val="left"/>
        <w:rPr>
          <w:rFonts w:ascii="仿宋_GB2312" w:hAnsi="仿宋" w:eastAsia="仿宋_GB2312"/>
          <w:sz w:val="32"/>
          <w:szCs w:val="32"/>
        </w:rPr>
      </w:pPr>
      <w:r>
        <w:rPr>
          <w:rFonts w:hint="eastAsia" w:ascii="仿宋" w:hAnsi="仿宋" w:eastAsia="仿宋" w:cs="新宋体"/>
          <w:color w:val="222222"/>
          <w:sz w:val="32"/>
          <w:szCs w:val="32"/>
          <w:shd w:val="clear" w:color="auto" w:fill="FFFFFF"/>
        </w:rPr>
        <w:t xml:space="preserve">  </w:t>
      </w:r>
      <w:r>
        <w:rPr>
          <w:rFonts w:hint="eastAsia" w:ascii="仿宋_GB2312" w:hAnsi="仿宋" w:eastAsia="仿宋_GB2312"/>
          <w:sz w:val="32"/>
          <w:szCs w:val="32"/>
        </w:rPr>
        <w:t>2016年度部门“三公”经费支出0万元，比预算</w:t>
      </w:r>
      <w:r>
        <w:rPr>
          <w:rFonts w:ascii="仿宋_GB2312" w:hAnsi="仿宋" w:eastAsia="仿宋_GB2312"/>
          <w:sz w:val="32"/>
          <w:szCs w:val="32"/>
        </w:rPr>
        <w:t>增加</w:t>
      </w:r>
      <w:r>
        <w:rPr>
          <w:rFonts w:hint="eastAsia" w:ascii="仿宋_GB2312" w:hAnsi="仿宋" w:eastAsia="仿宋_GB2312"/>
          <w:sz w:val="32"/>
          <w:szCs w:val="32"/>
        </w:rPr>
        <w:t>（减少）0万元，比2015年度决算</w:t>
      </w:r>
      <w:r>
        <w:rPr>
          <w:rFonts w:ascii="仿宋_GB2312" w:hAnsi="仿宋" w:eastAsia="仿宋_GB2312"/>
          <w:sz w:val="32"/>
          <w:szCs w:val="32"/>
        </w:rPr>
        <w:t>增加</w:t>
      </w:r>
      <w:r>
        <w:rPr>
          <w:rFonts w:hint="eastAsia" w:ascii="仿宋_GB2312" w:hAnsi="仿宋" w:eastAsia="仿宋_GB2312"/>
          <w:sz w:val="32"/>
          <w:szCs w:val="32"/>
        </w:rPr>
        <w:t>（减少）0万元。</w:t>
      </w:r>
    </w:p>
    <w:p>
      <w:pPr>
        <w:widowControl/>
        <w:spacing w:line="52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其中：因公出国（境）费 0万元（本单位2016年度组织出国（境）团组0个，因公出国（境）人次数 0人），比预算</w:t>
      </w:r>
      <w:r>
        <w:rPr>
          <w:rFonts w:ascii="仿宋_GB2312" w:hAnsi="仿宋" w:eastAsia="仿宋_GB2312"/>
          <w:sz w:val="32"/>
          <w:szCs w:val="32"/>
        </w:rPr>
        <w:t>增加</w:t>
      </w:r>
      <w:r>
        <w:rPr>
          <w:rFonts w:hint="eastAsia" w:ascii="仿宋_GB2312" w:hAnsi="仿宋" w:eastAsia="仿宋_GB2312"/>
          <w:sz w:val="32"/>
          <w:szCs w:val="32"/>
        </w:rPr>
        <w:t>（减少） 0万元，比2015年度决算</w:t>
      </w:r>
      <w:r>
        <w:rPr>
          <w:rFonts w:ascii="仿宋_GB2312" w:hAnsi="仿宋" w:eastAsia="仿宋_GB2312"/>
          <w:sz w:val="32"/>
          <w:szCs w:val="32"/>
        </w:rPr>
        <w:t>增加</w:t>
      </w:r>
      <w:r>
        <w:rPr>
          <w:rFonts w:hint="eastAsia" w:ascii="仿宋_GB2312" w:hAnsi="仿宋" w:eastAsia="仿宋_GB2312"/>
          <w:sz w:val="32"/>
          <w:szCs w:val="32"/>
        </w:rPr>
        <w:t>（减少）0万元，原因是无出国人员  ；公务用车购置及运行维护费 0万元（公务用车购置数量 0辆，购置金额 0万元，公车运行维护费 0万元，年末公务用车保有量 0辆），比预算</w:t>
      </w:r>
      <w:r>
        <w:rPr>
          <w:rFonts w:ascii="仿宋_GB2312" w:hAnsi="仿宋" w:eastAsia="仿宋_GB2312"/>
          <w:sz w:val="32"/>
          <w:szCs w:val="32"/>
        </w:rPr>
        <w:t>增加</w:t>
      </w:r>
      <w:r>
        <w:rPr>
          <w:rFonts w:hint="eastAsia" w:ascii="仿宋_GB2312" w:hAnsi="仿宋" w:eastAsia="仿宋_GB2312"/>
          <w:sz w:val="32"/>
          <w:szCs w:val="32"/>
        </w:rPr>
        <w:t>（减少） 0万元，比2015年度决算减少0万元，原因是我单位无公务用车  ；公务接待费0万元（2016年度国内公务接待0批次，合计接待0人次），比预算</w:t>
      </w:r>
      <w:r>
        <w:rPr>
          <w:rFonts w:ascii="仿宋_GB2312" w:hAnsi="仿宋" w:eastAsia="仿宋_GB2312"/>
          <w:sz w:val="32"/>
          <w:szCs w:val="32"/>
        </w:rPr>
        <w:t>增加</w:t>
      </w:r>
      <w:r>
        <w:rPr>
          <w:rFonts w:hint="eastAsia" w:ascii="仿宋_GB2312" w:hAnsi="仿宋" w:eastAsia="仿宋_GB2312"/>
          <w:sz w:val="32"/>
          <w:szCs w:val="32"/>
        </w:rPr>
        <w:t>（减少） 0万元，比2015年度决算</w:t>
      </w:r>
      <w:r>
        <w:rPr>
          <w:rFonts w:ascii="仿宋_GB2312" w:hAnsi="仿宋" w:eastAsia="仿宋_GB2312"/>
          <w:sz w:val="32"/>
          <w:szCs w:val="32"/>
        </w:rPr>
        <w:t>增加</w:t>
      </w:r>
      <w:r>
        <w:rPr>
          <w:rFonts w:hint="eastAsia" w:ascii="仿宋_GB2312" w:hAnsi="仿宋" w:eastAsia="仿宋_GB2312"/>
          <w:sz w:val="32"/>
          <w:szCs w:val="32"/>
        </w:rPr>
        <w:t>（减少）0万元，原因是无接待人次。</w:t>
      </w:r>
    </w:p>
    <w:p>
      <w:pPr>
        <w:rPr>
          <w:rFonts w:ascii="仿宋" w:hAnsi="仿宋" w:eastAsia="仿宋" w:cs="新宋体"/>
          <w:color w:val="222222"/>
          <w:sz w:val="32"/>
          <w:szCs w:val="32"/>
          <w:shd w:val="clear" w:color="auto" w:fill="FFFFFF"/>
        </w:rPr>
      </w:pPr>
    </w:p>
    <w:p>
      <w:pPr>
        <w:widowControl/>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_GB2312" w:hAnsi="仿宋" w:eastAsia="仿宋_GB2312"/>
          <w:sz w:val="32"/>
          <w:szCs w:val="32"/>
        </w:rPr>
        <w:t>（六）机关运行经费支出情况</w:t>
      </w:r>
    </w:p>
    <w:p>
      <w:pPr>
        <w:widowControl/>
        <w:spacing w:line="520" w:lineRule="exact"/>
        <w:ind w:firstLine="640" w:firstLineChars="200"/>
        <w:jc w:val="left"/>
        <w:rPr>
          <w:rFonts w:ascii="仿宋_GB2312" w:hAnsi="仿宋" w:eastAsia="仿宋_GB2312"/>
          <w:sz w:val="32"/>
          <w:szCs w:val="32"/>
        </w:rPr>
      </w:pPr>
      <w:r>
        <w:rPr>
          <w:rFonts w:hint="eastAsia" w:ascii="仿宋" w:hAnsi="仿宋" w:eastAsia="仿宋" w:cs="新宋体"/>
          <w:color w:val="222222"/>
          <w:sz w:val="32"/>
          <w:szCs w:val="32"/>
          <w:shd w:val="clear" w:color="auto" w:fill="FFFFFF"/>
        </w:rPr>
        <w:t xml:space="preserve">   </w:t>
      </w:r>
      <w:r>
        <w:rPr>
          <w:rFonts w:hint="eastAsia" w:ascii="仿宋_GB2312" w:hAnsi="仿宋" w:eastAsia="仿宋_GB2312"/>
          <w:sz w:val="32"/>
          <w:szCs w:val="32"/>
        </w:rPr>
        <w:t>2016年度部门机关运行经费支出</w:t>
      </w:r>
      <w:r>
        <w:rPr>
          <w:rFonts w:hint="eastAsia" w:ascii="仿宋" w:hAnsi="仿宋" w:eastAsia="仿宋" w:cs="新宋体"/>
          <w:color w:val="222222"/>
          <w:sz w:val="32"/>
          <w:szCs w:val="32"/>
          <w:shd w:val="clear" w:color="auto" w:fill="FFFFFF"/>
        </w:rPr>
        <w:t>0</w:t>
      </w:r>
      <w:r>
        <w:rPr>
          <w:rFonts w:hint="eastAsia" w:ascii="仿宋_GB2312" w:hAnsi="仿宋" w:eastAsia="仿宋_GB2312"/>
          <w:sz w:val="32"/>
          <w:szCs w:val="32"/>
        </w:rPr>
        <w:t>万元，比2015年度增加0万元。原因是无机关运行费。</w:t>
      </w:r>
    </w:p>
    <w:p>
      <w:pPr>
        <w:widowControl/>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 w:hAnsi="仿宋" w:eastAsia="仿宋"/>
          <w:sz w:val="32"/>
          <w:szCs w:val="32"/>
        </w:rPr>
        <w:t>（七）</w:t>
      </w:r>
      <w:r>
        <w:rPr>
          <w:rFonts w:hint="eastAsia" w:ascii="仿宋" w:hAnsi="仿宋" w:eastAsia="仿宋" w:cs="新宋体"/>
          <w:color w:val="222222"/>
          <w:sz w:val="32"/>
          <w:szCs w:val="32"/>
          <w:shd w:val="clear" w:color="auto" w:fill="FFFFFF"/>
        </w:rPr>
        <w:t>绩效预算信息</w:t>
      </w:r>
    </w:p>
    <w:p>
      <w:pPr>
        <w:widowControl/>
        <w:spacing w:line="520" w:lineRule="exact"/>
        <w:jc w:val="left"/>
        <w:rPr>
          <w:rFonts w:ascii="仿宋_GB2312" w:hAnsi="仿宋_GB2312" w:eastAsia="仿宋_GB2312" w:cs="仿宋_GB2312"/>
          <w:kern w:val="0"/>
          <w:sz w:val="32"/>
          <w:szCs w:val="32"/>
        </w:rPr>
      </w:pPr>
      <w:r>
        <w:rPr>
          <w:rFonts w:hint="eastAsia" w:ascii="仿宋" w:hAnsi="仿宋" w:eastAsia="仿宋" w:cs="新宋体"/>
          <w:color w:val="222222"/>
          <w:sz w:val="32"/>
          <w:szCs w:val="32"/>
          <w:shd w:val="clear" w:color="auto" w:fill="FFFFFF"/>
        </w:rPr>
        <w:t xml:space="preserve">    </w:t>
      </w:r>
      <w:r>
        <w:rPr>
          <w:rFonts w:hint="eastAsia" w:ascii="仿宋_GB2312" w:hAnsi="仿宋_GB2312" w:eastAsia="仿宋_GB2312" w:cs="仿宋_GB2312"/>
          <w:kern w:val="0"/>
          <w:sz w:val="32"/>
          <w:szCs w:val="32"/>
        </w:rPr>
        <w:t xml:space="preserve">广阳区九州镇卫生院绩效评价开展情况  </w:t>
      </w:r>
    </w:p>
    <w:p>
      <w:pPr>
        <w:ind w:left="359" w:leftChars="171" w:firstLine="160" w:firstLineChars="50"/>
        <w:rPr>
          <w:rFonts w:ascii="仿宋_GB2312" w:hAnsi="仿宋_GB2312" w:eastAsia="仿宋_GB2312"/>
          <w:sz w:val="32"/>
          <w:szCs w:val="32"/>
        </w:rPr>
      </w:pPr>
      <w:r>
        <w:rPr>
          <w:rFonts w:hint="eastAsia" w:ascii="仿宋_GB2312" w:hAnsi="仿宋_GB2312" w:eastAsia="仿宋_GB2312"/>
          <w:sz w:val="32"/>
          <w:szCs w:val="32"/>
        </w:rPr>
        <w:t>1. 公众满意度和员工满意度，公众满意度又包括门诊患者满意度、在院患者满意度、出院患者满意度；</w:t>
      </w:r>
    </w:p>
    <w:p>
      <w:pPr>
        <w:ind w:left="359" w:leftChars="171" w:firstLine="160" w:firstLineChars="50"/>
        <w:rPr>
          <w:rFonts w:ascii="仿宋_GB2312" w:hAnsi="仿宋_GB2312" w:eastAsia="仿宋_GB2312"/>
          <w:sz w:val="32"/>
          <w:szCs w:val="32"/>
        </w:rPr>
      </w:pPr>
      <w:r>
        <w:rPr>
          <w:rFonts w:hint="eastAsia" w:ascii="仿宋_GB2312" w:hAnsi="仿宋_GB2312" w:eastAsia="仿宋_GB2312"/>
          <w:sz w:val="32"/>
          <w:szCs w:val="32"/>
        </w:rPr>
        <w:t>2.门诊和住院病人次均费用的控制以及医疗收入增长率；</w:t>
      </w:r>
    </w:p>
    <w:p>
      <w:pPr>
        <w:ind w:firstLine="480" w:firstLineChars="150"/>
        <w:rPr>
          <w:rFonts w:ascii="仿宋" w:hAnsi="仿宋" w:eastAsia="仿宋"/>
          <w:sz w:val="32"/>
          <w:szCs w:val="32"/>
        </w:rPr>
      </w:pPr>
      <w:r>
        <w:rPr>
          <w:rFonts w:hint="eastAsia" w:ascii="仿宋" w:hAnsi="仿宋" w:eastAsia="仿宋"/>
          <w:sz w:val="32"/>
          <w:szCs w:val="32"/>
        </w:rPr>
        <w:t>3.医疗服务质量的管理；</w:t>
      </w:r>
      <w:r>
        <w:rPr>
          <w:rFonts w:hint="eastAsia" w:ascii="仿宋_GB2312" w:hAnsi="仿宋" w:eastAsia="仿宋_GB2312"/>
          <w:sz w:val="32"/>
          <w:szCs w:val="32"/>
        </w:rPr>
        <w:t>本部门绩效评价结果均已达标。</w:t>
      </w:r>
    </w:p>
    <w:p>
      <w:pPr>
        <w:autoSpaceDE w:val="0"/>
        <w:autoSpaceDN w:val="0"/>
        <w:adjustRightInd w:val="0"/>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 w:hAnsi="仿宋" w:eastAsia="仿宋"/>
          <w:sz w:val="32"/>
          <w:szCs w:val="32"/>
        </w:rPr>
        <w:t>（八）</w:t>
      </w:r>
      <w:r>
        <w:rPr>
          <w:rFonts w:hint="eastAsia" w:ascii="仿宋" w:hAnsi="仿宋" w:eastAsia="仿宋" w:cs="新宋体"/>
          <w:color w:val="222222"/>
          <w:sz w:val="32"/>
          <w:szCs w:val="32"/>
          <w:shd w:val="clear" w:color="auto" w:fill="FFFFFF"/>
        </w:rPr>
        <w:t>政府采购决算情况</w:t>
      </w:r>
    </w:p>
    <w:p>
      <w:pPr>
        <w:autoSpaceDE w:val="0"/>
        <w:autoSpaceDN w:val="0"/>
        <w:snapToGrid w:val="0"/>
        <w:spacing w:line="52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201</w:t>
      </w:r>
      <w:r>
        <w:rPr>
          <w:rFonts w:hint="eastAsia" w:ascii="仿宋_GB2312" w:hAnsi="仿宋_GB2312" w:eastAsia="仿宋_GB2312" w:cs="仿宋_GB2312"/>
          <w:kern w:val="0"/>
          <w:sz w:val="32"/>
          <w:szCs w:val="32"/>
        </w:rPr>
        <w:t>6</w:t>
      </w:r>
      <w:r>
        <w:rPr>
          <w:rFonts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rPr>
        <w:t>度部门</w:t>
      </w:r>
      <w:r>
        <w:rPr>
          <w:rFonts w:ascii="仿宋_GB2312" w:hAnsi="仿宋_GB2312" w:eastAsia="仿宋_GB2312" w:cs="仿宋_GB2312"/>
          <w:kern w:val="0"/>
          <w:sz w:val="32"/>
          <w:szCs w:val="32"/>
        </w:rPr>
        <w:t>政府采购</w:t>
      </w:r>
      <w:r>
        <w:rPr>
          <w:rFonts w:hint="eastAsia" w:ascii="仿宋_GB2312" w:hAnsi="仿宋_GB2312" w:eastAsia="仿宋_GB2312" w:cs="仿宋_GB2312"/>
          <w:kern w:val="0"/>
          <w:sz w:val="32"/>
          <w:szCs w:val="32"/>
        </w:rPr>
        <w:t>支出0</w:t>
      </w:r>
      <w:r>
        <w:rPr>
          <w:rFonts w:ascii="仿宋_GB2312" w:hAnsi="仿宋_GB2312" w:eastAsia="仿宋_GB2312" w:cs="仿宋_GB2312"/>
          <w:kern w:val="0"/>
          <w:sz w:val="32"/>
          <w:szCs w:val="32"/>
        </w:rPr>
        <w:t>万元</w:t>
      </w:r>
      <w:r>
        <w:rPr>
          <w:rFonts w:hint="eastAsia" w:ascii="仿宋_GB2312" w:hAnsi="仿宋_GB2312" w:eastAsia="仿宋_GB2312" w:cs="仿宋_GB2312"/>
          <w:kern w:val="0"/>
          <w:sz w:val="32"/>
          <w:szCs w:val="32"/>
        </w:rPr>
        <w:t>，其中：政府采购货物支出0万元，政府采购工程支出0万元，政府采购服务支出0万元。</w:t>
      </w:r>
    </w:p>
    <w:p>
      <w:pPr>
        <w:autoSpaceDE w:val="0"/>
        <w:autoSpaceDN w:val="0"/>
        <w:adjustRightInd w:val="0"/>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 w:hAnsi="仿宋" w:eastAsia="仿宋"/>
          <w:sz w:val="32"/>
          <w:szCs w:val="32"/>
        </w:rPr>
        <w:t>（九）</w:t>
      </w:r>
      <w:r>
        <w:rPr>
          <w:rFonts w:hint="eastAsia" w:ascii="仿宋" w:hAnsi="仿宋" w:eastAsia="仿宋" w:cs="新宋体"/>
          <w:color w:val="222222"/>
          <w:sz w:val="32"/>
          <w:szCs w:val="32"/>
          <w:shd w:val="clear" w:color="auto" w:fill="FFFFFF"/>
        </w:rPr>
        <w:t>国有资产信息</w:t>
      </w:r>
    </w:p>
    <w:p>
      <w:pPr>
        <w:autoSpaceDE w:val="0"/>
        <w:autoSpaceDN w:val="0"/>
        <w:adjustRightInd w:val="0"/>
        <w:spacing w:line="520" w:lineRule="exact"/>
        <w:ind w:firstLine="640" w:firstLineChars="200"/>
        <w:jc w:val="left"/>
        <w:rPr>
          <w:rFonts w:ascii="仿宋" w:hAnsi="仿宋" w:eastAsia="仿宋" w:cs="新宋体"/>
          <w:color w:val="222222"/>
          <w:sz w:val="32"/>
          <w:szCs w:val="32"/>
          <w:shd w:val="clear" w:color="auto" w:fill="FFFFFF"/>
        </w:rPr>
      </w:pPr>
      <w:r>
        <w:rPr>
          <w:rFonts w:hint="eastAsia" w:ascii="仿宋" w:hAnsi="仿宋" w:eastAsia="仿宋" w:cs="新宋体"/>
          <w:color w:val="222222"/>
          <w:sz w:val="32"/>
          <w:szCs w:val="32"/>
          <w:shd w:val="clear" w:color="auto" w:fill="FFFFFF"/>
        </w:rPr>
        <w:t xml:space="preserve">     </w:t>
      </w:r>
      <w:r>
        <w:rPr>
          <w:rFonts w:hint="eastAsia" w:ascii="仿宋_GB2312" w:hAnsi="仿宋_GB2312" w:eastAsia="仿宋_GB2312"/>
          <w:sz w:val="32"/>
          <w:szCs w:val="32"/>
        </w:rPr>
        <w:t>截止到2016年12月31日，本部门共有车辆1辆，一般公务用车1辆、一般执法执勤用车0辆、其他用车0辆。单位价值50万元以上大型设备0台，单位价值100万元以上大型设备0台</w:t>
      </w:r>
    </w:p>
    <w:p>
      <w:pPr>
        <w:spacing w:line="5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（十）其他需要说明的情况</w:t>
      </w:r>
    </w:p>
    <w:p>
      <w:pPr>
        <w:ind w:firstLine="960" w:firstLineChars="3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、无政府性基金预算财政拨款收入支出，空表列示；</w:t>
      </w:r>
    </w:p>
    <w:p>
      <w:pPr>
        <w:ind w:firstLine="960" w:firstLineChars="30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、无国有资本经营预算财政拨款支出，空表列示；</w:t>
      </w:r>
    </w:p>
    <w:p>
      <w:pPr>
        <w:ind w:firstLine="960" w:firstLineChars="300"/>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、无政府采购情况，空表列示。</w:t>
      </w:r>
    </w:p>
    <w:p>
      <w:pPr>
        <w:autoSpaceDE w:val="0"/>
        <w:autoSpaceDN w:val="0"/>
        <w:adjustRightInd w:val="0"/>
        <w:spacing w:line="520" w:lineRule="exact"/>
        <w:ind w:firstLine="800" w:firstLineChars="250"/>
        <w:jc w:val="left"/>
        <w:rPr>
          <w:rFonts w:eastAsia="黑体"/>
          <w:sz w:val="32"/>
          <w:szCs w:val="32"/>
        </w:rPr>
      </w:pPr>
      <w:r>
        <w:rPr>
          <w:rFonts w:hint="eastAsia" w:eastAsia="黑体"/>
          <w:sz w:val="32"/>
          <w:szCs w:val="32"/>
        </w:rPr>
        <w:t>四、</w:t>
      </w:r>
      <w:r>
        <w:rPr>
          <w:rFonts w:eastAsia="黑体"/>
          <w:sz w:val="32"/>
          <w:szCs w:val="32"/>
        </w:rPr>
        <w:t>名词解释</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（一）财政拨款收入：本年度从本级财政部门取得的财政拨款，包括一般公共预算财政拨款和政府性基金预算财政拨款。</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（二）事业收入：指事业单位开展专业业务活动及辅助活动所取得的收入。</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（三）其他收入：指除上述“财政拨款收入”、“事业收入”、“经营收入”等以外的收入。</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（五）年初结转和结余：指以前年度尚未完成、结转到本年仍按原规定用途继续使用的资金，或项目已完成等产生的结余资金。</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（六）结余分配：指事业单位按照事业单位会计制度的规定从非财政补助结余中分配的事业基金和职工福利基金等。</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（七）年末结转和结余：指单位按有关规定结转到下年或以后年度继续使用的资金，或项目已完成等产生的结余资金。</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（八）基本支出：填列单位为保障机构正常运转、完成日常工作任务而发生的各项支出。</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（九）项目支出：填列单位为完成特定的行政工作任务或事业发展目标，在基本支出之外发生的各项支出。</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（十一）其他资本性支出：填列由各级非发展与改革部门集中安排的用于购置固定资产、战备性和应急性储备、土地和无形资产，以及购建基础设施、大型修缮和财政支持企业更新改造所发生的支出。</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（十三）其他交通费用：填列单位除公务用车运行维护费以外的其他交通费用。如飞机、船舶等的燃料费、维修费、过桥过路费、保险费、出租车费用、公务交通补贴等。</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（十四）公务用车购置：填列单位公务用车车辆购置支出（含车辆购置税）。</w:t>
      </w:r>
    </w:p>
    <w:p>
      <w:pPr>
        <w:autoSpaceDE w:val="0"/>
        <w:autoSpaceDN w:val="0"/>
        <w:snapToGrid w:val="0"/>
        <w:spacing w:line="520" w:lineRule="exact"/>
        <w:ind w:firstLine="645"/>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（十五）其他交通工具购置：填列单位除公务用车外的其他各类交通工具（如船舶、飞机）购置支出（含车辆购置税）。</w:t>
      </w:r>
    </w:p>
    <w:p>
      <w:pPr>
        <w:autoSpaceDE w:val="0"/>
        <w:autoSpaceDN w:val="0"/>
        <w:snapToGrid w:val="0"/>
        <w:spacing w:line="520" w:lineRule="exact"/>
        <w:ind w:firstLine="645"/>
        <w:rPr>
          <w:rFonts w:ascii="微软雅黑" w:hAnsi="微软雅黑" w:eastAsia="微软雅黑"/>
          <w:color w:val="3E3E3E"/>
        </w:rPr>
      </w:pPr>
      <w:r>
        <w:rPr>
          <w:rFonts w:hint="eastAsia" w:ascii="仿宋_GB2312" w:hAnsi="仿宋_GB2312" w:eastAsia="仿宋_GB2312" w:cs="仿宋_GB2312"/>
          <w:color w:val="333333"/>
          <w:kern w:val="0"/>
          <w:sz w:val="32"/>
          <w:szCs w:val="32"/>
          <w:shd w:val="clear" w:color="auto" w:fill="FFFFFF"/>
        </w:rPr>
        <w:t>（十六）</w:t>
      </w:r>
      <w:r>
        <w:rPr>
          <w:rFonts w:ascii="仿宋_GB2312" w:hAnsi="仿宋_GB2312" w:eastAsia="仿宋_GB2312" w:cs="仿宋_GB2312"/>
          <w:color w:val="333333"/>
          <w:kern w:val="0"/>
          <w:sz w:val="32"/>
          <w:szCs w:val="32"/>
          <w:shd w:val="clear" w:color="auto" w:fill="FFFFFF"/>
        </w:rPr>
        <w:t xml:space="preserve"> </w:t>
      </w:r>
      <w:r>
        <w:rPr>
          <w:rFonts w:hint="eastAsia" w:ascii="仿宋_GB2312" w:hAnsi="仿宋_GB2312" w:eastAsia="仿宋_GB2312" w:cs="仿宋_GB2312"/>
          <w:color w:val="333333"/>
          <w:kern w:val="0"/>
          <w:sz w:val="32"/>
          <w:szCs w:val="32"/>
          <w:shd w:val="clear" w:color="auto" w:fill="FFFFFF"/>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DCD4D1"/>
    <w:multiLevelType w:val="singleLevel"/>
    <w:tmpl w:val="58DCD4D1"/>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D7D"/>
    <w:rsid w:val="00022147"/>
    <w:rsid w:val="00035827"/>
    <w:rsid w:val="00052DFA"/>
    <w:rsid w:val="00066A8A"/>
    <w:rsid w:val="00091EA7"/>
    <w:rsid w:val="0013143B"/>
    <w:rsid w:val="00135809"/>
    <w:rsid w:val="00142E32"/>
    <w:rsid w:val="00146238"/>
    <w:rsid w:val="00146B3D"/>
    <w:rsid w:val="001E436A"/>
    <w:rsid w:val="001F744D"/>
    <w:rsid w:val="00270110"/>
    <w:rsid w:val="00277612"/>
    <w:rsid w:val="002F153B"/>
    <w:rsid w:val="003129A6"/>
    <w:rsid w:val="003B1F7B"/>
    <w:rsid w:val="004A6F4E"/>
    <w:rsid w:val="004B6800"/>
    <w:rsid w:val="00592B05"/>
    <w:rsid w:val="005B145E"/>
    <w:rsid w:val="005D2F54"/>
    <w:rsid w:val="00620646"/>
    <w:rsid w:val="006249A2"/>
    <w:rsid w:val="00662CBB"/>
    <w:rsid w:val="006F2657"/>
    <w:rsid w:val="00751219"/>
    <w:rsid w:val="00791D6F"/>
    <w:rsid w:val="007B30DE"/>
    <w:rsid w:val="00945DB2"/>
    <w:rsid w:val="00945E90"/>
    <w:rsid w:val="00954CC4"/>
    <w:rsid w:val="00966617"/>
    <w:rsid w:val="00992950"/>
    <w:rsid w:val="009E7BDF"/>
    <w:rsid w:val="00A07700"/>
    <w:rsid w:val="00A2459E"/>
    <w:rsid w:val="00A305D8"/>
    <w:rsid w:val="00A34052"/>
    <w:rsid w:val="00A62C3A"/>
    <w:rsid w:val="00A74C31"/>
    <w:rsid w:val="00AC3E28"/>
    <w:rsid w:val="00AE4673"/>
    <w:rsid w:val="00B32A5F"/>
    <w:rsid w:val="00BA3496"/>
    <w:rsid w:val="00C079EE"/>
    <w:rsid w:val="00C177E0"/>
    <w:rsid w:val="00C25781"/>
    <w:rsid w:val="00C31DC0"/>
    <w:rsid w:val="00C36FDA"/>
    <w:rsid w:val="00C51827"/>
    <w:rsid w:val="00C71891"/>
    <w:rsid w:val="00C71CA9"/>
    <w:rsid w:val="00C8161E"/>
    <w:rsid w:val="00C90524"/>
    <w:rsid w:val="00D05510"/>
    <w:rsid w:val="00D32EBE"/>
    <w:rsid w:val="00D86D7D"/>
    <w:rsid w:val="00DB1AF5"/>
    <w:rsid w:val="00E03D04"/>
    <w:rsid w:val="00E179F4"/>
    <w:rsid w:val="00E536E2"/>
    <w:rsid w:val="00E60BF6"/>
    <w:rsid w:val="00F83FDC"/>
    <w:rsid w:val="00FC2F3A"/>
    <w:rsid w:val="42184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kern w:val="2"/>
      <w:sz w:val="18"/>
      <w:szCs w:val="18"/>
    </w:rPr>
  </w:style>
  <w:style w:type="character" w:customStyle="1" w:styleId="7">
    <w:name w:val="页脚 Char"/>
    <w:basedOn w:val="5"/>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468</Words>
  <Characters>2674</Characters>
  <Lines>22</Lines>
  <Paragraphs>6</Paragraphs>
  <TotalTime>0</TotalTime>
  <ScaleCrop>false</ScaleCrop>
  <LinksUpToDate>false</LinksUpToDate>
  <CharactersWithSpaces>3136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2017-11-11T07:13:00Z</dcterms:created>
  <dc:creator>lenovo</dc:creator>
  <cp:lastModifiedBy>lenovo</cp:lastModifiedBy>
  <dcterms:modified xsi:type="dcterms:W3CDTF">2024-01-09T07:55:59Z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D3E52E6802C84804B5F7178B7C377CCB</vt:lpwstr>
  </property>
</Properties>
</file>