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中国共产主义青年团廊坊市广阳区委员会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22</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w:t>
      </w:r>
      <w:bookmarkStart w:id="2" w:name="_GoBack"/>
      <w:bookmarkEnd w:id="2"/>
      <w:r>
        <w:rPr>
          <w:rFonts w:ascii="Times New Roman" w:hAnsi="Times New Roman" w:eastAsia="仿宋_GB2312" w:cs="Times New Roman"/>
          <w:sz w:val="32"/>
          <w:szCs w:val="32"/>
        </w:rPr>
        <w:t>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中国共产主义青年团</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（一）行使领导全区共青团工作、领导全区少先队工作的职权，对全区青年社团组织进行指</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导和管理。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（二）参与制定广阳区的青少年事业发展规划和青少年工作方针、政策，对青少年活动阵地</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和青少年服务机构的建设等事务进行规划和管理。</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（三）调查青年思想动态和青年工作状况，研究青少年运动、青少年工作理论和思想教育问</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题，提出相应对策，开展各种活动。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（四）协助区政府教育</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做好中、小学生的教育管理工作。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（五）在经济建设中，组织和带领青年发挥生力军和突击队作用。</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（六）制定青年志愿者行动发展规划，做好青年志愿者行动的组织指导工作。</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（七）会同有关</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依法维护青少年合法权益。</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6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2"/>
        <w:gridCol w:w="1623"/>
        <w:gridCol w:w="1360"/>
        <w:gridCol w:w="30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4" w:hRule="atLeast"/>
          <w:tblHeader/>
          <w:jc w:val="center"/>
        </w:trPr>
        <w:tc>
          <w:tcPr>
            <w:tcW w:w="454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62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36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09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4" w:hRule="atLeast"/>
          <w:tblHeader/>
          <w:jc w:val="center"/>
        </w:trPr>
        <w:tc>
          <w:tcPr>
            <w:tcW w:w="4542" w:type="dxa"/>
            <w:vMerge w:val="continue"/>
            <w:shd w:val="clear" w:color="auto" w:fill="auto"/>
            <w:vAlign w:val="center"/>
          </w:tcPr>
          <w:p/>
        </w:tc>
        <w:tc>
          <w:tcPr>
            <w:tcW w:w="1623" w:type="dxa"/>
            <w:vMerge w:val="continue"/>
            <w:shd w:val="clear" w:color="auto" w:fill="auto"/>
            <w:vAlign w:val="center"/>
          </w:tcPr>
          <w:p/>
        </w:tc>
        <w:tc>
          <w:tcPr>
            <w:tcW w:w="1360" w:type="dxa"/>
            <w:vMerge w:val="continue"/>
            <w:shd w:val="clear" w:color="auto" w:fill="auto"/>
            <w:vAlign w:val="center"/>
          </w:tcPr>
          <w:p/>
        </w:tc>
        <w:tc>
          <w:tcPr>
            <w:tcW w:w="309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4542" w:type="dxa"/>
            <w:shd w:val="clear" w:color="auto" w:fill="auto"/>
            <w:vAlign w:val="center"/>
          </w:tcPr>
          <w:p>
            <w:pPr>
              <w:spacing w:line="584" w:lineRule="exact"/>
              <w:ind w:firstLine="420" w:firstLineChars="200"/>
              <w:jc w:val="center"/>
              <w:rPr>
                <w:rFonts w:ascii="仿宋_GB2312" w:hAnsi="Times New Roman" w:eastAsia="仿宋_GB2312" w:cs="Times New Roman"/>
                <w:szCs w:val="21"/>
              </w:rPr>
            </w:pPr>
            <w:r>
              <w:rPr>
                <w:rFonts w:hint="eastAsia" w:ascii="仿宋_GB2312" w:hAnsi="Times New Roman" w:eastAsia="仿宋_GB2312" w:cs="Times New Roman"/>
                <w:szCs w:val="21"/>
              </w:rPr>
              <w:t>中国共产主义青年团廊坊市广阳区委员会</w:t>
            </w:r>
          </w:p>
          <w:p>
            <w:pPr>
              <w:widowControl/>
              <w:spacing w:line="225" w:lineRule="atLeast"/>
              <w:jc w:val="center"/>
              <w:rPr>
                <w:rFonts w:ascii="仿宋_GB2312" w:eastAsia="仿宋_GB2312" w:cs="宋体" w:hAnsiTheme="minorHAnsi"/>
                <w:kern w:val="0"/>
                <w:szCs w:val="21"/>
              </w:rPr>
            </w:pPr>
          </w:p>
        </w:tc>
        <w:tc>
          <w:tcPr>
            <w:tcW w:w="1623" w:type="dxa"/>
            <w:shd w:val="clear" w:color="auto" w:fill="auto"/>
            <w:vAlign w:val="center"/>
          </w:tcPr>
          <w:p>
            <w:pPr>
              <w:widowControl/>
              <w:spacing w:line="225" w:lineRule="atLeast"/>
              <w:jc w:val="center"/>
              <w:rPr>
                <w:rFonts w:ascii="仿宋_GB2312" w:eastAsia="仿宋_GB2312" w:cs="宋体" w:hAnsiTheme="minorHAnsi"/>
                <w:color w:val="000000" w:themeColor="text1"/>
                <w:kern w:val="0"/>
                <w:szCs w:val="21"/>
                <w:highlight w:val="yellow"/>
                <w14:textFill>
                  <w14:solidFill>
                    <w14:schemeClr w14:val="tx1"/>
                  </w14:solidFill>
                </w14:textFill>
              </w:rPr>
            </w:pPr>
            <w:r>
              <w:rPr>
                <w:rFonts w:hint="eastAsia" w:ascii="仿宋_GB2312" w:eastAsia="仿宋_GB2312" w:cs="宋体"/>
                <w:color w:val="000000" w:themeColor="text1"/>
                <w:kern w:val="0"/>
                <w:szCs w:val="21"/>
                <w14:textFill>
                  <w14:solidFill>
                    <w14:schemeClr w14:val="tx1"/>
                  </w14:solidFill>
                </w14:textFill>
              </w:rPr>
              <w:t>行政单位</w:t>
            </w:r>
          </w:p>
        </w:tc>
        <w:tc>
          <w:tcPr>
            <w:tcW w:w="1360" w:type="dxa"/>
            <w:shd w:val="clear" w:color="auto" w:fill="auto"/>
            <w:vAlign w:val="center"/>
          </w:tcPr>
          <w:p>
            <w:pPr>
              <w:widowControl/>
              <w:spacing w:line="225" w:lineRule="atLeast"/>
              <w:jc w:val="center"/>
              <w:rPr>
                <w:rFonts w:ascii="仿宋_GB2312" w:eastAsia="仿宋_GB2312" w:cs="宋体" w:hAnsiTheme="minorHAnsi"/>
                <w:kern w:val="0"/>
                <w:szCs w:val="21"/>
              </w:rPr>
            </w:pPr>
            <w:r>
              <w:rPr>
                <w:rFonts w:hint="eastAsia" w:ascii="仿宋_GB2312" w:eastAsia="仿宋_GB2312" w:cs="宋体"/>
                <w:kern w:val="0"/>
                <w:szCs w:val="21"/>
              </w:rPr>
              <w:t>正科级</w:t>
            </w:r>
          </w:p>
        </w:tc>
        <w:tc>
          <w:tcPr>
            <w:tcW w:w="3093" w:type="dxa"/>
            <w:shd w:val="clear" w:color="auto" w:fill="auto"/>
            <w:vAlign w:val="center"/>
          </w:tcPr>
          <w:p>
            <w:pPr>
              <w:widowControl/>
              <w:spacing w:line="225" w:lineRule="atLeast"/>
              <w:jc w:val="center"/>
              <w:rPr>
                <w:rFonts w:ascii="仿宋_GB2312" w:eastAsia="仿宋_GB2312" w:cs="宋体" w:hAnsiTheme="minorHAnsi"/>
                <w:kern w:val="0"/>
                <w:szCs w:val="21"/>
              </w:rPr>
            </w:pPr>
            <w:r>
              <w:rPr>
                <w:rFonts w:hint="eastAsia" w:ascii="仿宋_GB2312" w:eastAsia="仿宋_GB2312" w:cs="宋体"/>
                <w:kern w:val="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rPr>
        <w:t>共青团</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w:t>
      </w:r>
      <w:r>
        <w:rPr>
          <w:rFonts w:ascii="Times New Roman" w:hAnsi="Times New Roman" w:eastAsia="仿宋_GB2312" w:cs="Times New Roman"/>
          <w:sz w:val="32"/>
          <w:szCs w:val="32"/>
        </w:rPr>
        <w:t>机关收支包含在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62.54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62.54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共青团</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62.54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62.54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52.69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9.85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62.54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31.01</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31.01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人员类项目经费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9.85</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w:t>
      </w:r>
      <w:r>
        <w:rPr>
          <w:rFonts w:hint="eastAsia" w:ascii="Times New Roman" w:hAnsi="Times New Roman" w:eastAsia="仿宋_GB2312" w:cs="Times New Roman"/>
          <w:sz w:val="32"/>
          <w:szCs w:val="32"/>
        </w:rPr>
        <w:t>公务用车维修等</w:t>
      </w:r>
      <w:r>
        <w:rPr>
          <w:rFonts w:ascii="Times New Roman" w:hAnsi="Times New Roman" w:eastAsia="仿宋_GB2312" w:cs="Times New Roman"/>
          <w:sz w:val="32"/>
          <w:szCs w:val="32"/>
        </w:rPr>
        <w:t>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w:t>
      </w:r>
      <w:r>
        <w:rPr>
          <w:rFonts w:hint="eastAsia" w:ascii="Times New Roman" w:hAnsi="Times New Roman" w:eastAsia="仿宋_GB2312" w:cs="Times New Roman"/>
          <w:sz w:val="32"/>
          <w:szCs w:val="32"/>
        </w:rPr>
        <w:t>2021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b/>
          <w:bCs/>
          <w:sz w:val="32"/>
          <w:szCs w:val="32"/>
        </w:rPr>
      </w:pPr>
      <w:r>
        <w:rPr>
          <w:rFonts w:hint="eastAsia" w:ascii="Times New Roman" w:hAnsi="Times New Roman" w:eastAsia="仿宋_GB2312" w:cs="Times New Roman"/>
          <w:sz w:val="32"/>
          <w:szCs w:val="32"/>
        </w:rPr>
        <w:t>2022年，我们将继续坚持以“习近平新时代中国特色社会主义思想”为指导，深入学习党的十九届五中全会精神，不忘跟党初心、牢记青春使命，紧密围绕区委、区政府中心工作，团结带领全区广大团员青年为建设“活力广阳、实力广阳、魅力广阳”贡献青春力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jc w:val="center"/>
        <w:rPr>
          <w:rFonts w:ascii="Times New Roman" w:hAnsi="Times New Roman" w:eastAsia="楷体_GB2312" w:cs="Times New Roman"/>
          <w:b/>
          <w:sz w:val="32"/>
          <w:szCs w:val="32"/>
        </w:rPr>
      </w:pPr>
    </w:p>
    <w:p>
      <w:pPr>
        <w:spacing w:line="584" w:lineRule="exact"/>
        <w:jc w:val="center"/>
        <w:rPr>
          <w:rFonts w:ascii="Times New Roman" w:hAnsi="Times New Roman" w:eastAsia="楷体_GB2312" w:cs="Times New Roman"/>
          <w:b/>
          <w:sz w:val="32"/>
          <w:szCs w:val="32"/>
        </w:rPr>
      </w:pPr>
    </w:p>
    <w:p>
      <w:pPr>
        <w:spacing w:line="584"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共青团廊坊市广阳区委</w:t>
      </w:r>
      <w:r>
        <w:rPr>
          <w:rFonts w:hint="eastAsia" w:ascii="Times New Roman" w:hAnsi="Times New Roman" w:eastAsia="楷体_GB2312" w:cs="Times New Roman"/>
          <w:b/>
          <w:sz w:val="32"/>
          <w:szCs w:val="32"/>
          <w:lang w:eastAsia="zh-CN"/>
        </w:rPr>
        <w:t>单位</w:t>
      </w:r>
      <w:r>
        <w:rPr>
          <w:rFonts w:hint="eastAsia" w:ascii="Times New Roman" w:hAnsi="Times New Roman" w:eastAsia="楷体_GB2312" w:cs="Times New Roman"/>
          <w:b/>
          <w:sz w:val="32"/>
          <w:szCs w:val="32"/>
        </w:rPr>
        <w:t>职责——绩效指标描述</w:t>
      </w:r>
    </w:p>
    <w:p>
      <w:pPr>
        <w:spacing w:line="584" w:lineRule="exact"/>
        <w:jc w:val="center"/>
        <w:rPr>
          <w:rFonts w:hint="eastAsia" w:ascii="Times New Roman" w:hAnsi="Times New Roman" w:eastAsia="楷体_GB2312" w:cs="Times New Roman"/>
          <w:b/>
          <w:sz w:val="32"/>
          <w:szCs w:val="32"/>
        </w:rPr>
      </w:pPr>
    </w:p>
    <w:tbl>
      <w:tblPr>
        <w:tblStyle w:val="8"/>
        <w:tblW w:w="5000" w:type="pct"/>
        <w:jc w:val="center"/>
        <w:tblLayout w:type="autofit"/>
        <w:tblCellMar>
          <w:top w:w="0" w:type="dxa"/>
          <w:left w:w="0" w:type="dxa"/>
          <w:bottom w:w="0" w:type="dxa"/>
          <w:right w:w="0" w:type="dxa"/>
        </w:tblCellMar>
      </w:tblPr>
      <w:tblGrid>
        <w:gridCol w:w="1040"/>
        <w:gridCol w:w="1427"/>
        <w:gridCol w:w="1030"/>
        <w:gridCol w:w="856"/>
        <w:gridCol w:w="1567"/>
        <w:gridCol w:w="948"/>
        <w:gridCol w:w="1368"/>
        <w:gridCol w:w="1276"/>
        <w:gridCol w:w="1225"/>
        <w:gridCol w:w="803"/>
        <w:gridCol w:w="817"/>
        <w:gridCol w:w="817"/>
        <w:gridCol w:w="814"/>
      </w:tblGrid>
      <w:tr>
        <w:tblPrEx>
          <w:tblCellMar>
            <w:top w:w="0" w:type="dxa"/>
            <w:left w:w="0" w:type="dxa"/>
            <w:bottom w:w="0" w:type="dxa"/>
            <w:right w:w="0" w:type="dxa"/>
          </w:tblCellMar>
        </w:tblPrEx>
        <w:trPr>
          <w:trHeight w:val="332" w:hRule="atLeast"/>
          <w:jc w:val="center"/>
        </w:trPr>
        <w:tc>
          <w:tcPr>
            <w:tcW w:w="3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职责名称</w:t>
            </w:r>
          </w:p>
        </w:tc>
        <w:tc>
          <w:tcPr>
            <w:tcW w:w="51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职责描述</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职责目标</w:t>
            </w:r>
          </w:p>
        </w:tc>
        <w:tc>
          <w:tcPr>
            <w:tcW w:w="3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活动名称</w:t>
            </w:r>
          </w:p>
        </w:tc>
        <w:tc>
          <w:tcPr>
            <w:tcW w:w="5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活动描述</w:t>
            </w:r>
          </w:p>
        </w:tc>
        <w:tc>
          <w:tcPr>
            <w:tcW w:w="3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预算年度</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绩效目标</w:t>
            </w: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绩效指标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指标描述</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优</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良</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差</w:t>
            </w:r>
          </w:p>
        </w:tc>
      </w:tr>
      <w:tr>
        <w:tblPrEx>
          <w:tblCellMar>
            <w:top w:w="0" w:type="dxa"/>
            <w:left w:w="0" w:type="dxa"/>
            <w:bottom w:w="0" w:type="dxa"/>
            <w:right w:w="0" w:type="dxa"/>
          </w:tblCellMar>
        </w:tblPrEx>
        <w:trPr>
          <w:trHeight w:val="1440"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组织建设和宣传教育</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领导全区共青团工作；协助区政府教育</w:t>
            </w:r>
            <w:r>
              <w:rPr>
                <w:rFonts w:hint="eastAsia" w:ascii="宋体" w:hAnsi="宋体" w:cs="宋体"/>
                <w:color w:val="000000"/>
                <w:kern w:val="0"/>
                <w:sz w:val="18"/>
                <w:szCs w:val="18"/>
                <w:lang w:eastAsia="zh-CN" w:bidi="ar"/>
              </w:rPr>
              <w:t>单位</w:t>
            </w:r>
            <w:r>
              <w:rPr>
                <w:rFonts w:hint="eastAsia" w:ascii="宋体" w:hAnsi="宋体" w:cs="宋体"/>
                <w:color w:val="000000"/>
                <w:kern w:val="0"/>
                <w:sz w:val="18"/>
                <w:szCs w:val="18"/>
                <w:lang w:bidi="ar"/>
              </w:rPr>
              <w:t>做好学生教育管理工作。</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基层团组织和青年组织建设加强，活力明显提升。</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组织建设及宣传教育</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指导全区青联和少先队工作，对全区性青年社团组织进行指导和管理；有效利用网络和新媒体加强对青年的宣传力度，加强网络和新媒体正面宣传，用科学理论武装青年，用共同理想感召青年，用核心价值观引领青年，协助区委区政府教育</w:t>
            </w:r>
            <w:r>
              <w:rPr>
                <w:rFonts w:hint="eastAsia" w:ascii="宋体" w:hAnsi="宋体" w:cs="宋体"/>
                <w:color w:val="000000"/>
                <w:kern w:val="0"/>
                <w:sz w:val="18"/>
                <w:szCs w:val="18"/>
                <w:lang w:eastAsia="zh-CN" w:bidi="ar"/>
              </w:rPr>
              <w:t>单位</w:t>
            </w:r>
            <w:r>
              <w:rPr>
                <w:rFonts w:hint="eastAsia" w:ascii="宋体" w:hAnsi="宋体" w:cs="宋体"/>
                <w:color w:val="000000"/>
                <w:kern w:val="0"/>
                <w:sz w:val="18"/>
                <w:szCs w:val="18"/>
                <w:lang w:bidi="ar"/>
              </w:rPr>
              <w:t>做好大、中、小学学生的教育管理工作，维护学校稳定和社会安定团结。</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加强团干部配备和激励，加强思想、作风建设，团干部教育培训；加强青联、少先队工作的指导，加强青年社团组织以及青少年活动阵地的指导和管理。基层团组织服务能力不断提高；构建团的网络新媒体工作阵地，运用新媒体全方位推进团的工作；利用重要节点节日、各类阵地、各种形式进行思想引导，培养青年骨干，打造适应青少年特点的文化产品。维护青少年队伍稳定，促进和谐社会建设。</w:t>
            </w: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区乡村三级团组织规范化建设完成率（%）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区乡村三级团组织规范化建设完成数量占区乡村三级团组织总数的比率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82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希望工程资助完成率(%)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全年希望工程资助计划的完成比率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42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团干部培训覆盖率(%)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培训团干部占覆盖团干部数的比率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180"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服务、引导青少年工作</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围绕青年思想动态和青年工作现状，不断加强青少年社会主义核心价值观教育，加强青年教育引导工作，围绕党政中心工作开展各项活动。</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青少年服务引导工作</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围绕青年思想动态和青年工作状况，研究青少年运动、青少年工作理论和思想教育问题开展调研活动；围绕经济建设开展团的各项活动。</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做好青年团结教育工作，为全区积极社会发展贡献力量。</w:t>
            </w: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青年中心建设完成率（%）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青年中心建设数的完成比率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0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培训、联谊、竞赛活动完成率（%）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培训、联谊、竞赛等活动完成数占全年计划数的比率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36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服务团员青年比率（%）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全年接受服务的团员青年的数量占全区青年总数的百分比</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320"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维护青少年权益工作</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研究有关青少年发展问题；参与监督青少年法规的执行、处理侵害青少年合法权益的问题。</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加强法治宣传教育，促进青少年健康成长。</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预防青少年违法犯罪</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做好中小学学生的教育管理工作，维护学校稳定和社会安定团结；推动青少年事务社会工作开展，提高源头治理力度，做好预防青少年违法犯罪工作。</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加强青少年法制宣传教育,增强青少年学法遵法守法用法意识。</w:t>
            </w: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青少年事务社工组织建设完成率（%）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成立从事青少年事务管理的社工组织机构数占总要求的比率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22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法制宣传教育培训讲座完成率（%）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全年开展法制宣传教育培训讲座的完成率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20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全区专家、志愿服务队伍组建完成率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全年全区专家、志愿服务队伍建设数量占总要求的比率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840" w:hRule="atLeast"/>
          <w:jc w:val="center"/>
        </w:trPr>
        <w:tc>
          <w:tcPr>
            <w:tcW w:w="3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团委事务管理</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负责团区委综合业务管理。</w:t>
            </w:r>
          </w:p>
        </w:tc>
        <w:tc>
          <w:tcPr>
            <w:tcW w:w="3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年度工作任务圆满完成，促进共青团事业发展。</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综合业务管理</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参与制定全区的青少年事业发展规划和青少年工作方针、政策;承担区委、区政府和团中央交办的有关事项。</w:t>
            </w:r>
          </w:p>
        </w:tc>
        <w:tc>
          <w:tcPr>
            <w:tcW w:w="339"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高质量完成全区青少年发展规划和方针政策的制定，圆满完成区委、区政府和团市委交办的各项任务。</w:t>
            </w: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机关日常工作完成率（%）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全年机关日常工作任务完成情况占总要求的比率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26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围绕区委、区政府开展活动完成率（%）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围绕区委、区政府开展活动的次数占总计划的比率</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r>
        <w:tblPrEx>
          <w:tblCellMar>
            <w:top w:w="0" w:type="dxa"/>
            <w:left w:w="0" w:type="dxa"/>
            <w:bottom w:w="0" w:type="dxa"/>
            <w:right w:w="0" w:type="dxa"/>
          </w:tblCellMar>
        </w:tblPrEx>
        <w:trPr>
          <w:trHeight w:val="1080" w:hRule="atLeast"/>
          <w:jc w:val="center"/>
        </w:trPr>
        <w:tc>
          <w:tcPr>
            <w:tcW w:w="3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20" w:lineRule="exact"/>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2022</w:t>
            </w:r>
          </w:p>
        </w:tc>
        <w:tc>
          <w:tcPr>
            <w:tcW w:w="4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20" w:lineRule="exact"/>
              <w:rPr>
                <w:rFonts w:ascii="宋体" w:hAnsi="宋体" w:cs="宋体"/>
                <w:color w:val="000000"/>
                <w:sz w:val="18"/>
                <w:szCs w:val="18"/>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围绕团市委开展活动完成率（%）</w:t>
            </w:r>
          </w:p>
        </w:tc>
        <w:tc>
          <w:tcPr>
            <w:tcW w:w="4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围绕团市委开展活动的数量占全年计划的百分比</w:t>
            </w:r>
          </w:p>
        </w:tc>
        <w:tc>
          <w:tcPr>
            <w:tcW w:w="2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≧90.00%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c>
          <w:tcPr>
            <w:tcW w:w="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20" w:lineRule="exact"/>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＜60.00%</w:t>
            </w:r>
          </w:p>
        </w:tc>
      </w:tr>
    </w:tbl>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建立健全统战领域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2、强化预算编制。按照</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预算的要求，认真编制预算方案。做到有预算安排、有支出标准、有制度依据，维护预算的严肃性和权威性。严格按《</w:t>
      </w:r>
      <w:r>
        <w:rPr>
          <w:rFonts w:hint="eastAsia" w:ascii="仿宋_GB2312" w:eastAsia="仿宋_GB2312" w:cs="Times New Roman"/>
          <w:sz w:val="32"/>
          <w:szCs w:val="32"/>
          <w:lang w:eastAsia="zh-CN"/>
        </w:rPr>
        <w:t>中华人民共和国</w:t>
      </w:r>
      <w:r>
        <w:rPr>
          <w:rFonts w:hint="eastAsia" w:ascii="仿宋_GB2312" w:eastAsia="仿宋_GB2312" w:cs="Times New Roman"/>
          <w:sz w:val="32"/>
          <w:szCs w:val="32"/>
        </w:rPr>
        <w:t>预算法》的规定，进一步做细、做实、做准预算，为预算执行打下良好基础，提高预算到位率，切实把预算细化到</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，细化到基层单位，细化到具体项目。</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预算支出结构，创新财政资金支出思路，合理改进支出方式，确保按照时间节点完成支出任务。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结统战系统预算绩效管理成效，营造良好的舆论氛围。积极采取购买服务等方式，提升预算绩效管理科学水平。</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80"/>
        <w:gridCol w:w="991"/>
        <w:gridCol w:w="2553"/>
        <w:gridCol w:w="993"/>
        <w:gridCol w:w="3965"/>
        <w:gridCol w:w="995"/>
        <w:gridCol w:w="707"/>
        <w:gridCol w:w="1560"/>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8" w:hRule="atLeast"/>
          <w:tblHeader/>
          <w:jc w:val="center"/>
        </w:trPr>
        <w:tc>
          <w:tcPr>
            <w:tcW w:w="207" w:type="pct"/>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一级指标</w:t>
            </w:r>
          </w:p>
        </w:tc>
        <w:tc>
          <w:tcPr>
            <w:tcW w:w="354" w:type="pct"/>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二级</w:t>
            </w:r>
          </w:p>
          <w:p>
            <w:pPr>
              <w:widowControl/>
              <w:adjustRightInd w:val="0"/>
              <w:snapToGrid w:val="0"/>
              <w:spacing w:line="360" w:lineRule="exact"/>
              <w:jc w:val="center"/>
              <w:rPr>
                <w:rFonts w:ascii="方正书宋_GBK" w:eastAsia="方正书宋_GBK"/>
                <w:b/>
              </w:rPr>
            </w:pPr>
            <w:r>
              <w:rPr>
                <w:rFonts w:ascii="方正书宋_GBK" w:eastAsia="方正书宋_GBK"/>
                <w:b/>
              </w:rPr>
              <w:t>指标</w:t>
            </w:r>
          </w:p>
        </w:tc>
        <w:tc>
          <w:tcPr>
            <w:tcW w:w="913" w:type="pct"/>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三级</w:t>
            </w:r>
          </w:p>
          <w:p>
            <w:pPr>
              <w:widowControl/>
              <w:adjustRightInd w:val="0"/>
              <w:snapToGrid w:val="0"/>
              <w:spacing w:line="360" w:lineRule="exact"/>
              <w:jc w:val="center"/>
              <w:rPr>
                <w:rFonts w:ascii="方正书宋_GBK" w:eastAsia="方正书宋_GBK"/>
                <w:b/>
              </w:rPr>
            </w:pPr>
            <w:r>
              <w:rPr>
                <w:rFonts w:ascii="方正书宋_GBK" w:eastAsia="方正书宋_GBK"/>
                <w:b/>
              </w:rPr>
              <w:t>指标</w:t>
            </w:r>
          </w:p>
        </w:tc>
        <w:tc>
          <w:tcPr>
            <w:tcW w:w="355" w:type="pct"/>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评（扣）分标准</w:t>
            </w:r>
          </w:p>
        </w:tc>
        <w:tc>
          <w:tcPr>
            <w:tcW w:w="1418" w:type="pct"/>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绩效指标</w:t>
            </w:r>
          </w:p>
          <w:p>
            <w:pPr>
              <w:widowControl/>
              <w:adjustRightInd w:val="0"/>
              <w:snapToGrid w:val="0"/>
              <w:spacing w:line="360" w:lineRule="exact"/>
              <w:jc w:val="center"/>
              <w:rPr>
                <w:rFonts w:ascii="方正书宋_GBK" w:eastAsia="方正书宋_GBK"/>
                <w:b/>
              </w:rPr>
            </w:pPr>
            <w:r>
              <w:rPr>
                <w:rFonts w:ascii="方正书宋_GBK" w:eastAsia="方正书宋_GBK"/>
                <w:b/>
              </w:rPr>
              <w:t>描述</w:t>
            </w:r>
          </w:p>
        </w:tc>
        <w:tc>
          <w:tcPr>
            <w:tcW w:w="1166" w:type="pct"/>
            <w:gridSpan w:val="3"/>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指标值</w:t>
            </w:r>
          </w:p>
        </w:tc>
        <w:tc>
          <w:tcPr>
            <w:tcW w:w="585" w:type="pct"/>
            <w:vMerge w:val="restar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指标值</w:t>
            </w:r>
          </w:p>
          <w:p>
            <w:pPr>
              <w:widowControl/>
              <w:adjustRightInd w:val="0"/>
              <w:snapToGrid w:val="0"/>
              <w:spacing w:line="36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 w:hRule="atLeast"/>
          <w:tblHeader/>
          <w:jc w:val="center"/>
        </w:trPr>
        <w:tc>
          <w:tcPr>
            <w:tcW w:w="207" w:type="pct"/>
            <w:vMerge w:val="continue"/>
            <w:tcBorders>
              <w:tl2br w:val="nil"/>
              <w:tr2bl w:val="nil"/>
            </w:tcBorders>
            <w:vAlign w:val="center"/>
          </w:tcPr>
          <w:p>
            <w:pPr>
              <w:spacing w:line="360" w:lineRule="exact"/>
            </w:pPr>
          </w:p>
        </w:tc>
        <w:tc>
          <w:tcPr>
            <w:tcW w:w="354" w:type="pct"/>
            <w:vMerge w:val="continue"/>
            <w:tcBorders>
              <w:tl2br w:val="nil"/>
              <w:tr2bl w:val="nil"/>
            </w:tcBorders>
            <w:vAlign w:val="center"/>
          </w:tcPr>
          <w:p>
            <w:pPr>
              <w:spacing w:line="360" w:lineRule="exact"/>
            </w:pPr>
          </w:p>
        </w:tc>
        <w:tc>
          <w:tcPr>
            <w:tcW w:w="913" w:type="pct"/>
            <w:vMerge w:val="continue"/>
            <w:tcBorders>
              <w:tl2br w:val="nil"/>
              <w:tr2bl w:val="nil"/>
            </w:tcBorders>
            <w:vAlign w:val="center"/>
          </w:tcPr>
          <w:p>
            <w:pPr>
              <w:spacing w:line="360" w:lineRule="exact"/>
            </w:pPr>
          </w:p>
        </w:tc>
        <w:tc>
          <w:tcPr>
            <w:tcW w:w="355" w:type="pct"/>
            <w:vMerge w:val="continue"/>
            <w:tcBorders>
              <w:tl2br w:val="nil"/>
              <w:tr2bl w:val="nil"/>
            </w:tcBorders>
            <w:vAlign w:val="center"/>
          </w:tcPr>
          <w:p>
            <w:pPr>
              <w:spacing w:line="360" w:lineRule="exact"/>
            </w:pPr>
          </w:p>
        </w:tc>
        <w:tc>
          <w:tcPr>
            <w:tcW w:w="1418" w:type="pct"/>
            <w:vMerge w:val="continue"/>
            <w:tcBorders>
              <w:tl2br w:val="nil"/>
              <w:tr2bl w:val="nil"/>
            </w:tcBorders>
            <w:vAlign w:val="center"/>
          </w:tcPr>
          <w:p>
            <w:pPr>
              <w:spacing w:line="360" w:lineRule="exact"/>
            </w:pPr>
          </w:p>
        </w:tc>
        <w:tc>
          <w:tcPr>
            <w:tcW w:w="355" w:type="pc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符号</w:t>
            </w:r>
          </w:p>
        </w:tc>
        <w:tc>
          <w:tcPr>
            <w:tcW w:w="252" w:type="pc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值</w:t>
            </w:r>
          </w:p>
        </w:tc>
        <w:tc>
          <w:tcPr>
            <w:tcW w:w="557" w:type="pct"/>
            <w:tcBorders>
              <w:tl2br w:val="nil"/>
              <w:tr2bl w:val="nil"/>
            </w:tcBorders>
            <w:vAlign w:val="center"/>
          </w:tcPr>
          <w:p>
            <w:pPr>
              <w:widowControl/>
              <w:adjustRightInd w:val="0"/>
              <w:snapToGrid w:val="0"/>
              <w:spacing w:line="360" w:lineRule="exact"/>
              <w:jc w:val="center"/>
              <w:rPr>
                <w:rFonts w:ascii="方正书宋_GBK" w:eastAsia="方正书宋_GBK"/>
                <w:b/>
              </w:rPr>
            </w:pPr>
            <w:r>
              <w:rPr>
                <w:rFonts w:ascii="方正书宋_GBK" w:eastAsia="方正书宋_GBK"/>
                <w:b/>
              </w:rPr>
              <w:t>单位</w:t>
            </w:r>
          </w:p>
        </w:tc>
        <w:tc>
          <w:tcPr>
            <w:tcW w:w="585" w:type="pct"/>
            <w:vMerge w:val="continue"/>
            <w:tcBorders>
              <w:tl2br w:val="nil"/>
              <w:tr2bl w:val="nil"/>
            </w:tcBorders>
            <w:vAlign w:val="center"/>
          </w:tcPr>
          <w:p>
            <w:pPr>
              <w:spacing w:line="36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4" w:hRule="atLeast"/>
          <w:jc w:val="center"/>
        </w:trPr>
        <w:tc>
          <w:tcPr>
            <w:tcW w:w="207" w:type="pct"/>
            <w:vMerge w:val="restart"/>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354" w:type="pct"/>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数量</w:t>
            </w:r>
          </w:p>
        </w:tc>
        <w:tc>
          <w:tcPr>
            <w:tcW w:w="913"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组织青年志愿服务活动次数</w:t>
            </w:r>
          </w:p>
        </w:tc>
        <w:tc>
          <w:tcPr>
            <w:tcW w:w="35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20分</w:t>
            </w:r>
          </w:p>
        </w:tc>
        <w:tc>
          <w:tcPr>
            <w:tcW w:w="1418"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按照要求组织青年志愿者开展活动</w:t>
            </w:r>
          </w:p>
        </w:tc>
        <w:tc>
          <w:tcPr>
            <w:tcW w:w="355"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52"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557"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次</w:t>
            </w:r>
          </w:p>
        </w:tc>
        <w:tc>
          <w:tcPr>
            <w:tcW w:w="58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活动组织方案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47" w:hRule="atLeast"/>
          <w:jc w:val="center"/>
        </w:trPr>
        <w:tc>
          <w:tcPr>
            <w:tcW w:w="207" w:type="pct"/>
            <w:vMerge w:val="continue"/>
            <w:tcBorders>
              <w:tl2br w:val="nil"/>
              <w:tr2bl w:val="nil"/>
            </w:tcBorders>
            <w:vAlign w:val="center"/>
          </w:tcPr>
          <w:p>
            <w:pPr>
              <w:spacing w:line="360" w:lineRule="exact"/>
            </w:pPr>
          </w:p>
        </w:tc>
        <w:tc>
          <w:tcPr>
            <w:tcW w:w="354" w:type="pct"/>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质量</w:t>
            </w:r>
          </w:p>
        </w:tc>
        <w:tc>
          <w:tcPr>
            <w:tcW w:w="913"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组织青年培训</w:t>
            </w:r>
          </w:p>
        </w:tc>
        <w:tc>
          <w:tcPr>
            <w:tcW w:w="35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10分</w:t>
            </w:r>
          </w:p>
        </w:tc>
        <w:tc>
          <w:tcPr>
            <w:tcW w:w="1418"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实施“青年马克思主义者培养工程”，全年组织青年进行培训次数</w:t>
            </w:r>
          </w:p>
        </w:tc>
        <w:tc>
          <w:tcPr>
            <w:tcW w:w="355"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52"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557"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次</w:t>
            </w:r>
          </w:p>
        </w:tc>
        <w:tc>
          <w:tcPr>
            <w:tcW w:w="58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内部培训记录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62" w:hRule="atLeast"/>
          <w:jc w:val="center"/>
        </w:trPr>
        <w:tc>
          <w:tcPr>
            <w:tcW w:w="207" w:type="pct"/>
            <w:vMerge w:val="continue"/>
            <w:tcBorders>
              <w:tl2br w:val="nil"/>
              <w:tr2bl w:val="nil"/>
            </w:tcBorders>
            <w:vAlign w:val="center"/>
          </w:tcPr>
          <w:p>
            <w:pPr>
              <w:spacing w:line="360" w:lineRule="exact"/>
            </w:pPr>
          </w:p>
        </w:tc>
        <w:tc>
          <w:tcPr>
            <w:tcW w:w="354" w:type="pct"/>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时效</w:t>
            </w:r>
          </w:p>
        </w:tc>
        <w:tc>
          <w:tcPr>
            <w:tcW w:w="913"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资金发放完成时间</w:t>
            </w:r>
          </w:p>
        </w:tc>
        <w:tc>
          <w:tcPr>
            <w:tcW w:w="35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10分</w:t>
            </w:r>
          </w:p>
        </w:tc>
        <w:tc>
          <w:tcPr>
            <w:tcW w:w="1418"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规定时间内完成各项资金发放</w:t>
            </w:r>
          </w:p>
        </w:tc>
        <w:tc>
          <w:tcPr>
            <w:tcW w:w="355"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52"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557"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月</w:t>
            </w:r>
          </w:p>
        </w:tc>
        <w:tc>
          <w:tcPr>
            <w:tcW w:w="58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58" w:hRule="atLeast"/>
          <w:jc w:val="center"/>
        </w:trPr>
        <w:tc>
          <w:tcPr>
            <w:tcW w:w="207" w:type="pct"/>
            <w:vMerge w:val="continue"/>
            <w:tcBorders>
              <w:tl2br w:val="nil"/>
              <w:tr2bl w:val="nil"/>
            </w:tcBorders>
            <w:vAlign w:val="center"/>
          </w:tcPr>
          <w:p>
            <w:pPr>
              <w:spacing w:line="360" w:lineRule="exact"/>
            </w:pPr>
          </w:p>
        </w:tc>
        <w:tc>
          <w:tcPr>
            <w:tcW w:w="354" w:type="pct"/>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成本</w:t>
            </w:r>
          </w:p>
        </w:tc>
        <w:tc>
          <w:tcPr>
            <w:tcW w:w="913"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控制成本</w:t>
            </w:r>
          </w:p>
        </w:tc>
        <w:tc>
          <w:tcPr>
            <w:tcW w:w="35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20分</w:t>
            </w:r>
          </w:p>
        </w:tc>
        <w:tc>
          <w:tcPr>
            <w:tcW w:w="1418"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按照年初预算安排控制各项工作成本</w:t>
            </w:r>
          </w:p>
        </w:tc>
        <w:tc>
          <w:tcPr>
            <w:tcW w:w="355"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p>
        </w:tc>
        <w:tc>
          <w:tcPr>
            <w:tcW w:w="252"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p>
        </w:tc>
        <w:tc>
          <w:tcPr>
            <w:tcW w:w="557"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p>
        </w:tc>
        <w:tc>
          <w:tcPr>
            <w:tcW w:w="58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6" w:hRule="atLeast"/>
          <w:jc w:val="center"/>
        </w:trPr>
        <w:tc>
          <w:tcPr>
            <w:tcW w:w="207" w:type="pct"/>
            <w:vMerge w:val="restart"/>
            <w:tcBorders>
              <w:tl2br w:val="nil"/>
              <w:tr2bl w:val="nil"/>
            </w:tcBorders>
            <w:vAlign w:val="center"/>
          </w:tcPr>
          <w:p>
            <w:pPr>
              <w:adjustRightInd w:val="0"/>
              <w:snapToGrid w:val="0"/>
              <w:spacing w:line="36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54" w:type="pct"/>
            <w:tcBorders>
              <w:tl2br w:val="nil"/>
              <w:tr2bl w:val="nil"/>
            </w:tcBorders>
            <w:vAlign w:val="center"/>
          </w:tcPr>
          <w:p>
            <w:pPr>
              <w:widowControl/>
              <w:adjustRightInd w:val="0"/>
              <w:snapToGrid w:val="0"/>
              <w:spacing w:line="360" w:lineRule="exact"/>
              <w:jc w:val="center"/>
              <w:rPr>
                <w:rFonts w:ascii="方正书宋_GBK" w:eastAsia="方正书宋_GBK"/>
              </w:rPr>
            </w:pPr>
            <w:r>
              <w:rPr>
                <w:rFonts w:ascii="方正书宋_GBK" w:eastAsia="方正书宋_GBK"/>
              </w:rPr>
              <w:t>社会</w:t>
            </w:r>
          </w:p>
          <w:p>
            <w:pPr>
              <w:widowControl/>
              <w:adjustRightInd w:val="0"/>
              <w:snapToGrid w:val="0"/>
              <w:spacing w:line="360" w:lineRule="exact"/>
              <w:jc w:val="center"/>
              <w:rPr>
                <w:rFonts w:ascii="方正书宋_GBK" w:eastAsia="方正书宋_GBK"/>
              </w:rPr>
            </w:pPr>
            <w:r>
              <w:rPr>
                <w:rFonts w:ascii="方正书宋_GBK" w:eastAsia="方正书宋_GBK"/>
              </w:rPr>
              <w:t>效益</w:t>
            </w:r>
          </w:p>
        </w:tc>
        <w:tc>
          <w:tcPr>
            <w:tcW w:w="913"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组织建设水平</w:t>
            </w:r>
          </w:p>
        </w:tc>
        <w:tc>
          <w:tcPr>
            <w:tcW w:w="35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10分</w:t>
            </w:r>
          </w:p>
        </w:tc>
        <w:tc>
          <w:tcPr>
            <w:tcW w:w="1418"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稳步提升团区委组织建设水平</w:t>
            </w:r>
          </w:p>
        </w:tc>
        <w:tc>
          <w:tcPr>
            <w:tcW w:w="355"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2"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p>
        </w:tc>
        <w:tc>
          <w:tcPr>
            <w:tcW w:w="557"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稳步有序提升</w:t>
            </w:r>
          </w:p>
        </w:tc>
        <w:tc>
          <w:tcPr>
            <w:tcW w:w="58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069" w:hRule="atLeast"/>
          <w:jc w:val="center"/>
        </w:trPr>
        <w:tc>
          <w:tcPr>
            <w:tcW w:w="207" w:type="pct"/>
            <w:vMerge w:val="continue"/>
            <w:tcBorders>
              <w:tl2br w:val="nil"/>
              <w:tr2bl w:val="nil"/>
            </w:tcBorders>
            <w:vAlign w:val="center"/>
          </w:tcPr>
          <w:p>
            <w:pPr>
              <w:spacing w:line="360" w:lineRule="exact"/>
            </w:pPr>
          </w:p>
        </w:tc>
        <w:tc>
          <w:tcPr>
            <w:tcW w:w="354" w:type="pct"/>
            <w:tcBorders>
              <w:tl2br w:val="nil"/>
              <w:tr2bl w:val="nil"/>
            </w:tcBorders>
            <w:vAlign w:val="center"/>
          </w:tcPr>
          <w:p>
            <w:pPr>
              <w:adjustRightInd w:val="0"/>
              <w:snapToGrid w:val="0"/>
              <w:spacing w:line="360" w:lineRule="exact"/>
              <w:jc w:val="center"/>
              <w:rPr>
                <w:rFonts w:ascii="方正书宋_GBK" w:eastAsia="方正书宋_GBK"/>
              </w:rPr>
            </w:pPr>
            <w:r>
              <w:rPr>
                <w:rFonts w:hint="eastAsia" w:ascii="方正书宋_GBK" w:eastAsia="方正书宋_GBK"/>
              </w:rPr>
              <w:t>可持续影响</w:t>
            </w:r>
          </w:p>
        </w:tc>
        <w:tc>
          <w:tcPr>
            <w:tcW w:w="913" w:type="pct"/>
            <w:tcBorders>
              <w:tl2br w:val="nil"/>
              <w:tr2bl w:val="nil"/>
            </w:tcBorders>
            <w:noWrap/>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长期使用性</w:t>
            </w:r>
          </w:p>
        </w:tc>
        <w:tc>
          <w:tcPr>
            <w:tcW w:w="355" w:type="pct"/>
            <w:tcBorders>
              <w:tl2br w:val="nil"/>
              <w:tr2bl w:val="nil"/>
            </w:tcBorders>
            <w:noWrap/>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10分</w:t>
            </w:r>
          </w:p>
        </w:tc>
        <w:tc>
          <w:tcPr>
            <w:tcW w:w="1418" w:type="pct"/>
            <w:tcBorders>
              <w:tl2br w:val="nil"/>
              <w:tr2bl w:val="nil"/>
            </w:tcBorders>
            <w:noWrap/>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能够长期较好地开展团区委工作，更好的服务团员青年的需求。</w:t>
            </w:r>
          </w:p>
        </w:tc>
        <w:tc>
          <w:tcPr>
            <w:tcW w:w="355"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52"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p>
        </w:tc>
        <w:tc>
          <w:tcPr>
            <w:tcW w:w="557" w:type="pct"/>
            <w:tcBorders>
              <w:tl2br w:val="nil"/>
              <w:tr2bl w:val="nil"/>
            </w:tcBorders>
            <w:vAlign w:val="center"/>
          </w:tcPr>
          <w:p>
            <w:pPr>
              <w:widowControl/>
              <w:adjustRightInd w:val="0"/>
              <w:snapToGrid w:val="0"/>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长期较好的开展团区委工作</w:t>
            </w:r>
          </w:p>
        </w:tc>
        <w:tc>
          <w:tcPr>
            <w:tcW w:w="58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60" w:hRule="atLeast"/>
          <w:jc w:val="center"/>
        </w:trPr>
        <w:tc>
          <w:tcPr>
            <w:tcW w:w="207" w:type="pct"/>
            <w:vMerge w:val="continue"/>
            <w:tcBorders>
              <w:tl2br w:val="nil"/>
              <w:tr2bl w:val="nil"/>
            </w:tcBorders>
            <w:vAlign w:val="center"/>
          </w:tcPr>
          <w:p>
            <w:pPr>
              <w:spacing w:line="360" w:lineRule="exact"/>
            </w:pPr>
          </w:p>
        </w:tc>
        <w:tc>
          <w:tcPr>
            <w:tcW w:w="354" w:type="pct"/>
            <w:tcBorders>
              <w:tl2br w:val="nil"/>
              <w:tr2bl w:val="nil"/>
            </w:tcBorders>
            <w:vAlign w:val="center"/>
          </w:tcPr>
          <w:p>
            <w:pPr>
              <w:widowControl/>
              <w:adjustRightInd w:val="0"/>
              <w:snapToGrid w:val="0"/>
              <w:spacing w:line="360" w:lineRule="exact"/>
              <w:jc w:val="center"/>
              <w:rPr>
                <w:rFonts w:ascii="方正书宋_GBK" w:eastAsia="方正书宋_GBK"/>
              </w:rPr>
            </w:pPr>
            <w:r>
              <w:rPr>
                <w:rFonts w:hint="eastAsia" w:ascii="方正书宋_GBK" w:eastAsia="方正书宋_GBK"/>
              </w:rPr>
              <w:t>满意度</w:t>
            </w:r>
          </w:p>
        </w:tc>
        <w:tc>
          <w:tcPr>
            <w:tcW w:w="913" w:type="pct"/>
            <w:tcBorders>
              <w:tl2br w:val="nil"/>
              <w:tr2bl w:val="nil"/>
            </w:tcBorders>
            <w:noWrap/>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团员青年满意度</w:t>
            </w:r>
          </w:p>
        </w:tc>
        <w:tc>
          <w:tcPr>
            <w:tcW w:w="355" w:type="pct"/>
            <w:tcBorders>
              <w:tl2br w:val="nil"/>
              <w:tr2bl w:val="nil"/>
            </w:tcBorders>
            <w:noWrap/>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20分</w:t>
            </w:r>
          </w:p>
        </w:tc>
        <w:tc>
          <w:tcPr>
            <w:tcW w:w="1418" w:type="pct"/>
            <w:tcBorders>
              <w:tl2br w:val="nil"/>
              <w:tr2bl w:val="nil"/>
            </w:tcBorders>
            <w:noWrap/>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服务对象对活动实施的满意度</w:t>
            </w:r>
          </w:p>
        </w:tc>
        <w:tc>
          <w:tcPr>
            <w:tcW w:w="35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252"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557"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585" w:type="pct"/>
            <w:tcBorders>
              <w:tl2br w:val="nil"/>
              <w:tr2bl w:val="nil"/>
            </w:tcBorders>
            <w:vAlign w:val="center"/>
          </w:tcPr>
          <w:p>
            <w:pPr>
              <w:widowControl/>
              <w:adjustRightInd w:val="0"/>
              <w:snapToGrid w:val="0"/>
              <w:spacing w:line="360" w:lineRule="exact"/>
              <w:rPr>
                <w:rFonts w:hint="eastAsia" w:ascii="仿宋_GB2312" w:hAnsi="仿宋_GB2312" w:eastAsia="仿宋_GB2312" w:cs="仿宋_GB2312"/>
              </w:rPr>
            </w:pPr>
            <w:r>
              <w:rPr>
                <w:rFonts w:hint="eastAsia" w:ascii="仿宋_GB2312" w:hAnsi="仿宋_GB2312" w:eastAsia="仿宋_GB2312" w:cs="仿宋_GB2312"/>
              </w:rPr>
              <w:t>按照工作计划</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无</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hint="eastAsia"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0"/>
      <w:bookmarkStart w:id="1"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jc w:val="left"/>
        <w:outlineLvl w:val="1"/>
        <w:rPr>
          <w:rFonts w:ascii="方正小标宋_GBK" w:eastAsia="方正小标宋_GBK" w:cs="Times New Roman"/>
          <w:sz w:val="32"/>
        </w:rPr>
      </w:pPr>
      <w:r>
        <w:rPr>
          <w:rFonts w:ascii="Times New Roman" w:hAnsi="Times New Roman" w:eastAsia="仿宋_GB2312" w:cs="Times New Roman"/>
          <w:sz w:val="24"/>
        </w:rPr>
        <w:t>[</w:t>
      </w:r>
      <w:r>
        <w:rPr>
          <w:rFonts w:hint="eastAsia" w:ascii="Times New Roman" w:hAnsi="Times New Roman" w:eastAsia="仿宋_GB2312" w:cs="Times New Roman"/>
          <w:sz w:val="24"/>
        </w:rPr>
        <w:t>260012</w:t>
      </w:r>
      <w:r>
        <w:rPr>
          <w:rFonts w:ascii="Times New Roman" w:hAnsi="Times New Roman" w:eastAsia="仿宋_GB2312" w:cs="Times New Roman"/>
          <w:sz w:val="24"/>
        </w:rPr>
        <w:t>]</w:t>
      </w:r>
      <w:r>
        <w:rPr>
          <w:rFonts w:hint="eastAsia" w:ascii="Times New Roman" w:hAnsi="Times New Roman" w:eastAsia="仿宋_GB2312" w:cs="Times New Roman"/>
          <w:sz w:val="24"/>
        </w:rPr>
        <w:t>中国共产主义青年团廊坊市广阳区委员会</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3"/>
        <w:gridCol w:w="1043"/>
        <w:gridCol w:w="1043"/>
        <w:gridCol w:w="652"/>
        <w:gridCol w:w="782"/>
        <w:gridCol w:w="782"/>
        <w:gridCol w:w="887"/>
        <w:gridCol w:w="887"/>
        <w:gridCol w:w="887"/>
        <w:gridCol w:w="887"/>
        <w:gridCol w:w="887"/>
        <w:gridCol w:w="888"/>
        <w:gridCol w:w="888"/>
        <w:gridCol w:w="888"/>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71"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8"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56" w:type="pct"/>
            <w:vAlign w:val="center"/>
          </w:tcPr>
          <w:p>
            <w:pPr>
              <w:pStyle w:val="12"/>
            </w:pPr>
            <w:r>
              <w:t>项目名称</w:t>
            </w:r>
          </w:p>
        </w:tc>
        <w:tc>
          <w:tcPr>
            <w:tcW w:w="314"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r>
              <w:t>合  计</w:t>
            </w:r>
          </w:p>
        </w:tc>
        <w:tc>
          <w:tcPr>
            <w:tcW w:w="314"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p>
        </w:tc>
        <w:tc>
          <w:tcPr>
            <w:tcW w:w="314"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中国共产主义青年团廊坊市广阳区委员会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29.0976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中国共产主义青年团廊坊市广阳区委员会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sz w:val="24"/>
              </w:rPr>
              <w:t>中国共产主义青年团廊坊市广阳区委员会</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29.0976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29.0976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47734"/>
    <w:rsid w:val="0025632D"/>
    <w:rsid w:val="003059E0"/>
    <w:rsid w:val="004A54AA"/>
    <w:rsid w:val="006A4F5C"/>
    <w:rsid w:val="007177AD"/>
    <w:rsid w:val="007F2BB9"/>
    <w:rsid w:val="00944233"/>
    <w:rsid w:val="00954D31"/>
    <w:rsid w:val="00A54C84"/>
    <w:rsid w:val="00AF68B4"/>
    <w:rsid w:val="00B40732"/>
    <w:rsid w:val="00B80935"/>
    <w:rsid w:val="00CE2249"/>
    <w:rsid w:val="00D347CC"/>
    <w:rsid w:val="00DC72B4"/>
    <w:rsid w:val="00DF2DDE"/>
    <w:rsid w:val="00EB0432"/>
    <w:rsid w:val="00F74D85"/>
    <w:rsid w:val="04B96A08"/>
    <w:rsid w:val="05A1146C"/>
    <w:rsid w:val="0C67138A"/>
    <w:rsid w:val="0CEC1180"/>
    <w:rsid w:val="16C46D02"/>
    <w:rsid w:val="25B60EE0"/>
    <w:rsid w:val="4A7F204F"/>
    <w:rsid w:val="504D0E61"/>
    <w:rsid w:val="512839E0"/>
    <w:rsid w:val="5B09295B"/>
    <w:rsid w:val="64750386"/>
    <w:rsid w:val="73693C55"/>
    <w:rsid w:val="75F93564"/>
    <w:rsid w:val="76AB1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903</Words>
  <Characters>5149</Characters>
  <Lines>42</Lines>
  <Paragraphs>12</Paragraphs>
  <TotalTime>32</TotalTime>
  <ScaleCrop>false</ScaleCrop>
  <LinksUpToDate>false</LinksUpToDate>
  <CharactersWithSpaces>6040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2024-01-11T05:46:35Z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6E6C7E12EFA24D5A99A6F10E5D5C8639</vt:lpwstr>
  </property>
</Properties>
</file>