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16" w:name="_GoBack"/>
      <w:bookmarkEnd w:id="16"/>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广阳区南尖塔镇人民政府</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561"/>
        <w:rPr>
          <w:rFonts w:hint="eastAsia" w:ascii="仿宋_GB2312" w:eastAsia="仿宋_GB2312"/>
          <w:sz w:val="32"/>
          <w:szCs w:val="32"/>
        </w:rPr>
      </w:pPr>
      <w:r>
        <w:rPr>
          <w:rFonts w:hint="eastAsia" w:ascii="仿宋_GB2312" w:hAnsi="Times New Roman" w:eastAsia="仿宋_GB2312" w:cs="Times New Roman"/>
          <w:color w:val="000000"/>
          <w:sz w:val="32"/>
          <w:szCs w:val="32"/>
        </w:rPr>
        <w:t>根据《廊坊市广阳区南尖塔镇人民政府职能配置、内设机构和人员编制规定》，廊坊市广阳区南尖塔镇人民政府的主要职责是：</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党政综合事务负责党委、政府日常事务；负责镇各</w:t>
      </w:r>
      <w:r>
        <w:rPr>
          <w:rFonts w:hint="eastAsia" w:ascii="仿宋_GB2312" w:eastAsia="仿宋_GB2312"/>
          <w:sz w:val="32"/>
          <w:szCs w:val="32"/>
          <w:lang w:eastAsia="zh-CN"/>
        </w:rPr>
        <w:t>单位</w:t>
      </w:r>
      <w:r>
        <w:rPr>
          <w:rFonts w:hint="eastAsia" w:ascii="仿宋_GB2312" w:eastAsia="仿宋_GB2312"/>
          <w:sz w:val="32"/>
          <w:szCs w:val="32"/>
        </w:rPr>
        <w:t>的综合协调、行政事务等工作；负责文秘、会务、督查、信息、档案、保密、机要、后勤保障等日常工作；贯彻执行国家财政的法律、法规、方针、政策，负责镇财政收支、预决算的编制并组织执行；负责国有资产管理等方面工作；负责辖区信访维稳工作；负责辖区统计调查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应急管理事务负责辖区安全生产监督管理工作；负责辖区消防、防汛抗洪、抗旱、防灾减灾、突发事件应急处置与管理、自然灾害救助和救助款物管理、护林和森林草原防火等方面工作；按权限负责辖区食品安全、乡村道路交通安全等方面监督管理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党建工作事务负责党的政治建设、组织建设、思想宣传、精神文明建设、统战、侨务、民族宗教等方面工作；负责落实基层党建责任制，基层服务型党代表联络服务等方面工作；负责人民武装、国防安全、民兵预备役等方面工作；负责纪检监察、党风廉政、防腐败相关工作；负责人大主席团的日常工作；负责党员教育管理、干部考核、人事管理、机构编制、老干部管理等方面工作；负责工会、共青团、妇联等方面工作；负责党务公开工作；负责财务内部审计监督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综合文化事务负责辖区科技、教育、体育、文化、旅游、卫生健康、居家养老服务等方面工作；负责社区事务管理工作，指导居民委员会等</w:t>
      </w:r>
      <w:r>
        <w:rPr>
          <w:rFonts w:hint="eastAsia" w:ascii="仿宋_GB2312" w:eastAsia="仿宋_GB2312"/>
          <w:sz w:val="32"/>
          <w:szCs w:val="32"/>
          <w:lang w:eastAsia="zh-CN"/>
        </w:rPr>
        <w:t>基层群众</w:t>
      </w:r>
      <w:r>
        <w:rPr>
          <w:rFonts w:hint="eastAsia" w:ascii="仿宋_GB2312" w:eastAsia="仿宋_GB2312"/>
          <w:sz w:val="32"/>
          <w:szCs w:val="32"/>
        </w:rPr>
        <w:t>行自治组织建设，健全自治平台；负责指导居民委员会的换届选举工作；指导居民委员会建立健全各项自治制度，并予以备案；负责基层社区社区组织的分类指导和业务指导；负责指导辖区内业主大会的成立和业主委员会的选举工作；负责社区工作者的日常管理工作；指导居民委员会开展群众性的消防工作；组织动员社区居民、单位和社会力量参与社区治理，整合辖区内社区力量，</w:t>
      </w:r>
      <w:r>
        <w:rPr>
          <w:rFonts w:hint="eastAsia" w:ascii="仿宋_GB2312" w:eastAsia="仿宋_GB2312"/>
          <w:sz w:val="32"/>
          <w:szCs w:val="32"/>
          <w:lang w:eastAsia="zh-CN"/>
        </w:rPr>
        <w:t>形成</w:t>
      </w:r>
      <w:r>
        <w:rPr>
          <w:rFonts w:hint="eastAsia" w:ascii="仿宋_GB2312" w:eastAsia="仿宋_GB2312"/>
          <w:sz w:val="32"/>
          <w:szCs w:val="32"/>
        </w:rPr>
        <w:t>社区共治合力，为社区发展服务；承担辖区物业管理和监督指导工作；协助有关</w:t>
      </w:r>
      <w:r>
        <w:rPr>
          <w:rFonts w:hint="eastAsia" w:ascii="仿宋_GB2312" w:eastAsia="仿宋_GB2312"/>
          <w:sz w:val="32"/>
          <w:szCs w:val="32"/>
          <w:lang w:eastAsia="zh-CN"/>
        </w:rPr>
        <w:t>单位</w:t>
      </w:r>
      <w:r>
        <w:rPr>
          <w:rFonts w:hint="eastAsia" w:ascii="仿宋_GB2312" w:eastAsia="仿宋_GB2312"/>
          <w:sz w:val="32"/>
          <w:szCs w:val="32"/>
        </w:rPr>
        <w:t>对区域内物业管理活动进行监督管理；负责召集物业管理联席会议；负责调解物业管理纠纷，协助处理物业管理投诉；协助区物业管理行政主管</w:t>
      </w:r>
      <w:r>
        <w:rPr>
          <w:rFonts w:hint="eastAsia" w:ascii="仿宋_GB2312" w:eastAsia="仿宋_GB2312"/>
          <w:sz w:val="32"/>
          <w:szCs w:val="32"/>
          <w:lang w:eastAsia="zh-CN"/>
        </w:rPr>
        <w:t>单位</w:t>
      </w:r>
      <w:r>
        <w:rPr>
          <w:rFonts w:hint="eastAsia" w:ascii="仿宋_GB2312" w:eastAsia="仿宋_GB2312"/>
          <w:sz w:val="32"/>
          <w:szCs w:val="32"/>
        </w:rPr>
        <w:t>做好物业承接查验备案、住宅专项维修资金监管、物业服务企业信用信息征集等工作；协调和指导未实施物业管理小区的管理服务等工作；完成党委、政府交办的其他工作。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自然资源和生态环境事务负责辖区自然资源和生态环境保护相关工作；负责辖区基本农田保护、土地调查、规划建设、自然资源保护和监管、全民义务植树、古树名木保护、草原建设保护；负责乡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散乱污”企业综合整治等相关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行政综合管理事务根据法律法规和省政府授权，承担辖区行政审批服务工作。负责辖区计生生育、社会保障、民政事务、残疾人保障、医疗保障等相关工作；完成党委、政府交办的其他工作。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综合行政执法事务根据法律法规和省政府授权，承担辖区综合行政执法工作；负责综合指挥、信息化网络管理工作；负责信息化平台的运行管理保障；负责统筹协调指挥区域内各条块管理服务力量；负责对平台接受事项的交办、跟踪和督办；负责区域内的信息受理、工单派发、辅助决策等工作，及时收集多种途径排查出的民师诉求、矛盾纠纷、问题隐患等信息，并进行汇总梳理、分析研判，根据事件类别和情况，派发给乡镇相关职能机构进行处置，后按程序上报区及综合指挥平台处置；负责辖区信用体系建设、社会综合治理、调解各类纠纷等相关工作；协调辖区法庭、派出所、司法所相关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农业综合服务事务负责辖区农工业、水利等方面工作；负责辖区农村扶贫开发的具体实施；负责辖区经济发展、企业服务相关工作；负责辖区村民委会成员的任期和离任经济责任审计工作。负责辖区农村“三资”管理、村务公开等方面工作；负责辖区农村土地承包管理相关工作；按照职责分工负责辖区农民负担监管工作，组织开展农民负担专项检查；按照权限落实好农村重点改革任务；负责“气代煤”、燃气供热管理有关工作；完成党委、政府交办的其他工作。</w:t>
      </w:r>
    </w:p>
    <w:p>
      <w:pPr>
        <w:pStyle w:val="19"/>
        <w:spacing w:line="579" w:lineRule="exact"/>
        <w:ind w:firstLine="561"/>
        <w:sectPr>
          <w:pgSz w:w="16840" w:h="11900" w:orient="landscape"/>
          <w:pgMar w:top="1020" w:right="1361" w:bottom="1020" w:left="1361" w:header="720" w:footer="720" w:gutter="0"/>
          <w:pgNumType w:start="1"/>
          <w:cols w:space="720" w:num="1"/>
          <w:docGrid w:linePitch="286" w:charSpace="0"/>
        </w:sectPr>
      </w:pPr>
      <w:r>
        <w:rPr>
          <w:rFonts w:hint="eastAsia" w:ascii="仿宋_GB2312" w:eastAsia="仿宋_GB2312"/>
          <w:sz w:val="32"/>
          <w:szCs w:val="32"/>
        </w:rPr>
        <w:t>退役军人事务负责退伍士官和军队无军籍退休退职职工接收安置和服务管理工作；负责军队退伍干部服务管理机构的建设和管理工作。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廊坊市广阳区南尖塔镇人民政府</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2年预算收入6058.53万元，其中：一般公共预算收入5965.53万元，基金预算收入0万元，财政专户核拨收入0万元，其他来源收入0万元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上年结转93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广阳区南尖塔镇人民政府2022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2年支出预算6058.53万元，其中基本支出4671.91万元，包括人员类项目经费4419.35万元和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公用项目经费252.56万元；运转类其他及特定目标类项目支出1386.62万元，包括本级支出，主要为</w:t>
      </w:r>
      <w:r>
        <w:rPr>
          <w:rFonts w:hint="eastAsia" w:ascii="Times New Roman" w:hAnsi="Times New Roman" w:eastAsia="仿宋_GB2312" w:cs="Times New Roman"/>
          <w:sz w:val="32"/>
          <w:szCs w:val="32"/>
        </w:rPr>
        <w:t>村级组织运转经费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非公办教师经费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社区招聘人员经费、环境卫生集中整治经费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2年预算收支安排6058.53万元，较20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减少4</w:t>
      </w:r>
      <w:r>
        <w:rPr>
          <w:rFonts w:ascii="Times New Roman" w:hAnsi="Times New Roman" w:eastAsia="仿宋_GB2312" w:cs="Times New Roman"/>
          <w:sz w:val="32"/>
          <w:szCs w:val="32"/>
        </w:rPr>
        <w:t>.14万元，其中：基本支出</w:t>
      </w:r>
      <w:r>
        <w:rPr>
          <w:rFonts w:hint="eastAsia" w:ascii="Times New Roman" w:hAnsi="Times New Roman" w:eastAsia="仿宋_GB2312" w:cs="Times New Roman"/>
          <w:sz w:val="32"/>
          <w:szCs w:val="32"/>
        </w:rPr>
        <w:t>减少4</w:t>
      </w:r>
      <w:r>
        <w:rPr>
          <w:rFonts w:ascii="Times New Roman" w:hAnsi="Times New Roman" w:eastAsia="仿宋_GB2312" w:cs="Times New Roman"/>
          <w:sz w:val="32"/>
          <w:szCs w:val="32"/>
        </w:rPr>
        <w:t>88.79万元，主要为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84.65万元，主要为</w:t>
      </w:r>
      <w:r>
        <w:rPr>
          <w:rFonts w:hint="eastAsia" w:ascii="Times New Roman" w:hAnsi="Times New Roman" w:eastAsia="仿宋_GB2312" w:cs="Times New Roman"/>
          <w:sz w:val="32"/>
          <w:szCs w:val="32"/>
        </w:rPr>
        <w:t>社区人员经费、村级运转经费及一事一议项目经费等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机关运行经费共计安排252.56万元，主要用于</w:t>
      </w:r>
      <w:r>
        <w:rPr>
          <w:rFonts w:hint="eastAsia" w:ascii="Times New Roman" w:hAnsi="Times New Roman" w:eastAsia="仿宋_GB2312" w:cs="Times New Roman"/>
          <w:sz w:val="32"/>
          <w:szCs w:val="32"/>
        </w:rPr>
        <w:t>南尖塔镇</w:t>
      </w:r>
      <w:r>
        <w:rPr>
          <w:rFonts w:ascii="Times New Roman" w:hAnsi="Times New Roman" w:eastAsia="仿宋_GB2312" w:cs="Times New Roman"/>
          <w:sz w:val="32"/>
          <w:szCs w:val="32"/>
        </w:rPr>
        <w:t>办公区的日常维修、办公用房水电费、办公用房取暖费、办公用房物业管理费</w:t>
      </w:r>
      <w:r>
        <w:rPr>
          <w:rFonts w:hint="eastAsia" w:ascii="Times New Roman" w:hAnsi="Times New Roman" w:eastAsia="仿宋_GB2312" w:cs="Times New Roman"/>
          <w:sz w:val="32"/>
          <w:szCs w:val="32"/>
        </w:rPr>
        <w:t>、公务交通补贴、移动通讯补贴</w:t>
      </w:r>
      <w:r>
        <w:rPr>
          <w:rFonts w:ascii="Times New Roman" w:hAnsi="Times New Roman" w:eastAsia="仿宋_GB2312" w:cs="Times New Roman"/>
          <w:sz w:val="32"/>
          <w:szCs w:val="32"/>
        </w:rPr>
        <w:t>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pacing w:line="579" w:lineRule="exact"/>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以习近平新时代中国特色社会主义思想为指导，全面贯彻落实党的</w:t>
      </w:r>
      <w:r>
        <w:rPr>
          <w:rFonts w:hint="eastAsia" w:ascii="仿宋" w:hAnsi="仿宋" w:eastAsia="仿宋" w:cs="Calibri"/>
          <w:color w:val="000000"/>
          <w:kern w:val="0"/>
          <w:sz w:val="32"/>
          <w:szCs w:val="32"/>
          <w:lang w:eastAsia="zh-CN"/>
        </w:rPr>
        <w:t>十九届六中全会精神</w:t>
      </w:r>
      <w:r>
        <w:rPr>
          <w:rFonts w:hint="eastAsia" w:ascii="仿宋" w:hAnsi="仿宋" w:eastAsia="仿宋" w:cs="Calibri"/>
          <w:color w:val="000000"/>
          <w:kern w:val="0"/>
          <w:sz w:val="32"/>
          <w:szCs w:val="32"/>
        </w:rPr>
        <w:t>，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79" w:lineRule="exact"/>
        <w:rPr>
          <w:rFonts w:ascii="仿宋" w:hAnsi="仿宋" w:eastAsia="仿宋"/>
          <w:sz w:val="32"/>
          <w:szCs w:val="32"/>
        </w:rPr>
      </w:pPr>
      <w:r>
        <w:rPr>
          <w:rFonts w:ascii="仿宋" w:hAnsi="仿宋" w:eastAsia="仿宋"/>
          <w:sz w:val="32"/>
          <w:szCs w:val="32"/>
        </w:rPr>
        <w:t>1、持续提升政务服务与管理工作水平</w:t>
      </w:r>
    </w:p>
    <w:p>
      <w:pPr>
        <w:pStyle w:val="20"/>
        <w:spacing w:line="579" w:lineRule="exact"/>
        <w:rPr>
          <w:rFonts w:ascii="仿宋" w:hAnsi="仿宋" w:eastAsia="仿宋"/>
          <w:sz w:val="32"/>
          <w:szCs w:val="32"/>
        </w:rPr>
      </w:pPr>
      <w:r>
        <w:rPr>
          <w:rFonts w:ascii="仿宋" w:hAnsi="仿宋" w:eastAsia="仿宋"/>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0"/>
        <w:spacing w:line="579" w:lineRule="exact"/>
        <w:rPr>
          <w:rFonts w:ascii="仿宋" w:hAnsi="仿宋" w:eastAsia="仿宋"/>
          <w:sz w:val="32"/>
          <w:szCs w:val="32"/>
        </w:rPr>
      </w:pPr>
      <w:r>
        <w:rPr>
          <w:rFonts w:ascii="仿宋" w:hAnsi="仿宋" w:eastAsia="仿宋"/>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0"/>
        <w:spacing w:line="579" w:lineRule="exact"/>
        <w:rPr>
          <w:rFonts w:ascii="仿宋" w:hAnsi="仿宋" w:eastAsia="仿宋"/>
          <w:sz w:val="32"/>
          <w:szCs w:val="32"/>
        </w:rPr>
      </w:pPr>
      <w:r>
        <w:rPr>
          <w:rFonts w:ascii="仿宋" w:hAnsi="仿宋" w:eastAsia="仿宋"/>
          <w:sz w:val="32"/>
          <w:szCs w:val="32"/>
        </w:rPr>
        <w:t>2、持续提升政府电子政务管理水平</w:t>
      </w:r>
    </w:p>
    <w:p>
      <w:pPr>
        <w:pStyle w:val="20"/>
        <w:spacing w:line="579" w:lineRule="exact"/>
        <w:rPr>
          <w:rFonts w:ascii="仿宋" w:hAnsi="仿宋" w:eastAsia="仿宋"/>
          <w:sz w:val="32"/>
          <w:szCs w:val="32"/>
        </w:rPr>
      </w:pPr>
      <w:r>
        <w:rPr>
          <w:rFonts w:ascii="仿宋" w:hAnsi="仿宋" w:eastAsia="仿宋"/>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0"/>
        <w:spacing w:line="579" w:lineRule="exact"/>
        <w:rPr>
          <w:rFonts w:ascii="仿宋" w:hAnsi="仿宋" w:eastAsia="仿宋"/>
          <w:sz w:val="32"/>
          <w:szCs w:val="32"/>
        </w:rPr>
      </w:pPr>
      <w:r>
        <w:rPr>
          <w:rFonts w:ascii="仿宋" w:hAnsi="仿宋" w:eastAsia="仿宋"/>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0"/>
        <w:spacing w:line="579" w:lineRule="exact"/>
        <w:rPr>
          <w:rFonts w:ascii="仿宋" w:hAnsi="仿宋" w:eastAsia="仿宋"/>
          <w:sz w:val="32"/>
          <w:szCs w:val="32"/>
        </w:rPr>
      </w:pPr>
      <w:r>
        <w:rPr>
          <w:rFonts w:ascii="仿宋" w:hAnsi="仿宋" w:eastAsia="仿宋"/>
          <w:sz w:val="32"/>
          <w:szCs w:val="32"/>
        </w:rPr>
        <w:t>3、提升应急管理水平</w:t>
      </w:r>
    </w:p>
    <w:p>
      <w:pPr>
        <w:pStyle w:val="20"/>
        <w:spacing w:line="579" w:lineRule="exact"/>
        <w:rPr>
          <w:rFonts w:ascii="仿宋" w:hAnsi="仿宋" w:eastAsia="仿宋"/>
          <w:sz w:val="32"/>
          <w:szCs w:val="32"/>
        </w:rPr>
      </w:pPr>
      <w:r>
        <w:rPr>
          <w:rFonts w:ascii="仿宋" w:hAnsi="仿宋" w:eastAsia="仿宋"/>
          <w:sz w:val="32"/>
          <w:szCs w:val="32"/>
        </w:rPr>
        <w:t>绩效目标:建设运行维护好镇政府应急平台，实现各种实用功能，有效保证镇政府日常应急值守和突发事件应对处置工作；进一步加强应急宣传工作，拓宽宣教渠道、扩大受众面、增强工作实效；充分发做好指导、协调各</w:t>
      </w:r>
      <w:r>
        <w:rPr>
          <w:rFonts w:hint="eastAsia" w:ascii="仿宋" w:hAnsi="仿宋" w:eastAsia="仿宋"/>
          <w:sz w:val="32"/>
          <w:szCs w:val="32"/>
          <w:lang w:eastAsia="zh-CN"/>
        </w:rPr>
        <w:t>单位</w:t>
      </w:r>
      <w:r>
        <w:rPr>
          <w:rFonts w:ascii="仿宋" w:hAnsi="仿宋" w:eastAsia="仿宋"/>
          <w:sz w:val="32"/>
          <w:szCs w:val="32"/>
        </w:rPr>
        <w:t xml:space="preserve">应急工作，确保信息报送及时畅通，不出差错和问题。 </w:t>
      </w:r>
    </w:p>
    <w:p>
      <w:pPr>
        <w:pStyle w:val="20"/>
        <w:spacing w:line="579" w:lineRule="exact"/>
        <w:rPr>
          <w:rFonts w:ascii="仿宋" w:hAnsi="仿宋" w:eastAsia="仿宋"/>
          <w:sz w:val="32"/>
          <w:szCs w:val="32"/>
        </w:rPr>
      </w:pPr>
      <w:r>
        <w:rPr>
          <w:rFonts w:ascii="仿宋" w:hAnsi="仿宋" w:eastAsia="仿宋"/>
          <w:sz w:val="32"/>
          <w:szCs w:val="32"/>
        </w:rPr>
        <w:t>绩效指标：保障日常应急值守和突发事件及时处理，处理率达到95%；做好应急宣传工作，宣传覆盖面积达到95%以上。</w:t>
      </w:r>
    </w:p>
    <w:p>
      <w:pPr>
        <w:pStyle w:val="20"/>
        <w:spacing w:line="579" w:lineRule="exact"/>
        <w:rPr>
          <w:rFonts w:ascii="仿宋" w:hAnsi="仿宋" w:eastAsia="仿宋"/>
          <w:sz w:val="32"/>
          <w:szCs w:val="32"/>
        </w:rPr>
      </w:pPr>
      <w:r>
        <w:rPr>
          <w:rFonts w:ascii="仿宋" w:hAnsi="仿宋" w:eastAsia="仿宋"/>
          <w:sz w:val="32"/>
          <w:szCs w:val="32"/>
        </w:rPr>
        <w:t>4、持续提升综合业务事务管理水平</w:t>
      </w:r>
    </w:p>
    <w:p>
      <w:pPr>
        <w:pStyle w:val="20"/>
        <w:spacing w:line="579" w:lineRule="exact"/>
        <w:rPr>
          <w:rFonts w:ascii="仿宋" w:hAnsi="仿宋" w:eastAsia="仿宋"/>
          <w:sz w:val="32"/>
          <w:szCs w:val="32"/>
        </w:rPr>
      </w:pPr>
      <w:r>
        <w:rPr>
          <w:rFonts w:ascii="仿宋" w:hAnsi="仿宋" w:eastAsia="仿宋"/>
          <w:sz w:val="32"/>
          <w:szCs w:val="32"/>
        </w:rPr>
        <w:t>绩效目标：做好辖区内散乱污、饭店油烟、工地扬尘治理管控工作，使得环境得到改善，天气优良率提升；进一步健全城乡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0"/>
        <w:spacing w:line="579" w:lineRule="exact"/>
        <w:rPr>
          <w:rFonts w:eastAsia="仿宋" w:asciiTheme="minorHAnsi" w:hAnsiTheme="minorHAnsi"/>
          <w:sz w:val="32"/>
          <w:szCs w:val="32"/>
          <w:lang w:val="uk-UA"/>
        </w:rPr>
      </w:pPr>
      <w:r>
        <w:rPr>
          <w:rFonts w:ascii="仿宋" w:hAnsi="仿宋" w:eastAsia="仿宋"/>
          <w:sz w:val="32"/>
          <w:szCs w:val="32"/>
        </w:rPr>
        <w:t>绩效指标：做好散乱污等治理工作，改善辖区内环境，优良天气增加；加强村级建设，更好为辖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spacing w:line="579" w:lineRule="exact"/>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widowControl/>
        <w:spacing w:line="579" w:lineRule="exact"/>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widowControl/>
        <w:spacing w:line="579" w:lineRule="exact"/>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widowControl/>
        <w:spacing w:line="579"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4、完善绩效管理。制定完善预算绩效管理制度，健全资金管理办法和工作保障机制，加大宣传培训力度，强化</w:t>
      </w:r>
      <w:r>
        <w:rPr>
          <w:rFonts w:hint="eastAsia" w:ascii="仿宋" w:hAnsi="仿宋" w:eastAsia="仿宋" w:cs="宋体"/>
          <w:color w:val="000000"/>
          <w:kern w:val="0"/>
          <w:sz w:val="32"/>
          <w:szCs w:val="32"/>
          <w:lang w:eastAsia="zh-CN"/>
        </w:rPr>
        <w:t>单位</w:t>
      </w:r>
      <w:r>
        <w:rPr>
          <w:rFonts w:hint="eastAsia" w:ascii="仿宋" w:hAnsi="仿宋" w:eastAsia="仿宋" w:cs="宋体"/>
          <w:color w:val="000000"/>
          <w:kern w:val="0"/>
          <w:sz w:val="32"/>
          <w:szCs w:val="32"/>
        </w:rPr>
        <w:t>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260" w:type="dxa"/>
        <w:tblInd w:w="96" w:type="dxa"/>
        <w:tblLayout w:type="autofit"/>
        <w:tblCellMar>
          <w:top w:w="0" w:type="dxa"/>
          <w:left w:w="108" w:type="dxa"/>
          <w:bottom w:w="0" w:type="dxa"/>
          <w:right w:w="108" w:type="dxa"/>
        </w:tblCellMar>
      </w:tblPr>
      <w:tblGrid>
        <w:gridCol w:w="740"/>
        <w:gridCol w:w="1620"/>
        <w:gridCol w:w="1840"/>
        <w:gridCol w:w="1908"/>
        <w:gridCol w:w="2192"/>
        <w:gridCol w:w="1540"/>
        <w:gridCol w:w="940"/>
        <w:gridCol w:w="1220"/>
        <w:gridCol w:w="1260"/>
      </w:tblGrid>
      <w:tr>
        <w:tblPrEx>
          <w:tblCellMar>
            <w:top w:w="0" w:type="dxa"/>
            <w:left w:w="108" w:type="dxa"/>
            <w:bottom w:w="0" w:type="dxa"/>
            <w:right w:w="108" w:type="dxa"/>
          </w:tblCellMar>
        </w:tblPrEx>
        <w:trPr>
          <w:trHeight w:val="36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二级指标</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三级指标</w:t>
            </w:r>
          </w:p>
        </w:tc>
        <w:tc>
          <w:tcPr>
            <w:tcW w:w="19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绩效指标描述</w:t>
            </w:r>
          </w:p>
        </w:tc>
        <w:tc>
          <w:tcPr>
            <w:tcW w:w="21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评（扣）分标准</w:t>
            </w:r>
          </w:p>
        </w:tc>
        <w:tc>
          <w:tcPr>
            <w:tcW w:w="37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指标值</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指标值确定依据</w:t>
            </w:r>
          </w:p>
        </w:tc>
      </w:tr>
      <w:tr>
        <w:tblPrEx>
          <w:tblCellMar>
            <w:top w:w="0" w:type="dxa"/>
            <w:left w:w="108" w:type="dxa"/>
            <w:bottom w:w="0" w:type="dxa"/>
            <w:right w:w="108" w:type="dxa"/>
          </w:tblCellMar>
        </w:tblPrEx>
        <w:trPr>
          <w:trHeight w:val="58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color w:val="000000"/>
                <w:kern w:val="0"/>
                <w:sz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color w:val="000000"/>
                <w:kern w:val="0"/>
                <w:sz w:val="22"/>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color w:val="000000"/>
                <w:kern w:val="0"/>
                <w:sz w:val="22"/>
              </w:rPr>
            </w:pPr>
          </w:p>
        </w:tc>
        <w:tc>
          <w:tcPr>
            <w:tcW w:w="19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color w:val="000000"/>
                <w:kern w:val="0"/>
                <w:sz w:val="22"/>
              </w:rPr>
            </w:pPr>
          </w:p>
        </w:tc>
        <w:tc>
          <w:tcPr>
            <w:tcW w:w="21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color w:val="000000"/>
                <w:kern w:val="0"/>
                <w:sz w:val="22"/>
              </w:rPr>
            </w:pPr>
          </w:p>
        </w:tc>
        <w:tc>
          <w:tcPr>
            <w:tcW w:w="154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符号</w:t>
            </w:r>
          </w:p>
        </w:tc>
        <w:tc>
          <w:tcPr>
            <w:tcW w:w="94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值</w:t>
            </w:r>
          </w:p>
        </w:tc>
        <w:tc>
          <w:tcPr>
            <w:tcW w:w="12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单位（文字描述）</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rPr>
            </w:pPr>
          </w:p>
        </w:tc>
      </w:tr>
      <w:tr>
        <w:tblPrEx>
          <w:tblCellMar>
            <w:top w:w="0" w:type="dxa"/>
            <w:left w:w="108" w:type="dxa"/>
            <w:bottom w:w="0" w:type="dxa"/>
            <w:right w:w="108" w:type="dxa"/>
          </w:tblCellMar>
        </w:tblPrEx>
        <w:trPr>
          <w:trHeight w:val="330" w:hRule="atLeast"/>
        </w:trPr>
        <w:tc>
          <w:tcPr>
            <w:tcW w:w="740" w:type="dxa"/>
            <w:vMerge w:val="restart"/>
            <w:tcBorders>
              <w:top w:val="nil"/>
              <w:left w:val="single" w:color="auto" w:sz="4" w:space="0"/>
              <w:bottom w:val="single" w:color="auto" w:sz="4" w:space="0"/>
              <w:right w:val="single" w:color="auto" w:sz="4" w:space="0"/>
            </w:tcBorders>
            <w:shd w:val="clear" w:color="auto" w:fill="auto"/>
          </w:tcPr>
          <w:p>
            <w:pPr>
              <w:widowControl/>
              <w:spacing w:line="280" w:lineRule="exact"/>
              <w:jc w:val="left"/>
              <w:rPr>
                <w:rFonts w:ascii="宋体" w:hAnsi="宋体" w:cs="宋体"/>
                <w:color w:val="000000"/>
                <w:kern w:val="0"/>
                <w:sz w:val="22"/>
              </w:rPr>
            </w:pPr>
            <w:r>
              <w:rPr>
                <w:rFonts w:hint="eastAsia" w:ascii="宋体" w:hAnsi="宋体" w:cs="宋体"/>
                <w:color w:val="000000"/>
                <w:kern w:val="0"/>
                <w:sz w:val="22"/>
                <w:lang w:eastAsia="zh-CN"/>
              </w:rPr>
              <w:t>单位</w:t>
            </w:r>
            <w:r>
              <w:rPr>
                <w:rFonts w:hint="eastAsia" w:ascii="宋体" w:hAnsi="宋体" w:cs="宋体"/>
                <w:color w:val="000000"/>
                <w:kern w:val="0"/>
                <w:sz w:val="22"/>
              </w:rPr>
              <w:t xml:space="preserve">     产出</w:t>
            </w: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数量</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辖区内村街数</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辖区内村街数</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分值15分，每少10%扣1分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39</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个</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质量</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工资补贴发放准确率</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准确发放工资补贴人数占享受补贴人数的比例</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分值15分，每少10%扣1分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100</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时效</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工资补贴发放及时率</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反映补贴发放及时情况</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分值15分，每少10%扣1分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成本</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人均资金成本</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人均资金成本</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分值15分，每少10%扣1分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文字描述</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按实际标准</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按政策要求</w:t>
            </w:r>
          </w:p>
        </w:tc>
      </w:tr>
      <w:tr>
        <w:tblPrEx>
          <w:tblCellMar>
            <w:top w:w="0" w:type="dxa"/>
            <w:left w:w="108" w:type="dxa"/>
            <w:bottom w:w="0" w:type="dxa"/>
            <w:right w:w="108" w:type="dxa"/>
          </w:tblCellMar>
        </w:tblPrEx>
        <w:trPr>
          <w:trHeight w:val="1164" w:hRule="atLeast"/>
        </w:trPr>
        <w:tc>
          <w:tcPr>
            <w:tcW w:w="740" w:type="dxa"/>
            <w:vMerge w:val="restart"/>
            <w:tcBorders>
              <w:top w:val="nil"/>
              <w:left w:val="single" w:color="auto" w:sz="4" w:space="0"/>
              <w:bottom w:val="single" w:color="000000" w:sz="4" w:space="0"/>
              <w:right w:val="single" w:color="auto" w:sz="4" w:space="0"/>
            </w:tcBorders>
            <w:shd w:val="clear" w:color="auto" w:fill="auto"/>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lang w:eastAsia="zh-CN"/>
              </w:rPr>
              <w:t>单位</w:t>
            </w:r>
            <w:r>
              <w:rPr>
                <w:rFonts w:hint="eastAsia" w:ascii="宋体" w:hAnsi="宋体" w:cs="宋体"/>
                <w:color w:val="000000"/>
                <w:kern w:val="0"/>
                <w:sz w:val="22"/>
              </w:rPr>
              <w:t xml:space="preserve">   效果</w:t>
            </w: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lang w:eastAsia="zh-CN"/>
              </w:rPr>
              <w:t>经济</w:t>
            </w:r>
            <w:r>
              <w:rPr>
                <w:rFonts w:hint="eastAsia" w:ascii="宋体" w:hAnsi="宋体" w:cs="宋体"/>
                <w:kern w:val="0"/>
                <w:sz w:val="20"/>
                <w:szCs w:val="20"/>
              </w:rPr>
              <w:t>效益</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确保人员稳定，实现进一步提升</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反映人员稳定提升情况</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20分基本实现目标80%-100%，部分实现目标60%-80%，实现目标较低不得分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文字描述</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进一步提升</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年度考核</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服务对象满意度</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群众满意度</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接受服务的群众满意度调查达到完全满意或满意的占全部调查对象的比例</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分值20分，每少10%扣2分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90</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调查指标</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firstLineChars="200"/>
        <w:jc w:val="left"/>
        <w:outlineLvl w:val="1"/>
        <w:rPr>
          <w:rFonts w:hint="eastAsia" w:ascii="仿宋_GB2312" w:hAnsi="仿宋_GB2312" w:eastAsia="仿宋_GB2312" w:cs="仿宋_GB2312"/>
          <w:color w:val="000000"/>
          <w:sz w:val="28"/>
        </w:rPr>
      </w:pPr>
      <w:r>
        <w:rPr>
          <w:rFonts w:hint="eastAsia" w:ascii="仿宋_GB2312" w:hAnsi="仿宋_GB2312" w:eastAsia="仿宋_GB2312" w:cs="仿宋_GB2312"/>
          <w:sz w:val="28"/>
        </w:rPr>
        <w:t>1.</w:t>
      </w:r>
      <w:r>
        <w:rPr>
          <w:rFonts w:hint="eastAsia" w:ascii="仿宋_GB2312" w:hAnsi="仿宋_GB2312" w:eastAsia="仿宋_GB2312" w:cs="仿宋_GB2312"/>
          <w:color w:val="000000"/>
          <w:sz w:val="28"/>
        </w:rPr>
        <w:t>机关事务管理经费绩效目标表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2"/>
        <w:gridCol w:w="16"/>
        <w:gridCol w:w="2409"/>
        <w:gridCol w:w="1985"/>
        <w:gridCol w:w="3402"/>
        <w:gridCol w:w="2252"/>
        <w:gridCol w:w="1812"/>
        <w:gridCol w:w="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2172" w:type="dxa"/>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876" w:type="dxa"/>
            <w:gridSpan w:val="6"/>
            <w:vAlign w:val="center"/>
          </w:tcPr>
          <w:p>
            <w:pPr>
              <w:pStyle w:val="14"/>
              <w:spacing w:line="300" w:lineRule="exact"/>
              <w:rPr>
                <w:rFonts w:hint="eastAsia" w:ascii="仿宋_GB2312" w:hAnsi="仿宋_GB2312" w:eastAsia="仿宋_GB2312" w:cs="仿宋_GB2312"/>
                <w:lang w:eastAsia="zh-CN"/>
              </w:rPr>
            </w:pPr>
            <w:r>
              <w:rPr>
                <w:rFonts w:hint="eastAsia" w:ascii="仿宋_GB2312" w:hAnsi="仿宋_GB2312" w:eastAsia="仿宋_GB2312" w:cs="仿宋_GB2312"/>
              </w:rPr>
              <w:t>1.维持机关正常运转</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88" w:type="dxa"/>
            <w:gridSpan w:val="2"/>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409" w:type="dxa"/>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252" w:type="dxa"/>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gridSpan w:val="2"/>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gridSpan w:val="2"/>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gridSpan w:val="2"/>
            <w:vMerge w:val="continue"/>
            <w:vAlign w:val="center"/>
          </w:tcPr>
          <w:p>
            <w:pPr>
              <w:spacing w:line="300" w:lineRule="exact"/>
              <w:rPr>
                <w:rFonts w:hint="eastAsia" w:ascii="仿宋_GB2312" w:hAnsi="仿宋_GB2312" w:eastAsia="仿宋_GB2312" w:cs="仿宋_GB2312"/>
              </w:rPr>
            </w:pP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gridSpan w:val="2"/>
            <w:vMerge w:val="continue"/>
            <w:vAlign w:val="center"/>
          </w:tcPr>
          <w:p>
            <w:pPr>
              <w:spacing w:line="300" w:lineRule="exact"/>
              <w:rPr>
                <w:rFonts w:hint="eastAsia" w:ascii="仿宋_GB2312" w:hAnsi="仿宋_GB2312" w:eastAsia="仿宋_GB2312" w:cs="仿宋_GB2312"/>
              </w:rPr>
            </w:pP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规定时间</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gridSpan w:val="2"/>
            <w:vMerge w:val="continue"/>
            <w:vAlign w:val="center"/>
          </w:tcPr>
          <w:p>
            <w:pPr>
              <w:spacing w:line="300" w:lineRule="exact"/>
              <w:rPr>
                <w:rFonts w:hint="eastAsia" w:ascii="仿宋_GB2312" w:hAnsi="仿宋_GB2312" w:eastAsia="仿宋_GB2312" w:cs="仿宋_GB2312"/>
              </w:rPr>
            </w:pP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≤60万元/年</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2188"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问卷</w:t>
            </w:r>
          </w:p>
        </w:tc>
      </w:tr>
    </w:tbl>
    <w:p>
      <w:pPr>
        <w:spacing w:line="14" w:lineRule="exact"/>
        <w:ind w:firstLine="420" w:firstLineChars="200"/>
        <w:jc w:val="center"/>
        <w:rPr>
          <w:rFonts w:hint="eastAsia" w:ascii="仿宋_GB2312" w:hAnsi="仿宋_GB2312" w:eastAsia="仿宋_GB2312" w:cs="仿宋_GB2312"/>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2021年一事一议项目资金绩效目标表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使得村街环境改善，整体形象得到提升。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立项村街数量</w:t>
            </w:r>
            <w:r>
              <w:rPr>
                <w:rFonts w:hint="eastAsia" w:ascii="仿宋_GB2312" w:hAnsi="仿宋_GB2312" w:eastAsia="仿宋_GB2312" w:cs="仿宋_GB2312"/>
              </w:rPr>
              <w:tab/>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立项村街数量</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2村</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按计划完工</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按计划完工及时</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及时</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60万元</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提升村级一事一议服务水平</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提升村级一事一议服务水平</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逐步提升</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环境逐步改善</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得到改善</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调查中满意和较满意的占总数的比率</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0" w:name="_Toc_4_4_0000000006"/>
      <w:r>
        <w:rPr>
          <w:rFonts w:hint="eastAsia" w:ascii="仿宋_GB2312" w:hAnsi="仿宋_GB2312" w:eastAsia="仿宋_GB2312" w:cs="仿宋_GB2312"/>
          <w:color w:val="000000"/>
          <w:sz w:val="28"/>
        </w:rPr>
        <w:t>3.</w:t>
      </w:r>
      <w:r>
        <w:rPr>
          <w:rFonts w:hint="eastAsia" w:ascii="仿宋_GB2312" w:hAnsi="仿宋_GB2312" w:eastAsia="仿宋_GB2312" w:cs="仿宋_GB2312"/>
          <w:color w:val="000000"/>
          <w:sz w:val="28"/>
          <w:lang w:val="uk-UA"/>
        </w:rPr>
        <w:t>村党组织活动经费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0"/>
    </w:p>
    <w:tbl>
      <w:tblPr>
        <w:tblStyle w:val="8"/>
        <w:tblW w:w="0" w:type="auto"/>
        <w:tblInd w:w="8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54"/>
        <w:gridCol w:w="1701"/>
        <w:gridCol w:w="3685"/>
        <w:gridCol w:w="1985"/>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1718"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按时按月拨付经费，保障村街党组织活动正常开展。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村街数量</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需要经费予以保障的村街数</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14</w:t>
            </w:r>
            <w:r>
              <w:rPr>
                <w:rFonts w:hint="eastAsia" w:ascii="仿宋_GB2312" w:hAnsi="仿宋_GB2312" w:eastAsia="仿宋_GB2312" w:cs="仿宋_GB2312"/>
                <w:lang w:val="uk-UA"/>
              </w:rPr>
              <w:t>村</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运转保障率</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反映各党组织工作保障情况</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经费保障及时率</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反映及时保障各党组织经费需要情况</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单位成本</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反映村级党组织经费单位成本</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1.29</w:t>
            </w:r>
            <w:r>
              <w:rPr>
                <w:rFonts w:hint="eastAsia" w:ascii="仿宋_GB2312" w:hAnsi="仿宋_GB2312" w:eastAsia="仿宋_GB2312" w:cs="仿宋_GB2312"/>
                <w:lang w:val="uk-UA"/>
              </w:rPr>
              <w:t>万元</w:t>
            </w:r>
            <w:r>
              <w:rPr>
                <w:rFonts w:hint="eastAsia" w:ascii="仿宋_GB2312" w:hAnsi="仿宋_GB2312" w:eastAsia="仿宋_GB2312" w:cs="仿宋_GB2312"/>
              </w:rPr>
              <w:t>/</w:t>
            </w:r>
            <w:r>
              <w:rPr>
                <w:rFonts w:hint="eastAsia" w:ascii="仿宋_GB2312" w:hAnsi="仿宋_GB2312" w:eastAsia="仿宋_GB2312" w:cs="仿宋_GB2312"/>
                <w:lang w:val="uk-UA"/>
              </w:rPr>
              <w:t>年</w:t>
            </w:r>
            <w:r>
              <w:rPr>
                <w:rFonts w:hint="eastAsia" w:ascii="仿宋_GB2312" w:hAnsi="仿宋_GB2312" w:eastAsia="仿宋_GB2312" w:cs="仿宋_GB2312"/>
              </w:rPr>
              <w:t>/</w:t>
            </w:r>
            <w:r>
              <w:rPr>
                <w:rFonts w:hint="eastAsia" w:ascii="仿宋_GB2312" w:hAnsi="仿宋_GB2312" w:eastAsia="仿宋_GB2312" w:cs="仿宋_GB2312"/>
                <w:lang w:val="uk-UA"/>
              </w:rPr>
              <w:t>村</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提升基层党建整体工作水平</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反应提升基层党建整体工作水平</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进一步提升基层党建整体工作水平</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辖区村街党员满意度</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调查中对村街党组织发挥作用满意和较满意党员数占调查总人数的比率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1" w:name="_Toc_4_4_0000000007"/>
      <w:r>
        <w:rPr>
          <w:rFonts w:hint="eastAsia" w:ascii="仿宋_GB2312" w:hAnsi="仿宋_GB2312" w:eastAsia="仿宋_GB2312" w:cs="仿宋_GB2312"/>
          <w:color w:val="000000"/>
          <w:sz w:val="28"/>
        </w:rPr>
        <w:t>4.</w:t>
      </w:r>
      <w:r>
        <w:rPr>
          <w:rFonts w:hint="eastAsia" w:ascii="仿宋_GB2312" w:hAnsi="仿宋_GB2312" w:eastAsia="仿宋_GB2312" w:cs="仿宋_GB2312"/>
          <w:color w:val="000000"/>
          <w:sz w:val="28"/>
          <w:lang w:val="uk-UA"/>
        </w:rPr>
        <w:t>村干部基本报酬</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1"/>
    </w:p>
    <w:p>
      <w:pPr>
        <w:spacing w:line="2" w:lineRule="exact"/>
        <w:jc w:val="center"/>
        <w:rPr>
          <w:rFonts w:hint="eastAsia" w:ascii="仿宋_GB2312" w:hAnsi="仿宋_GB2312" w:eastAsia="仿宋_GB2312" w:cs="仿宋_GB2312"/>
          <w:lang w:eastAsia="uk-UA"/>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3"/>
        <w:gridCol w:w="2004"/>
        <w:gridCol w:w="1823"/>
        <w:gridCol w:w="3260"/>
        <w:gridCol w:w="1985"/>
        <w:gridCol w:w="2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13"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lang w:val="uk-UA"/>
              </w:rPr>
            </w:pPr>
            <w:r>
              <w:rPr>
                <w:rFonts w:hint="eastAsia" w:ascii="仿宋_GB2312" w:hAnsi="仿宋_GB2312" w:eastAsia="仿宋_GB2312" w:cs="仿宋_GB2312"/>
                <w:lang w:val="uk-UA"/>
              </w:rPr>
              <w:t>绩效目标</w:t>
            </w:r>
          </w:p>
        </w:tc>
        <w:tc>
          <w:tcPr>
            <w:tcW w:w="12001" w:type="dxa"/>
            <w:gridSpan w:val="5"/>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lang w:val="uk-UA"/>
              </w:rPr>
            </w:pPr>
            <w:r>
              <w:rPr>
                <w:rFonts w:hint="eastAsia" w:ascii="仿宋_GB2312" w:hAnsi="仿宋_GB2312" w:eastAsia="仿宋_GB2312" w:cs="仿宋_GB2312"/>
                <w:lang w:val="uk-UA"/>
              </w:rPr>
              <w:t>按时按月拨付经费，保证村干部基本报酬及时足额发放。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13"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013" w:type="dxa"/>
            <w:vMerge w:val="restart"/>
            <w:tcBorders>
              <w:top w:val="single" w:color="000000" w:sz="6" w:space="0"/>
              <w:left w:val="single" w:color="000000" w:sz="6" w:space="0"/>
              <w:bottom w:val="single" w:color="000000" w:sz="6" w:space="0"/>
              <w:right w:val="single" w:color="000000" w:sz="6" w:space="0"/>
            </w:tcBorders>
            <w:vAlign w:val="center"/>
          </w:tcPr>
          <w:p>
            <w:pPr>
              <w:pStyle w:val="15"/>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村干部人数</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村干部享受此项待遇人员数</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≤86</w:t>
            </w:r>
            <w:r>
              <w:rPr>
                <w:rFonts w:hint="eastAsia" w:ascii="仿宋_GB2312" w:hAnsi="仿宋_GB2312" w:eastAsia="仿宋_GB2312" w:cs="仿宋_GB2312"/>
                <w:lang w:val="uk-UA"/>
              </w:rPr>
              <w:t>人</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补贴发放覆盖率</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反映已补助人数占应补助人数的比例</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补贴发放及时率</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反映补贴发放及时情况</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一人兼补贴标准</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4410.75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顾问补贴标准</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2940.5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村主任补贴标准</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2205.37</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其他两委补贴标准</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1470.25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tcBorders>
              <w:top w:val="single" w:color="000000" w:sz="6" w:space="0"/>
              <w:left w:val="single" w:color="000000" w:sz="6" w:space="0"/>
              <w:bottom w:val="single" w:color="000000" w:sz="6" w:space="0"/>
              <w:right w:val="single" w:color="000000" w:sz="6" w:space="0"/>
            </w:tcBorders>
            <w:vAlign w:val="center"/>
          </w:tcPr>
          <w:p>
            <w:pPr>
              <w:pStyle w:val="15"/>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村街</w:t>
            </w:r>
            <w:r>
              <w:rPr>
                <w:rFonts w:hint="eastAsia" w:ascii="仿宋_GB2312" w:hAnsi="仿宋_GB2312" w:eastAsia="仿宋_GB2312" w:cs="仿宋_GB2312"/>
              </w:rPr>
              <w:t>“</w:t>
            </w:r>
            <w:r>
              <w:rPr>
                <w:rFonts w:hint="eastAsia" w:ascii="仿宋_GB2312" w:hAnsi="仿宋_GB2312" w:eastAsia="仿宋_GB2312" w:cs="仿宋_GB2312"/>
                <w:lang w:val="uk-UA"/>
              </w:rPr>
              <w:t>两委</w:t>
            </w:r>
            <w:r>
              <w:rPr>
                <w:rFonts w:hint="eastAsia" w:ascii="仿宋_GB2312" w:hAnsi="仿宋_GB2312" w:eastAsia="仿宋_GB2312" w:cs="仿宋_GB2312"/>
              </w:rPr>
              <w:t>”</w:t>
            </w:r>
            <w:r>
              <w:rPr>
                <w:rFonts w:hint="eastAsia" w:ascii="仿宋_GB2312" w:hAnsi="仿宋_GB2312" w:eastAsia="仿宋_GB2312" w:cs="仿宋_GB2312"/>
                <w:lang w:val="uk-UA"/>
              </w:rPr>
              <w:t>班子履职合格率</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两委班子履职合格村街数与村街总数的比率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tcBorders>
              <w:top w:val="single" w:color="000000" w:sz="6" w:space="0"/>
              <w:left w:val="single" w:color="000000" w:sz="6" w:space="0"/>
              <w:bottom w:val="single" w:color="000000" w:sz="6" w:space="0"/>
              <w:right w:val="single" w:color="000000" w:sz="6" w:space="0"/>
            </w:tcBorders>
            <w:vAlign w:val="center"/>
          </w:tcPr>
          <w:p>
            <w:pPr>
              <w:pStyle w:val="15"/>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辖区村街村干部满意度</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调查中对村务工作满意和较满意村干部数占调查总人数的比率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ind w:firstLine="560"/>
        <w:outlineLvl w:val="3"/>
        <w:rPr>
          <w:rFonts w:hint="eastAsia" w:ascii="仿宋_GB2312" w:hAnsi="仿宋_GB2312" w:eastAsia="仿宋_GB2312" w:cs="仿宋_GB2312"/>
          <w:kern w:val="0"/>
          <w:sz w:val="24"/>
          <w:szCs w:val="24"/>
        </w:rPr>
      </w:pPr>
      <w:bookmarkStart w:id="2" w:name="_Toc_4_4_0000000008"/>
      <w:r>
        <w:rPr>
          <w:rFonts w:hint="eastAsia" w:ascii="仿宋_GB2312" w:hAnsi="仿宋_GB2312" w:eastAsia="仿宋_GB2312" w:cs="仿宋_GB2312"/>
          <w:color w:val="000000"/>
          <w:sz w:val="28"/>
        </w:rPr>
        <w:t>5.</w:t>
      </w:r>
      <w:r>
        <w:rPr>
          <w:rFonts w:hint="eastAsia" w:ascii="仿宋_GB2312" w:hAnsi="仿宋_GB2312" w:eastAsia="仿宋_GB2312" w:cs="仿宋_GB2312"/>
          <w:color w:val="000000"/>
          <w:sz w:val="28"/>
          <w:lang w:val="uk-UA"/>
        </w:rPr>
        <w:t>村级组织办公经费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5"/>
        <w:gridCol w:w="2126"/>
        <w:gridCol w:w="2303"/>
        <w:gridCol w:w="3792"/>
        <w:gridCol w:w="1843"/>
        <w:gridCol w:w="2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lang w:val="uk-UA"/>
              </w:rPr>
              <w:t>绩效目标</w:t>
            </w:r>
          </w:p>
        </w:tc>
        <w:tc>
          <w:tcPr>
            <w:tcW w:w="12466" w:type="dxa"/>
            <w:gridSpan w:val="5"/>
            <w:tcBorders>
              <w:top w:val="single" w:color="000000" w:sz="6" w:space="0"/>
              <w:left w:val="single" w:color="000000" w:sz="6" w:space="0"/>
              <w:bottom w:val="single" w:color="000000" w:sz="6" w:space="0"/>
              <w:right w:val="single" w:color="000000" w:sz="6" w:space="0"/>
            </w:tcBorders>
            <w:vAlign w:val="center"/>
          </w:tcPr>
          <w:p>
            <w:pPr>
              <w:pStyle w:val="14"/>
              <w:jc w:val="center"/>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uk-UA"/>
              </w:rPr>
              <w:t>按时按月拨付经费，保障村街办公活动正常开展。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村街数量</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需要经费予以保障的村街数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14</w:t>
            </w:r>
            <w:r>
              <w:rPr>
                <w:rFonts w:hint="eastAsia" w:ascii="仿宋_GB2312" w:hAnsi="仿宋_GB2312" w:eastAsia="仿宋_GB2312" w:cs="仿宋_GB2312"/>
                <w:lang w:val="uk-UA"/>
              </w:rPr>
              <w:t>村</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运转保障率</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反映各项日常工作保障情况</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经费保障及时率</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反映及时保障各项日常办公需要情况</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单位成本</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反映村级组织办公经费单位成本</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2</w:t>
            </w:r>
            <w:r>
              <w:rPr>
                <w:rFonts w:hint="eastAsia" w:ascii="仿宋_GB2312" w:hAnsi="仿宋_GB2312" w:eastAsia="仿宋_GB2312" w:cs="仿宋_GB2312"/>
                <w:lang w:val="uk-UA"/>
              </w:rPr>
              <w:t>万元</w:t>
            </w:r>
            <w:r>
              <w:rPr>
                <w:rFonts w:hint="eastAsia" w:ascii="仿宋_GB2312" w:hAnsi="仿宋_GB2312" w:eastAsia="仿宋_GB2312" w:cs="仿宋_GB2312"/>
              </w:rPr>
              <w:t>/</w:t>
            </w:r>
            <w:r>
              <w:rPr>
                <w:rFonts w:hint="eastAsia" w:ascii="仿宋_GB2312" w:hAnsi="仿宋_GB2312" w:eastAsia="仿宋_GB2312" w:cs="仿宋_GB2312"/>
                <w:lang w:val="uk-UA"/>
              </w:rPr>
              <w:t>年</w:t>
            </w:r>
            <w:r>
              <w:rPr>
                <w:rFonts w:hint="eastAsia" w:ascii="仿宋_GB2312" w:hAnsi="仿宋_GB2312" w:eastAsia="仿宋_GB2312" w:cs="仿宋_GB2312"/>
              </w:rPr>
              <w:t>/</w:t>
            </w:r>
            <w:r>
              <w:rPr>
                <w:rFonts w:hint="eastAsia" w:ascii="仿宋_GB2312" w:hAnsi="仿宋_GB2312" w:eastAsia="仿宋_GB2312" w:cs="仿宋_GB2312"/>
                <w:lang w:val="uk-UA"/>
              </w:rPr>
              <w:t>村</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保障村级组织各项工作正常运转</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反映村街正常运转情况</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村街正常运转</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辖区村街村民满意度</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调查中对村街办公活动满意和较满意村民数占调查总人数的比率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3" w:name="_Toc_4_4_0000000009"/>
      <w:r>
        <w:rPr>
          <w:rFonts w:hint="eastAsia" w:ascii="仿宋_GB2312" w:hAnsi="仿宋_GB2312" w:eastAsia="仿宋_GB2312" w:cs="仿宋_GB2312"/>
          <w:color w:val="000000"/>
          <w:sz w:val="28"/>
        </w:rPr>
        <w:t>6.</w:t>
      </w:r>
      <w:r>
        <w:rPr>
          <w:rFonts w:hint="eastAsia" w:ascii="仿宋_GB2312" w:hAnsi="仿宋_GB2312" w:eastAsia="仿宋_GB2312" w:cs="仿宋_GB2312"/>
          <w:color w:val="000000"/>
          <w:sz w:val="28"/>
          <w:lang w:val="uk-UA"/>
        </w:rPr>
        <w:t>村级组织运转经费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市级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1880"/>
        <w:gridCol w:w="1985"/>
        <w:gridCol w:w="4536"/>
        <w:gridCol w:w="1984"/>
        <w:gridCol w:w="2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lang w:val="uk-UA"/>
              </w:rPr>
              <w:t>绩效目标</w:t>
            </w:r>
          </w:p>
        </w:tc>
        <w:tc>
          <w:tcPr>
            <w:tcW w:w="12786"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1.按时按月拨付经费，保证村干部基本报酬及时足额发放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村干部人数</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村干部享受此项待遇人员数</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≤86</w:t>
            </w:r>
            <w:r>
              <w:rPr>
                <w:rFonts w:hint="eastAsia" w:ascii="仿宋_GB2312" w:hAnsi="仿宋_GB2312" w:eastAsia="仿宋_GB2312" w:cs="仿宋_GB2312"/>
                <w:lang w:val="uk-UA"/>
              </w:rPr>
              <w:t>人</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补贴发放覆盖率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反映已补助人数占应补助人数的比例</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补贴发放及时率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反映补贴发放及时情况</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一人兼补贴标准</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4410.75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顾问补贴标准</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2940.5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村主任补贴标准</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2205.37</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其他两委补贴标准</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1470.25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val="uk-UA"/>
              </w:rPr>
              <w:t>村街</w:t>
            </w:r>
            <w:r>
              <w:rPr>
                <w:rFonts w:hint="eastAsia" w:ascii="仿宋_GB2312" w:hAnsi="仿宋_GB2312" w:eastAsia="仿宋_GB2312" w:cs="仿宋_GB2312"/>
                <w:sz w:val="13"/>
                <w:szCs w:val="13"/>
              </w:rPr>
              <w:t>“</w:t>
            </w:r>
            <w:r>
              <w:rPr>
                <w:rFonts w:hint="eastAsia" w:ascii="仿宋_GB2312" w:hAnsi="仿宋_GB2312" w:eastAsia="仿宋_GB2312" w:cs="仿宋_GB2312"/>
                <w:sz w:val="13"/>
                <w:szCs w:val="13"/>
                <w:lang w:val="uk-UA"/>
              </w:rPr>
              <w:t>两委</w:t>
            </w:r>
            <w:r>
              <w:rPr>
                <w:rFonts w:hint="eastAsia" w:ascii="仿宋_GB2312" w:hAnsi="仿宋_GB2312" w:eastAsia="仿宋_GB2312" w:cs="仿宋_GB2312"/>
                <w:sz w:val="13"/>
                <w:szCs w:val="13"/>
              </w:rPr>
              <w:t>”</w:t>
            </w:r>
            <w:r>
              <w:rPr>
                <w:rFonts w:hint="eastAsia" w:ascii="仿宋_GB2312" w:hAnsi="仿宋_GB2312" w:eastAsia="仿宋_GB2312" w:cs="仿宋_GB2312"/>
                <w:sz w:val="13"/>
                <w:szCs w:val="13"/>
                <w:lang w:val="uk-UA"/>
              </w:rPr>
              <w:t>班子履职合格率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两委班子履职合格村街数与村街总数的比率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服务对象满意度指标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辖区村街村干部满意度</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调查中对村务工作满意和较满意村干部数占调查总人数的比率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560" w:firstLineChars="200"/>
        <w:jc w:val="left"/>
        <w:rPr>
          <w:rFonts w:hint="eastAsia" w:ascii="仿宋_GB2312" w:hAnsi="仿宋_GB2312" w:eastAsia="仿宋_GB2312" w:cs="仿宋_GB2312"/>
          <w:sz w:val="44"/>
          <w:szCs w:val="44"/>
        </w:rPr>
      </w:pPr>
      <w:bookmarkStart w:id="4" w:name="_Toc_4_4_0000000010"/>
      <w:r>
        <w:rPr>
          <w:rFonts w:hint="eastAsia" w:ascii="仿宋_GB2312" w:hAnsi="仿宋_GB2312" w:eastAsia="仿宋_GB2312" w:cs="仿宋_GB2312"/>
          <w:color w:val="000000"/>
          <w:sz w:val="28"/>
        </w:rPr>
        <w:t>7.村民小组长误工补贴[区级]绩效目标表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8"/>
        <w:gridCol w:w="1843"/>
        <w:gridCol w:w="2552"/>
        <w:gridCol w:w="3505"/>
        <w:gridCol w:w="1739"/>
        <w:gridCol w:w="2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6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lang w:val="uk-UA"/>
              </w:rPr>
              <w:t>绩效目标</w:t>
            </w:r>
          </w:p>
        </w:tc>
        <w:tc>
          <w:tcPr>
            <w:tcW w:w="12323"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按时按月拨付经费，保障村务正常开展。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6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村街数量</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需要经费予以保障的村街数</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14</w:t>
            </w:r>
            <w:r>
              <w:rPr>
                <w:rFonts w:hint="eastAsia" w:ascii="仿宋_GB2312" w:hAnsi="仿宋_GB2312" w:eastAsia="仿宋_GB2312" w:cs="仿宋_GB2312"/>
                <w:lang w:val="uk-UA"/>
              </w:rPr>
              <w:t>村</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运转保障率</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反映各村小组长工作保障情况</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经费保障及时率</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反映及时保障各村小组长工作情况</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资金成本</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反映村小组长工作经费单位成本</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4.2</w:t>
            </w:r>
            <w:r>
              <w:rPr>
                <w:rFonts w:hint="eastAsia" w:ascii="仿宋_GB2312" w:hAnsi="仿宋_GB2312" w:eastAsia="仿宋_GB2312" w:cs="仿宋_GB2312"/>
                <w:lang w:val="uk-UA"/>
              </w:rPr>
              <w:t>万元</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提高小组长工作积极性</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反映提高村民小组长工作积极性，发挥带头作用情况</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进一步提高</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辖区村街村民小组长满意度</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调查中对村务工作满意和较满意村民小组长数占调查总人数的比率</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问卷调查</w:t>
            </w:r>
          </w:p>
        </w:tc>
      </w:tr>
    </w:tbl>
    <w:p>
      <w:pPr>
        <w:ind w:firstLine="560"/>
        <w:outlineLvl w:val="3"/>
        <w:rPr>
          <w:rFonts w:hint="eastAsia" w:ascii="仿宋_GB2312" w:hAnsi="仿宋_GB2312" w:eastAsia="仿宋_GB2312" w:cs="仿宋_GB2312"/>
          <w:kern w:val="0"/>
          <w:sz w:val="24"/>
          <w:szCs w:val="24"/>
        </w:rPr>
      </w:pPr>
      <w:bookmarkStart w:id="5" w:name="_Toc_4_4_0000000011"/>
      <w:r>
        <w:rPr>
          <w:rFonts w:hint="eastAsia" w:ascii="仿宋_GB2312" w:hAnsi="仿宋_GB2312" w:eastAsia="仿宋_GB2312" w:cs="仿宋_GB2312"/>
          <w:color w:val="000000"/>
          <w:sz w:val="28"/>
        </w:rPr>
        <w:t>8.</w:t>
      </w:r>
      <w:r>
        <w:rPr>
          <w:rFonts w:hint="eastAsia" w:ascii="仿宋_GB2312" w:hAnsi="仿宋_GB2312" w:eastAsia="仿宋_GB2312" w:cs="仿宋_GB2312"/>
          <w:color w:val="000000"/>
          <w:sz w:val="28"/>
          <w:lang w:val="uk-UA"/>
        </w:rPr>
        <w:t>非公办教师经费绩效目标表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1418"/>
        <w:gridCol w:w="1984"/>
        <w:gridCol w:w="4536"/>
        <w:gridCol w:w="1559"/>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lang w:val="uk-UA"/>
              </w:rPr>
              <w:t>绩效目标</w:t>
            </w:r>
          </w:p>
        </w:tc>
        <w:tc>
          <w:tcPr>
            <w:tcW w:w="12332"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1.按时按月发放1名民师的工资，及时足额缴纳各项保险，保证教师各项福利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发放人数</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教师享受此项待遇人员数</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人</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[2008]2</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个人保险申报率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反映保险申报情况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[2008]2</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工资足额发放率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反映足额发放工资与总发放工资的比率</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[2008]3</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工资发放及时率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准时发放工资的次数与总发放工资次数的比率</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[2008]2</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工资成本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非公办教师人员工资标准</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val="uk-UA"/>
              </w:rPr>
              <w:t>＝</w:t>
            </w:r>
            <w:r>
              <w:rPr>
                <w:rFonts w:hint="eastAsia" w:ascii="仿宋_GB2312" w:hAnsi="仿宋_GB2312" w:eastAsia="仿宋_GB2312" w:cs="仿宋_GB2312"/>
                <w:sz w:val="13"/>
                <w:szCs w:val="13"/>
              </w:rPr>
              <w:t>2500</w:t>
            </w:r>
            <w:r>
              <w:rPr>
                <w:rFonts w:hint="eastAsia" w:ascii="仿宋_GB2312" w:hAnsi="仿宋_GB2312" w:eastAsia="仿宋_GB2312" w:cs="仿宋_GB2312"/>
                <w:sz w:val="13"/>
                <w:szCs w:val="13"/>
                <w:lang w:val="uk-UA"/>
              </w:rPr>
              <w:t>元</w:t>
            </w:r>
            <w:r>
              <w:rPr>
                <w:rFonts w:hint="eastAsia" w:ascii="仿宋_GB2312" w:hAnsi="仿宋_GB2312" w:eastAsia="仿宋_GB2312" w:cs="仿宋_GB2312"/>
                <w:sz w:val="13"/>
                <w:szCs w:val="13"/>
              </w:rPr>
              <w:t>/</w:t>
            </w:r>
            <w:r>
              <w:rPr>
                <w:rFonts w:hint="eastAsia" w:ascii="仿宋_GB2312" w:hAnsi="仿宋_GB2312" w:eastAsia="仿宋_GB2312" w:cs="仿宋_GB2312"/>
                <w:sz w:val="13"/>
                <w:szCs w:val="13"/>
                <w:lang w:val="uk-UA"/>
              </w:rPr>
              <w:t>人</w:t>
            </w:r>
            <w:r>
              <w:rPr>
                <w:rFonts w:hint="eastAsia" w:ascii="仿宋_GB2312" w:hAnsi="仿宋_GB2312" w:eastAsia="仿宋_GB2312" w:cs="仿宋_GB2312"/>
                <w:sz w:val="13"/>
                <w:szCs w:val="13"/>
              </w:rPr>
              <w:t>/</w:t>
            </w:r>
            <w:r>
              <w:rPr>
                <w:rFonts w:hint="eastAsia" w:ascii="仿宋_GB2312" w:hAnsi="仿宋_GB2312" w:eastAsia="仿宋_GB2312" w:cs="仿宋_GB2312"/>
                <w:sz w:val="13"/>
                <w:szCs w:val="13"/>
                <w:lang w:val="uk-UA"/>
              </w:rPr>
              <w:t>月</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[2008]3</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保险成本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非公办教师人员保险标准</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≤1548</w:t>
            </w:r>
            <w:r>
              <w:rPr>
                <w:rFonts w:hint="eastAsia" w:ascii="仿宋_GB2312" w:hAnsi="仿宋_GB2312" w:eastAsia="仿宋_GB2312" w:cs="仿宋_GB2312"/>
                <w:sz w:val="15"/>
                <w:szCs w:val="15"/>
                <w:lang w:val="uk-UA"/>
              </w:rPr>
              <w:t>元</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uk-UA"/>
              </w:rPr>
              <w:t>人</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uk-UA"/>
              </w:rPr>
              <w:t>月</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[2008]2</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促进非公办教师队伍的整体稳定，提升师资水平</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反映促进非公办教师队伍的整体稳定提升师资水平情况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进一步提升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非公办教师满意度</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调查满意和较满意的非公办教师占调查总人数的比率</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问卷调查</w:t>
            </w:r>
          </w:p>
        </w:tc>
      </w:tr>
    </w:tbl>
    <w:p>
      <w:pPr>
        <w:ind w:firstLine="560"/>
        <w:outlineLvl w:val="3"/>
        <w:rPr>
          <w:rFonts w:hint="eastAsia" w:ascii="仿宋_GB2312" w:hAnsi="仿宋_GB2312" w:eastAsia="仿宋_GB2312" w:cs="仿宋_GB2312"/>
          <w:color w:val="000000"/>
          <w:sz w:val="28"/>
        </w:rPr>
      </w:pPr>
      <w:bookmarkStart w:id="6" w:name="_Toc_4_4_0000000012"/>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8"/>
        </w:rPr>
        <w:t>9.</w:t>
      </w:r>
      <w:r>
        <w:rPr>
          <w:rFonts w:hint="eastAsia" w:ascii="仿宋_GB2312" w:hAnsi="仿宋_GB2312" w:eastAsia="仿宋_GB2312" w:cs="仿宋_GB2312"/>
          <w:color w:val="000000"/>
          <w:sz w:val="28"/>
          <w:lang w:val="uk-UA"/>
        </w:rPr>
        <w:t>服务群众专项经费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7"/>
        <w:gridCol w:w="2126"/>
        <w:gridCol w:w="2126"/>
        <w:gridCol w:w="3686"/>
        <w:gridCol w:w="170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2105" w:type="dxa"/>
            <w:gridSpan w:val="5"/>
            <w:tcBorders>
              <w:top w:val="single" w:color="000000" w:sz="6" w:space="0"/>
              <w:left w:val="single" w:color="000000" w:sz="6" w:space="0"/>
              <w:bottom w:val="single" w:color="000000" w:sz="6" w:space="0"/>
              <w:right w:val="single" w:color="000000" w:sz="6" w:space="0"/>
            </w:tcBorders>
            <w:vAlign w:val="center"/>
          </w:tcPr>
          <w:p>
            <w:pPr>
              <w:pStyle w:val="14"/>
              <w:jc w:val="center"/>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uk-UA"/>
              </w:rPr>
              <w:t>按时按月拨付经费，服务群众日常生产生活，公共设施日常维护等工作。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村街数量</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需要经费予以保障的村街数</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14</w:t>
            </w:r>
            <w:r>
              <w:rPr>
                <w:rFonts w:hint="eastAsia" w:ascii="仿宋_GB2312" w:hAnsi="仿宋_GB2312" w:eastAsia="仿宋_GB2312" w:cs="仿宋_GB2312"/>
                <w:lang w:val="uk-UA"/>
              </w:rPr>
              <w:t>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运转保障率</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反映各项服务群众工作保障情况</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经费保障及时率</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反映及时保障各项服务群众办公需要情况</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资金成本</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反映村级组织服务群众经费单位成本</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w:t>
            </w:r>
            <w:r>
              <w:rPr>
                <w:rFonts w:hint="eastAsia" w:ascii="仿宋_GB2312" w:hAnsi="仿宋_GB2312" w:eastAsia="仿宋_GB2312" w:cs="仿宋_GB2312"/>
                <w:lang w:val="uk-UA"/>
              </w:rPr>
              <w:t>万元</w:t>
            </w:r>
            <w:r>
              <w:rPr>
                <w:rFonts w:hint="eastAsia" w:ascii="仿宋_GB2312" w:hAnsi="仿宋_GB2312" w:eastAsia="仿宋_GB2312" w:cs="仿宋_GB2312"/>
              </w:rPr>
              <w:t>/</w:t>
            </w:r>
            <w:r>
              <w:rPr>
                <w:rFonts w:hint="eastAsia" w:ascii="仿宋_GB2312" w:hAnsi="仿宋_GB2312" w:eastAsia="仿宋_GB2312" w:cs="仿宋_GB2312"/>
                <w:lang w:val="uk-UA"/>
              </w:rPr>
              <w:t>年</w:t>
            </w:r>
            <w:r>
              <w:rPr>
                <w:rFonts w:hint="eastAsia" w:ascii="仿宋_GB2312" w:hAnsi="仿宋_GB2312" w:eastAsia="仿宋_GB2312" w:cs="仿宋_GB2312"/>
              </w:rPr>
              <w:t>/</w:t>
            </w:r>
            <w:r>
              <w:rPr>
                <w:rFonts w:hint="eastAsia" w:ascii="仿宋_GB2312" w:hAnsi="仿宋_GB2312" w:eastAsia="仿宋_GB2312" w:cs="仿宋_GB2312"/>
                <w:lang w:val="uk-UA"/>
              </w:rPr>
              <w:t>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村街正常运转</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反映村街正常运转情况</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村街正常运转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辖区村街村民满意度</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调查中对村街服务群众活动满意和较满意村民数占调查总人数的比率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7" w:name="_Toc_4_4_0000000013"/>
      <w:r>
        <w:rPr>
          <w:rFonts w:hint="eastAsia" w:ascii="仿宋_GB2312" w:hAnsi="仿宋_GB2312" w:eastAsia="仿宋_GB2312" w:cs="仿宋_GB2312"/>
          <w:color w:val="000000"/>
          <w:sz w:val="28"/>
        </w:rPr>
        <w:t>10.</w:t>
      </w:r>
      <w:r>
        <w:rPr>
          <w:rFonts w:hint="eastAsia" w:ascii="仿宋_GB2312" w:hAnsi="仿宋_GB2312" w:eastAsia="仿宋_GB2312" w:cs="仿宋_GB2312"/>
          <w:color w:val="000000"/>
          <w:sz w:val="28"/>
          <w:lang w:val="uk-UA"/>
        </w:rPr>
        <w:t>环境治理工作经费绩效目标表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8"/>
        <w:gridCol w:w="2126"/>
        <w:gridCol w:w="2310"/>
        <w:gridCol w:w="2891"/>
        <w:gridCol w:w="2312"/>
        <w:gridCol w:w="25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2176"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1.通过清理垃圾，美化绿化道路两侧，实现改善我辖区的环境，创建宜居乡镇。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清运垃圾的数量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清运垃圾的数量</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≥16000</w:t>
            </w:r>
            <w:r>
              <w:rPr>
                <w:rFonts w:hint="eastAsia" w:ascii="仿宋_GB2312" w:hAnsi="仿宋_GB2312" w:eastAsia="仿宋_GB2312" w:cs="仿宋_GB2312"/>
                <w:lang w:val="uk-UA"/>
              </w:rPr>
              <w:t>立方米</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9</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工程验收合格率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合格的占总量的比率</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项目计划完工率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反应项目按计划完工情况</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单位资金成本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反应单位资金成本</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≤25.2 </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立方米</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人居环境提升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人居环境得到提升</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人居环境得到提升</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9</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居民满意度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满意和较满意的占调查总数的比率</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8" w:name="_Toc_4_4_0000000014"/>
      <w:r>
        <w:rPr>
          <w:rFonts w:hint="eastAsia" w:ascii="仿宋_GB2312" w:hAnsi="仿宋_GB2312" w:eastAsia="仿宋_GB2312" w:cs="仿宋_GB2312"/>
          <w:color w:val="000000"/>
          <w:sz w:val="28"/>
        </w:rPr>
        <w:t>11.</w:t>
      </w:r>
      <w:r>
        <w:rPr>
          <w:rFonts w:hint="eastAsia" w:ascii="仿宋_GB2312" w:hAnsi="仿宋_GB2312" w:eastAsia="仿宋_GB2312" w:cs="仿宋_GB2312"/>
          <w:color w:val="000000"/>
          <w:sz w:val="28"/>
          <w:lang w:val="uk-UA"/>
        </w:rPr>
        <w:t>社区党组织服务群众专项经费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6"/>
        <w:gridCol w:w="2126"/>
        <w:gridCol w:w="1672"/>
        <w:gridCol w:w="2891"/>
        <w:gridCol w:w="1674"/>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lang w:val="uk-UA"/>
              </w:rPr>
            </w:pPr>
            <w:r>
              <w:rPr>
                <w:rFonts w:hint="eastAsia" w:ascii="仿宋_GB2312" w:hAnsi="仿宋_GB2312" w:eastAsia="仿宋_GB2312" w:cs="仿宋_GB2312"/>
                <w:sz w:val="21"/>
                <w:szCs w:val="21"/>
              </w:rPr>
              <w:t>绩效目标</w:t>
            </w:r>
          </w:p>
        </w:tc>
        <w:tc>
          <w:tcPr>
            <w:tcW w:w="11623"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lang w:val="uk-UA"/>
              </w:rPr>
            </w:pPr>
            <w:r>
              <w:rPr>
                <w:rFonts w:hint="eastAsia" w:ascii="仿宋_GB2312" w:hAnsi="仿宋_GB2312" w:eastAsia="仿宋_GB2312" w:cs="仿宋_GB2312"/>
                <w:sz w:val="21"/>
                <w:szCs w:val="21"/>
              </w:rPr>
              <w:t>通过项目的开展解决好关系群众切身利益问题和联系服务群众工作，确保社区基层党建工作顺利开展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二级指标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绩效指标描述</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指标值</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数量指标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经费保障社区数量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经费保障社区数量</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lang w:val="uk-UA"/>
              </w:rPr>
              <w:t>个</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中办发【</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30</w:t>
            </w:r>
            <w:r>
              <w:rPr>
                <w:rFonts w:hint="eastAsia" w:ascii="仿宋_GB2312" w:hAnsi="仿宋_GB2312" w:eastAsia="仿宋_GB2312" w:cs="仿宋_GB2312"/>
                <w:sz w:val="21"/>
                <w:szCs w:val="21"/>
                <w:lang w:val="uk-UA"/>
              </w:rPr>
              <w:t>号、冀办【</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41</w:t>
            </w:r>
            <w:r>
              <w:rPr>
                <w:rFonts w:hint="eastAsia" w:ascii="仿宋_GB2312" w:hAnsi="仿宋_GB2312" w:eastAsia="仿宋_GB2312" w:cs="仿宋_GB2312"/>
                <w:sz w:val="21"/>
                <w:szCs w:val="21"/>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 w:val="21"/>
                <w:szCs w:val="21"/>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质量指标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运转保障率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反应党组织日常工作保障情况</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100%</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中办发【</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30</w:t>
            </w:r>
            <w:r>
              <w:rPr>
                <w:rFonts w:hint="eastAsia" w:ascii="仿宋_GB2312" w:hAnsi="仿宋_GB2312" w:eastAsia="仿宋_GB2312" w:cs="仿宋_GB2312"/>
                <w:sz w:val="21"/>
                <w:szCs w:val="21"/>
                <w:lang w:val="uk-UA"/>
              </w:rPr>
              <w:t>号、冀办【</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41</w:t>
            </w:r>
            <w:r>
              <w:rPr>
                <w:rFonts w:hint="eastAsia" w:ascii="仿宋_GB2312" w:hAnsi="仿宋_GB2312" w:eastAsia="仿宋_GB2312" w:cs="仿宋_GB2312"/>
                <w:sz w:val="21"/>
                <w:szCs w:val="21"/>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 w:val="21"/>
                <w:szCs w:val="21"/>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时效指标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经费保障及时率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反应工作完成及时率</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中办发【</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30</w:t>
            </w:r>
            <w:r>
              <w:rPr>
                <w:rFonts w:hint="eastAsia" w:ascii="仿宋_GB2312" w:hAnsi="仿宋_GB2312" w:eastAsia="仿宋_GB2312" w:cs="仿宋_GB2312"/>
                <w:sz w:val="21"/>
                <w:szCs w:val="21"/>
                <w:lang w:val="uk-UA"/>
              </w:rPr>
              <w:t>号、冀办【</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41</w:t>
            </w:r>
            <w:r>
              <w:rPr>
                <w:rFonts w:hint="eastAsia" w:ascii="仿宋_GB2312" w:hAnsi="仿宋_GB2312" w:eastAsia="仿宋_GB2312" w:cs="仿宋_GB2312"/>
                <w:sz w:val="21"/>
                <w:szCs w:val="21"/>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 w:val="21"/>
                <w:szCs w:val="21"/>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成本指标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单位成本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反应单位资金成本</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15</w:t>
            </w:r>
            <w:r>
              <w:rPr>
                <w:rFonts w:hint="eastAsia" w:ascii="仿宋_GB2312" w:hAnsi="仿宋_GB2312" w:eastAsia="仿宋_GB2312" w:cs="仿宋_GB2312"/>
                <w:sz w:val="21"/>
                <w:szCs w:val="21"/>
                <w:lang w:val="uk-UA"/>
              </w:rPr>
              <w:t>万元</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uk-UA"/>
              </w:rPr>
              <w:t>社区</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uk-UA"/>
              </w:rPr>
              <w:t>年</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中办发【</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30</w:t>
            </w:r>
            <w:r>
              <w:rPr>
                <w:rFonts w:hint="eastAsia" w:ascii="仿宋_GB2312" w:hAnsi="仿宋_GB2312" w:eastAsia="仿宋_GB2312" w:cs="仿宋_GB2312"/>
                <w:sz w:val="21"/>
                <w:szCs w:val="21"/>
                <w:lang w:val="uk-UA"/>
              </w:rPr>
              <w:t>号、冀办【</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41</w:t>
            </w:r>
            <w:r>
              <w:rPr>
                <w:rFonts w:hint="eastAsia" w:ascii="仿宋_GB2312" w:hAnsi="仿宋_GB2312" w:eastAsia="仿宋_GB2312" w:cs="仿宋_GB2312"/>
                <w:sz w:val="21"/>
                <w:szCs w:val="21"/>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社会效益指标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提升专业化服务水平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反应专业化服务水平情况</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进一步提升</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服务对象满意度指标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社区居民对社区服务的满意度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社区居民对当年社区工作的满意度</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调查问卷</w:t>
            </w:r>
          </w:p>
        </w:tc>
      </w:tr>
    </w:tbl>
    <w:p>
      <w:pPr>
        <w:autoSpaceDE w:val="0"/>
        <w:autoSpaceDN w:val="0"/>
        <w:adjustRightInd w:val="0"/>
        <w:spacing w:line="584" w:lineRule="exact"/>
        <w:ind w:firstLine="300" w:firstLineChars="200"/>
        <w:jc w:val="left"/>
        <w:rPr>
          <w:rFonts w:hint="eastAsia" w:ascii="仿宋_GB2312" w:hAnsi="仿宋_GB2312" w:eastAsia="仿宋_GB2312" w:cs="仿宋_GB2312"/>
          <w:sz w:val="15"/>
          <w:szCs w:val="15"/>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9" w:name="_Toc_4_4_0000000015"/>
      <w:r>
        <w:rPr>
          <w:rFonts w:hint="eastAsia" w:ascii="仿宋_GB2312" w:hAnsi="仿宋_GB2312" w:eastAsia="仿宋_GB2312" w:cs="仿宋_GB2312"/>
          <w:color w:val="000000"/>
          <w:sz w:val="28"/>
        </w:rPr>
        <w:t>12.</w:t>
      </w:r>
      <w:r>
        <w:rPr>
          <w:rFonts w:hint="eastAsia" w:ascii="仿宋_GB2312" w:hAnsi="仿宋_GB2312" w:eastAsia="仿宋_GB2312" w:cs="仿宋_GB2312"/>
          <w:color w:val="000000"/>
          <w:sz w:val="28"/>
          <w:lang w:val="uk-UA"/>
        </w:rPr>
        <w:t>社区工作经费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2"/>
        <w:gridCol w:w="2126"/>
        <w:gridCol w:w="2126"/>
        <w:gridCol w:w="2835"/>
        <w:gridCol w:w="1162"/>
        <w:gridCol w:w="3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9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1396"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通过项目的开展做好社区治理和各项服务工作，有效服务群众。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9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社区数量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经费保障社区数量</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9</w:t>
            </w:r>
            <w:r>
              <w:rPr>
                <w:rFonts w:hint="eastAsia" w:ascii="仿宋_GB2312" w:hAnsi="仿宋_GB2312" w:eastAsia="仿宋_GB2312" w:cs="仿宋_GB2312"/>
                <w:lang w:val="uk-UA"/>
              </w:rPr>
              <w:t>个</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中办发【</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30</w:t>
            </w:r>
            <w:r>
              <w:rPr>
                <w:rFonts w:hint="eastAsia" w:ascii="仿宋_GB2312" w:hAnsi="仿宋_GB2312" w:eastAsia="仿宋_GB2312" w:cs="仿宋_GB2312"/>
                <w:sz w:val="15"/>
                <w:szCs w:val="15"/>
                <w:lang w:val="uk-UA"/>
              </w:rPr>
              <w:t>号、冀办【</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41</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运转保障率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反应各项日常工作保障情况</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中办发【</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30</w:t>
            </w:r>
            <w:r>
              <w:rPr>
                <w:rFonts w:hint="eastAsia" w:ascii="仿宋_GB2312" w:hAnsi="仿宋_GB2312" w:eastAsia="仿宋_GB2312" w:cs="仿宋_GB2312"/>
                <w:sz w:val="15"/>
                <w:szCs w:val="15"/>
                <w:lang w:val="uk-UA"/>
              </w:rPr>
              <w:t>号、冀办【</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41</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反应及时保障各项日常办公需要情况</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中办发【</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30</w:t>
            </w:r>
            <w:r>
              <w:rPr>
                <w:rFonts w:hint="eastAsia" w:ascii="仿宋_GB2312" w:hAnsi="仿宋_GB2312" w:eastAsia="仿宋_GB2312" w:cs="仿宋_GB2312"/>
                <w:sz w:val="15"/>
                <w:szCs w:val="15"/>
                <w:lang w:val="uk-UA"/>
              </w:rPr>
              <w:t>号、冀办【</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41</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反应社区工作经费单位成本</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w:t>
            </w:r>
            <w:r>
              <w:rPr>
                <w:rFonts w:hint="eastAsia" w:ascii="仿宋_GB2312" w:hAnsi="仿宋_GB2312" w:eastAsia="仿宋_GB2312" w:cs="仿宋_GB2312"/>
                <w:lang w:val="uk-UA"/>
              </w:rPr>
              <w:t>万元</w:t>
            </w:r>
            <w:r>
              <w:rPr>
                <w:rFonts w:hint="eastAsia" w:ascii="仿宋_GB2312" w:hAnsi="仿宋_GB2312" w:eastAsia="仿宋_GB2312" w:cs="仿宋_GB2312"/>
              </w:rPr>
              <w:t>/</w:t>
            </w:r>
            <w:r>
              <w:rPr>
                <w:rFonts w:hint="eastAsia" w:ascii="仿宋_GB2312" w:hAnsi="仿宋_GB2312" w:eastAsia="仿宋_GB2312" w:cs="仿宋_GB2312"/>
                <w:lang w:val="uk-UA"/>
              </w:rPr>
              <w:t>年</w:t>
            </w:r>
            <w:r>
              <w:rPr>
                <w:rFonts w:hint="eastAsia" w:ascii="仿宋_GB2312" w:hAnsi="仿宋_GB2312" w:eastAsia="仿宋_GB2312" w:cs="仿宋_GB2312"/>
              </w:rPr>
              <w:t>/</w:t>
            </w:r>
            <w:r>
              <w:rPr>
                <w:rFonts w:hint="eastAsia" w:ascii="仿宋_GB2312" w:hAnsi="仿宋_GB2312" w:eastAsia="仿宋_GB2312" w:cs="仿宋_GB2312"/>
                <w:lang w:val="uk-UA"/>
              </w:rPr>
              <w:t>社区</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中办发【</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30</w:t>
            </w:r>
            <w:r>
              <w:rPr>
                <w:rFonts w:hint="eastAsia" w:ascii="仿宋_GB2312" w:hAnsi="仿宋_GB2312" w:eastAsia="仿宋_GB2312" w:cs="仿宋_GB2312"/>
                <w:sz w:val="15"/>
                <w:szCs w:val="15"/>
                <w:lang w:val="uk-UA"/>
              </w:rPr>
              <w:t>号、冀办【</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41</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保障社区组织各项工作正常运转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反应社区正常运转情况</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社区正常运转</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辖区社区居民满意度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调查中满意和较满意的占调查总数的比率</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ind w:firstLine="560"/>
        <w:outlineLvl w:val="3"/>
        <w:rPr>
          <w:rFonts w:hint="eastAsia" w:ascii="仿宋_GB2312" w:hAnsi="仿宋_GB2312" w:eastAsia="仿宋_GB2312" w:cs="仿宋_GB2312"/>
          <w:kern w:val="0"/>
          <w:sz w:val="24"/>
          <w:szCs w:val="24"/>
        </w:rPr>
      </w:pPr>
      <w:bookmarkStart w:id="10" w:name="_Toc_4_4_0000000016"/>
      <w:r>
        <w:rPr>
          <w:rFonts w:hint="eastAsia" w:ascii="仿宋_GB2312" w:hAnsi="仿宋_GB2312" w:eastAsia="仿宋_GB2312" w:cs="仿宋_GB2312"/>
          <w:color w:val="000000"/>
          <w:sz w:val="28"/>
        </w:rPr>
        <w:t>13.</w:t>
      </w:r>
      <w:r>
        <w:rPr>
          <w:rFonts w:hint="eastAsia" w:ascii="仿宋_GB2312" w:hAnsi="仿宋_GB2312" w:eastAsia="仿宋_GB2312" w:cs="仿宋_GB2312"/>
          <w:color w:val="000000"/>
          <w:sz w:val="28"/>
          <w:lang w:val="uk-UA"/>
        </w:rPr>
        <w:t>社区楼门长工作经费绩效目标表</w:t>
      </w:r>
      <w:bookmarkEnd w:id="1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5"/>
        <w:gridCol w:w="2268"/>
        <w:gridCol w:w="2770"/>
        <w:gridCol w:w="2891"/>
        <w:gridCol w:w="1710"/>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2282"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通过发放楼门长补贴，达到积极引导广大居民群众主动参与基层社会治理，切实发挥居民小区楼门长作用。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补贴保障人数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享受此项待遇人员数</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578</w:t>
            </w:r>
            <w:r>
              <w:rPr>
                <w:rFonts w:hint="eastAsia" w:ascii="仿宋_GB2312" w:hAnsi="仿宋_GB2312" w:eastAsia="仿宋_GB2312" w:cs="仿宋_GB2312"/>
                <w:lang w:val="uk-UA"/>
              </w:rPr>
              <w:t>人</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发放覆盖率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反映资金发放覆盖情况</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补贴发放及时率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反应补贴发放及时情况</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有物业小区楼门长补贴标准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有物业小区单元长补贴标准</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月</w:t>
            </w:r>
            <w:r>
              <w:rPr>
                <w:rFonts w:hint="eastAsia" w:ascii="仿宋_GB2312" w:hAnsi="仿宋_GB2312" w:eastAsia="仿宋_GB2312" w:cs="仿宋_GB2312"/>
              </w:rPr>
              <w:t>/</w:t>
            </w:r>
            <w:r>
              <w:rPr>
                <w:rFonts w:hint="eastAsia" w:ascii="仿宋_GB2312" w:hAnsi="仿宋_GB2312" w:eastAsia="仿宋_GB2312" w:cs="仿宋_GB2312"/>
                <w:lang w:val="uk-UA"/>
              </w:rPr>
              <w:t>人</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无物业小区楼门长补贴标准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无物业小区楼门长补贴标准</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月</w:t>
            </w:r>
            <w:r>
              <w:rPr>
                <w:rFonts w:hint="eastAsia" w:ascii="仿宋_GB2312" w:hAnsi="仿宋_GB2312" w:eastAsia="仿宋_GB2312" w:cs="仿宋_GB2312"/>
              </w:rPr>
              <w:t>/</w:t>
            </w:r>
            <w:r>
              <w:rPr>
                <w:rFonts w:hint="eastAsia" w:ascii="仿宋_GB2312" w:hAnsi="仿宋_GB2312" w:eastAsia="仿宋_GB2312" w:cs="仿宋_GB2312"/>
                <w:lang w:val="uk-UA"/>
              </w:rPr>
              <w:t>人</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无物业小区单元长补贴标准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无物业小区单元长补贴标准、有物业小区楼门长、</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月</w:t>
            </w:r>
            <w:r>
              <w:rPr>
                <w:rFonts w:hint="eastAsia" w:ascii="仿宋_GB2312" w:hAnsi="仿宋_GB2312" w:eastAsia="仿宋_GB2312" w:cs="仿宋_GB2312"/>
              </w:rPr>
              <w:t>/</w:t>
            </w:r>
            <w:r>
              <w:rPr>
                <w:rFonts w:hint="eastAsia" w:ascii="仿宋_GB2312" w:hAnsi="仿宋_GB2312" w:eastAsia="仿宋_GB2312" w:cs="仿宋_GB2312"/>
                <w:lang w:val="uk-UA"/>
              </w:rPr>
              <w:t>人</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提高楼门长工作积极性</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反应提高楼门长工作积极性程度</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进一步提高</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享受补贴人员满意度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满意人员与总人数的比率</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ind w:firstLine="560"/>
        <w:outlineLvl w:val="3"/>
        <w:rPr>
          <w:rFonts w:hint="eastAsia" w:ascii="仿宋_GB2312" w:hAnsi="仿宋_GB2312" w:eastAsia="仿宋_GB2312" w:cs="仿宋_GB2312"/>
          <w:color w:val="000000"/>
          <w:sz w:val="28"/>
        </w:rPr>
      </w:pPr>
      <w:bookmarkStart w:id="11" w:name="_Toc_4_4_0000000017"/>
    </w:p>
    <w:p>
      <w:pPr>
        <w:ind w:firstLine="560"/>
        <w:outlineLvl w:val="3"/>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8"/>
        </w:rPr>
        <w:t>14.</w:t>
      </w:r>
      <w:r>
        <w:rPr>
          <w:rFonts w:hint="eastAsia" w:ascii="仿宋_GB2312" w:hAnsi="仿宋_GB2312" w:eastAsia="仿宋_GB2312" w:cs="仿宋_GB2312"/>
          <w:color w:val="000000"/>
          <w:sz w:val="28"/>
          <w:lang w:val="uk-UA"/>
        </w:rPr>
        <w:t>社区招聘人员经费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1843"/>
        <w:gridCol w:w="2552"/>
        <w:gridCol w:w="2491"/>
        <w:gridCol w:w="1619"/>
        <w:gridCol w:w="3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2030"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按时发放工资确保人员稳定。加强和完善社区治理，事关基层和谐稳定，进一步健全城乡社区治理体系，推进治理能力现代化。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保障人数</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反映保障人数</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108</w:t>
            </w:r>
            <w:r>
              <w:rPr>
                <w:rFonts w:hint="eastAsia" w:ascii="仿宋_GB2312" w:hAnsi="仿宋_GB2312" w:eastAsia="仿宋_GB2312" w:cs="仿宋_GB2312"/>
                <w:lang w:val="uk-UA"/>
              </w:rPr>
              <w:t>人</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工资发放准确率</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反映工资发放精准情况</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个人保险申报率</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反映保险申报情况</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工资发放及时率</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反映工资发放的时效情况</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社区聘用人员人均工资标准</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社区聘用人员人均工资标准</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≤4850</w:t>
            </w:r>
            <w:r>
              <w:rPr>
                <w:rFonts w:hint="eastAsia" w:ascii="仿宋_GB2312" w:hAnsi="仿宋_GB2312" w:eastAsia="仿宋_GB2312" w:cs="仿宋_GB2312"/>
                <w:sz w:val="18"/>
                <w:szCs w:val="18"/>
                <w:lang w:val="uk-UA"/>
              </w:rPr>
              <w:t>元</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uk-UA"/>
              </w:rPr>
              <w:t>人</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uk-UA"/>
              </w:rPr>
              <w:t>月</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社区聘用人员人均保险所需资金</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社区聘用人员人均保险所需资金</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≤1900</w:t>
            </w:r>
            <w:r>
              <w:rPr>
                <w:rFonts w:hint="eastAsia" w:ascii="仿宋_GB2312" w:hAnsi="仿宋_GB2312" w:eastAsia="仿宋_GB2312" w:cs="仿宋_GB2312"/>
                <w:sz w:val="18"/>
                <w:szCs w:val="18"/>
                <w:lang w:val="uk-UA"/>
              </w:rPr>
              <w:t>元</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uk-UA"/>
              </w:rPr>
              <w:t>人</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uk-UA"/>
              </w:rPr>
              <w:t>月</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确保人员稳定，实现进一步提升</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反映人员稳定提升情况</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进一步提升</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服务对象满意度指标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社区聘用人员的满意度</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社区聘用人员满意的占总人数的比例</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满意度调查表</w:t>
            </w:r>
          </w:p>
        </w:tc>
      </w:tr>
    </w:tbl>
    <w:p>
      <w:pPr>
        <w:ind w:firstLine="560"/>
        <w:outlineLvl w:val="3"/>
        <w:rPr>
          <w:rFonts w:hint="eastAsia" w:ascii="仿宋_GB2312" w:hAnsi="仿宋_GB2312" w:eastAsia="仿宋_GB2312" w:cs="仿宋_GB2312"/>
          <w:kern w:val="0"/>
          <w:sz w:val="24"/>
          <w:szCs w:val="24"/>
        </w:rPr>
      </w:pPr>
      <w:bookmarkStart w:id="12" w:name="_Toc_4_4_0000000018"/>
      <w:r>
        <w:rPr>
          <w:rFonts w:hint="eastAsia" w:ascii="仿宋_GB2312" w:hAnsi="仿宋_GB2312" w:eastAsia="仿宋_GB2312" w:cs="仿宋_GB2312"/>
          <w:color w:val="000000"/>
          <w:sz w:val="28"/>
        </w:rPr>
        <w:t>15.</w:t>
      </w:r>
      <w:r>
        <w:rPr>
          <w:rFonts w:hint="eastAsia" w:ascii="仿宋_GB2312" w:hAnsi="仿宋_GB2312" w:eastAsia="仿宋_GB2312" w:cs="仿宋_GB2312"/>
          <w:color w:val="000000"/>
          <w:sz w:val="28"/>
          <w:lang w:val="uk-UA"/>
        </w:rPr>
        <w:t>一事一议项目工作经费绩效目标表</w:t>
      </w:r>
      <w:bookmarkEnd w:id="1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9"/>
        <w:gridCol w:w="1843"/>
        <w:gridCol w:w="2204"/>
        <w:gridCol w:w="2891"/>
        <w:gridCol w:w="2089"/>
        <w:gridCol w:w="2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6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1482"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1.做好项目宣传，让村民了解一事一议政策，使得村街环境改善，整体形象得到提升。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6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政策宣传次数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政策宣传次数</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uk-UA"/>
              </w:rPr>
              <w:t>次</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购买办公用品的合格率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购买办公用品的合格率</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宣传开展及时</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宣传开展及时</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及时</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预算成本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开展此项工作所需资金成本</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val="uk-UA"/>
              </w:rPr>
              <w:t>万元</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廊财农【</w:t>
            </w:r>
            <w:r>
              <w:rPr>
                <w:rFonts w:hint="eastAsia" w:ascii="仿宋_GB2312" w:hAnsi="仿宋_GB2312" w:eastAsia="仿宋_GB2312" w:cs="仿宋_GB2312"/>
              </w:rPr>
              <w:t>2021</w:t>
            </w:r>
            <w:r>
              <w:rPr>
                <w:rFonts w:hint="eastAsia" w:ascii="仿宋_GB2312" w:hAnsi="仿宋_GB2312" w:eastAsia="仿宋_GB2312" w:cs="仿宋_GB2312"/>
                <w:lang w:val="uk-UA"/>
              </w:rPr>
              <w:t>】</w:t>
            </w:r>
            <w:r>
              <w:rPr>
                <w:rFonts w:hint="eastAsia" w:ascii="仿宋_GB2312" w:hAnsi="仿宋_GB2312" w:eastAsia="仿宋_GB2312" w:cs="仿宋_GB2312"/>
              </w:rPr>
              <w:t>39</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提升村街一事一议服务水平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lang w:val="uk-UA"/>
              </w:rPr>
            </w:pPr>
            <w:r>
              <w:rPr>
                <w:rFonts w:hint="eastAsia" w:ascii="仿宋_GB2312" w:hAnsi="仿宋_GB2312" w:eastAsia="仿宋_GB2312" w:cs="仿宋_GB2312"/>
                <w:lang w:val="uk-UA"/>
              </w:rPr>
              <w:t>提升村街一事一议服务水平</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服务水平逐步提升</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廊财农【</w:t>
            </w:r>
            <w:r>
              <w:rPr>
                <w:rFonts w:hint="eastAsia" w:ascii="仿宋_GB2312" w:hAnsi="仿宋_GB2312" w:eastAsia="仿宋_GB2312" w:cs="仿宋_GB2312"/>
              </w:rPr>
              <w:t>2021</w:t>
            </w:r>
            <w:r>
              <w:rPr>
                <w:rFonts w:hint="eastAsia" w:ascii="仿宋_GB2312" w:hAnsi="仿宋_GB2312" w:eastAsia="仿宋_GB2312" w:cs="仿宋_GB2312"/>
                <w:lang w:val="uk-UA"/>
              </w:rPr>
              <w:t>】</w:t>
            </w:r>
            <w:r>
              <w:rPr>
                <w:rFonts w:hint="eastAsia" w:ascii="仿宋_GB2312" w:hAnsi="仿宋_GB2312" w:eastAsia="仿宋_GB2312" w:cs="仿宋_GB2312"/>
              </w:rPr>
              <w:t>39</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可持续影响指标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提升一事一议政策了解</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一事一议政策了解成度提升</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lang w:val="uk-UA"/>
              </w:rPr>
            </w:pPr>
            <w:r>
              <w:rPr>
                <w:rFonts w:hint="eastAsia" w:ascii="仿宋_GB2312" w:hAnsi="仿宋_GB2312" w:eastAsia="仿宋_GB2312" w:cs="仿宋_GB2312"/>
                <w:lang w:val="uk-UA"/>
              </w:rPr>
              <w:t>一事一议政策了解成度提升</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廊财农【</w:t>
            </w:r>
            <w:r>
              <w:rPr>
                <w:rFonts w:hint="eastAsia" w:ascii="仿宋_GB2312" w:hAnsi="仿宋_GB2312" w:eastAsia="仿宋_GB2312" w:cs="仿宋_GB2312"/>
              </w:rPr>
              <w:t>2021</w:t>
            </w:r>
            <w:r>
              <w:rPr>
                <w:rFonts w:hint="eastAsia" w:ascii="仿宋_GB2312" w:hAnsi="仿宋_GB2312" w:eastAsia="仿宋_GB2312" w:cs="仿宋_GB2312"/>
                <w:lang w:val="uk-UA"/>
              </w:rPr>
              <w:t>】</w:t>
            </w:r>
            <w:r>
              <w:rPr>
                <w:rFonts w:hint="eastAsia" w:ascii="仿宋_GB2312" w:hAnsi="仿宋_GB2312" w:eastAsia="仿宋_GB2312" w:cs="仿宋_GB2312"/>
              </w:rPr>
              <w:t>39</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服务对象满意度指标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受益基层群众满意度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受益群众满意占总人数的比率</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13" w:name="_Toc_4_4_0000000019"/>
      <w:r>
        <w:rPr>
          <w:rFonts w:hint="eastAsia" w:ascii="仿宋_GB2312" w:hAnsi="仿宋_GB2312" w:eastAsia="仿宋_GB2312" w:cs="仿宋_GB2312"/>
          <w:color w:val="000000"/>
          <w:sz w:val="28"/>
        </w:rPr>
        <w:t>16.</w:t>
      </w:r>
      <w:r>
        <w:rPr>
          <w:rFonts w:hint="eastAsia" w:ascii="仿宋_GB2312" w:hAnsi="仿宋_GB2312" w:eastAsia="仿宋_GB2312" w:cs="仿宋_GB2312"/>
          <w:color w:val="000000"/>
          <w:sz w:val="28"/>
          <w:lang w:val="uk-UA"/>
        </w:rPr>
        <w:t>疫情防控工作经费绩效目标表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2127"/>
        <w:gridCol w:w="1984"/>
        <w:gridCol w:w="2614"/>
        <w:gridCol w:w="1497"/>
        <w:gridCol w:w="2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1219"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1.为打赢新型冠状病毒防疫战，全力保障人民群众健康安全和社会秩序安定有序。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服务村街数量</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服务村街数量</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w:t>
            </w:r>
            <w:r>
              <w:rPr>
                <w:rFonts w:hint="eastAsia" w:ascii="仿宋_GB2312" w:hAnsi="仿宋_GB2312" w:eastAsia="仿宋_GB2312" w:cs="仿宋_GB2312"/>
                <w:lang w:val="uk-UA"/>
              </w:rPr>
              <w:t>个</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服务社区数量</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服务社区数量</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w:t>
            </w:r>
            <w:r>
              <w:rPr>
                <w:rFonts w:hint="eastAsia" w:ascii="仿宋_GB2312" w:hAnsi="仿宋_GB2312" w:eastAsia="仿宋_GB2312" w:cs="仿宋_GB2312"/>
                <w:lang w:val="uk-UA"/>
              </w:rPr>
              <w:t>个</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排查覆盖率</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排查覆盖率</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资金拨付及时率</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资金拨付是否及时</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及时拨付</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单位成本</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单位成本</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w:t>
            </w:r>
            <w:r>
              <w:rPr>
                <w:rFonts w:hint="eastAsia" w:ascii="仿宋_GB2312" w:hAnsi="仿宋_GB2312" w:eastAsia="仿宋_GB2312" w:cs="仿宋_GB2312"/>
                <w:lang w:val="uk-UA"/>
              </w:rPr>
              <w:t>万元</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居民的防范意识得到提升</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居民的防范意识得到提升</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逐步提升</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居民满意度</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调查中满意和较满意的占调查总数的比率</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安排政府采购预算0万元。具体内容见下表。</w:t>
      </w:r>
    </w:p>
    <w:bookmarkEnd w:id="14"/>
    <w:p>
      <w:pPr>
        <w:jc w:val="center"/>
        <w:outlineLvl w:val="1"/>
        <w:rPr>
          <w:rFonts w:ascii="方正小标宋_GBK" w:eastAsia="方正小标宋_GBK" w:cs="Times New Roman"/>
          <w:sz w:val="32"/>
        </w:rPr>
      </w:pPr>
      <w:bookmarkStart w:id="1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5"/>
    </w:p>
    <w:p>
      <w:pPr>
        <w:outlineLvl w:val="1"/>
        <w:rPr>
          <w:rFonts w:ascii="方正小标宋_GBK" w:eastAsia="方正小标宋_GBK" w:cs="Times New Roman"/>
          <w:sz w:val="32"/>
        </w:rPr>
      </w:pPr>
      <w:r>
        <w:t>廊坊市</w:t>
      </w:r>
      <w:r>
        <w:rPr>
          <w:rFonts w:hint="eastAsia"/>
        </w:rPr>
        <w:t>广阳区南尖塔镇人民政府</w:t>
      </w:r>
      <w:r>
        <w:t>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300" w:lineRule="exact"/>
            </w:pPr>
            <w:r>
              <w:t>政府采购项目来源</w:t>
            </w:r>
          </w:p>
        </w:tc>
        <w:tc>
          <w:tcPr>
            <w:tcW w:w="1134" w:type="dxa"/>
            <w:vMerge w:val="restart"/>
            <w:vAlign w:val="center"/>
          </w:tcPr>
          <w:p>
            <w:pPr>
              <w:pStyle w:val="12"/>
              <w:spacing w:line="300" w:lineRule="exact"/>
            </w:pPr>
            <w:r>
              <w:t>采购物品名称</w:t>
            </w:r>
          </w:p>
        </w:tc>
        <w:tc>
          <w:tcPr>
            <w:tcW w:w="1134" w:type="dxa"/>
            <w:vMerge w:val="restart"/>
            <w:vAlign w:val="center"/>
          </w:tcPr>
          <w:p>
            <w:pPr>
              <w:pStyle w:val="12"/>
              <w:spacing w:line="300" w:lineRule="exact"/>
            </w:pPr>
            <w:r>
              <w:t>政府采购目录序号</w:t>
            </w:r>
          </w:p>
        </w:tc>
        <w:tc>
          <w:tcPr>
            <w:tcW w:w="709" w:type="dxa"/>
            <w:vMerge w:val="restart"/>
            <w:vAlign w:val="center"/>
          </w:tcPr>
          <w:p>
            <w:pPr>
              <w:pStyle w:val="12"/>
              <w:spacing w:line="300" w:lineRule="exact"/>
            </w:pPr>
            <w:r>
              <w:t>计量  单位</w:t>
            </w:r>
          </w:p>
        </w:tc>
        <w:tc>
          <w:tcPr>
            <w:tcW w:w="850" w:type="dxa"/>
            <w:vMerge w:val="restart"/>
            <w:vAlign w:val="center"/>
          </w:tcPr>
          <w:p>
            <w:pPr>
              <w:pStyle w:val="12"/>
              <w:spacing w:line="300" w:lineRule="exact"/>
            </w:pPr>
            <w:r>
              <w:t>数量</w:t>
            </w:r>
          </w:p>
        </w:tc>
        <w:tc>
          <w:tcPr>
            <w:tcW w:w="850" w:type="dxa"/>
            <w:vMerge w:val="restart"/>
            <w:vAlign w:val="center"/>
          </w:tcPr>
          <w:p>
            <w:pPr>
              <w:pStyle w:val="12"/>
              <w:spacing w:line="300" w:lineRule="exact"/>
            </w:pPr>
            <w:r>
              <w:t>单价</w:t>
            </w:r>
          </w:p>
        </w:tc>
        <w:tc>
          <w:tcPr>
            <w:tcW w:w="7712" w:type="dxa"/>
            <w:gridSpan w:val="8"/>
            <w:vAlign w:val="center"/>
          </w:tcPr>
          <w:p>
            <w:pPr>
              <w:pStyle w:val="12"/>
              <w:spacing w:line="300" w:lineRule="exact"/>
            </w:pPr>
            <w:r>
              <w:t>政府采购金额（当年</w:t>
            </w:r>
            <w:r>
              <w:rPr>
                <w:rFonts w:hint="eastAsia"/>
                <w:lang w:eastAsia="zh-CN"/>
              </w:rPr>
              <w:t>单位</w:t>
            </w:r>
            <w:r>
              <w:t>预算安排资金）</w:t>
            </w:r>
          </w:p>
        </w:tc>
        <w:tc>
          <w:tcPr>
            <w:tcW w:w="964" w:type="dxa"/>
            <w:vMerge w:val="restart"/>
            <w:vAlign w:val="center"/>
          </w:tcPr>
          <w:p>
            <w:pPr>
              <w:pStyle w:val="12"/>
              <w:spacing w:line="3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上年末固定资产金额为1122.56万元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122.56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0581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0581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w:t>
            </w:r>
            <w:r>
              <w:rPr>
                <w:rFonts w:ascii="Times New Roman" w:hAnsi="Times New Roman" w:eastAsia="仿宋_GB2312" w:cs="Times New Roman"/>
                <w:sz w:val="22"/>
              </w:rPr>
              <w:t>8.88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7544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43.68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0513E"/>
    <w:rsid w:val="000230E6"/>
    <w:rsid w:val="00030C31"/>
    <w:rsid w:val="000A3A6A"/>
    <w:rsid w:val="000C0EAE"/>
    <w:rsid w:val="000F6018"/>
    <w:rsid w:val="00133D40"/>
    <w:rsid w:val="00147AC2"/>
    <w:rsid w:val="001764BA"/>
    <w:rsid w:val="00182236"/>
    <w:rsid w:val="00193C5C"/>
    <w:rsid w:val="001A75B3"/>
    <w:rsid w:val="00213708"/>
    <w:rsid w:val="00231E9C"/>
    <w:rsid w:val="00250BC3"/>
    <w:rsid w:val="0025632D"/>
    <w:rsid w:val="00276C2F"/>
    <w:rsid w:val="00286023"/>
    <w:rsid w:val="00291163"/>
    <w:rsid w:val="002B4346"/>
    <w:rsid w:val="002C186E"/>
    <w:rsid w:val="002F4A27"/>
    <w:rsid w:val="003059E0"/>
    <w:rsid w:val="00376062"/>
    <w:rsid w:val="00395839"/>
    <w:rsid w:val="003B221F"/>
    <w:rsid w:val="003B29AA"/>
    <w:rsid w:val="00412888"/>
    <w:rsid w:val="00416D45"/>
    <w:rsid w:val="00443193"/>
    <w:rsid w:val="00450D75"/>
    <w:rsid w:val="004A15A5"/>
    <w:rsid w:val="004A54AA"/>
    <w:rsid w:val="004C6C74"/>
    <w:rsid w:val="004D6F9C"/>
    <w:rsid w:val="00570E10"/>
    <w:rsid w:val="00583A5D"/>
    <w:rsid w:val="005C4231"/>
    <w:rsid w:val="005F43B0"/>
    <w:rsid w:val="006823B0"/>
    <w:rsid w:val="006C41D2"/>
    <w:rsid w:val="00715B8F"/>
    <w:rsid w:val="0072487D"/>
    <w:rsid w:val="0075135B"/>
    <w:rsid w:val="00760F63"/>
    <w:rsid w:val="00776B98"/>
    <w:rsid w:val="007A5190"/>
    <w:rsid w:val="007A6283"/>
    <w:rsid w:val="007B1B14"/>
    <w:rsid w:val="007E73D6"/>
    <w:rsid w:val="007F3EE8"/>
    <w:rsid w:val="007F3EF6"/>
    <w:rsid w:val="00887D68"/>
    <w:rsid w:val="008B17D6"/>
    <w:rsid w:val="009235C3"/>
    <w:rsid w:val="00944233"/>
    <w:rsid w:val="009A5840"/>
    <w:rsid w:val="009D6A4E"/>
    <w:rsid w:val="009E1E04"/>
    <w:rsid w:val="00A2117B"/>
    <w:rsid w:val="00AE0264"/>
    <w:rsid w:val="00AE7A19"/>
    <w:rsid w:val="00B11E79"/>
    <w:rsid w:val="00B25431"/>
    <w:rsid w:val="00B271B9"/>
    <w:rsid w:val="00B40732"/>
    <w:rsid w:val="00B51DD2"/>
    <w:rsid w:val="00B80935"/>
    <w:rsid w:val="00B83899"/>
    <w:rsid w:val="00BE50EA"/>
    <w:rsid w:val="00C83C5F"/>
    <w:rsid w:val="00C87639"/>
    <w:rsid w:val="00D347CC"/>
    <w:rsid w:val="00DC72B4"/>
    <w:rsid w:val="00E2231C"/>
    <w:rsid w:val="00E83EEF"/>
    <w:rsid w:val="00EA1FAF"/>
    <w:rsid w:val="00EA3A8D"/>
    <w:rsid w:val="00EB1A4E"/>
    <w:rsid w:val="00EB2773"/>
    <w:rsid w:val="00EB4FDC"/>
    <w:rsid w:val="00EC541C"/>
    <w:rsid w:val="00F34534"/>
    <w:rsid w:val="00F524FE"/>
    <w:rsid w:val="00FE531B"/>
    <w:rsid w:val="0CEC1180"/>
    <w:rsid w:val="1BEC0E75"/>
    <w:rsid w:val="1C9E1DC9"/>
    <w:rsid w:val="31D73AD5"/>
    <w:rsid w:val="39BD7A08"/>
    <w:rsid w:val="476A0A9F"/>
    <w:rsid w:val="53503888"/>
    <w:rsid w:val="61E941B0"/>
    <w:rsid w:val="64994938"/>
    <w:rsid w:val="670D7D4E"/>
    <w:rsid w:val="7F320A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2065</Words>
  <Characters>11773</Characters>
  <Lines>98</Lines>
  <Paragraphs>27</Paragraphs>
  <TotalTime>9052</TotalTime>
  <ScaleCrop>false</ScaleCrop>
  <LinksUpToDate>false</LinksUpToDate>
  <CharactersWithSpaces>13811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2024-05-16T07:18:37Z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904A86729E684448840B3EB72E792BD4</vt:lpwstr>
  </property>
</Properties>
</file>