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廊坊市广阳区科学技术协会</w:t>
      </w:r>
      <w:r>
        <w:rPr>
          <w:rFonts w:ascii="Times New Roman" w:hAnsi="Times New Roman" w:eastAsia="方正小标宋简体" w:cs="Times New Roman"/>
          <w:sz w:val="44"/>
          <w:szCs w:val="44"/>
        </w:rPr>
        <w:t>2022</w:t>
      </w:r>
      <w:r>
        <w:rPr>
          <w:rFonts w:hint="eastAsia"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单位</w:t>
      </w:r>
      <w:r>
        <w:rPr>
          <w:rFonts w:hint="eastAsia" w:ascii="Times New Roman" w:hAnsi="Times New Roman" w:eastAsia="方正小标宋简体" w:cs="Times New Roman"/>
          <w:sz w:val="44"/>
          <w:szCs w:val="44"/>
        </w:rPr>
        <w:t>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按照《中华人民共和国预算法》、《中华人民共和国预算法实施条例》、《地方预决算公开操作规程》和《河北省省级预算公开办法》规定，现将廊坊市广阳区科学技术协会</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hint="eastAsia" w:ascii="Times New Roman" w:hAnsi="Times New Roman" w:eastAsia="楷体_GB2312" w:cs="Times New Roman"/>
          <w:b/>
          <w:sz w:val="32"/>
          <w:szCs w:val="32"/>
        </w:rPr>
        <w:t>职责：</w:t>
      </w:r>
    </w:p>
    <w:p>
      <w:pPr>
        <w:pStyle w:val="23"/>
        <w:adjustRightInd w:val="0"/>
        <w:spacing w:line="584" w:lineRule="exact"/>
        <w:ind w:firstLine="579" w:firstLineChars="181"/>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、深化科普工作内容。拓展科普工作方式，推进物质文明，精神文明和先进文化建设。</w:t>
      </w:r>
    </w:p>
    <w:p>
      <w:pPr>
        <w:pStyle w:val="23"/>
        <w:adjustRightInd w:val="0"/>
        <w:spacing w:line="584" w:lineRule="exact"/>
        <w:ind w:left="420" w:leftChars="200" w:firstLine="160" w:firstLineChars="50"/>
        <w:rPr>
          <w:rFonts w:ascii="仿宋_GB2312" w:hAnsi="Times New Roman" w:eastAsia="仿宋_GB2312" w:cs="Times New Roman"/>
          <w:b/>
          <w:sz w:val="32"/>
          <w:szCs w:val="32"/>
        </w:rPr>
      </w:pPr>
      <w:r>
        <w:rPr>
          <w:rFonts w:ascii="仿宋_GB2312" w:eastAsia="仿宋_GB2312"/>
          <w:sz w:val="32"/>
          <w:szCs w:val="32"/>
        </w:rPr>
        <w:t>2</w:t>
      </w:r>
      <w:r>
        <w:rPr>
          <w:rFonts w:hint="eastAsia" w:ascii="仿宋_GB2312" w:eastAsia="仿宋_GB2312"/>
          <w:sz w:val="32"/>
          <w:szCs w:val="32"/>
        </w:rPr>
        <w:t>、开展青少年科普文化教育活动。促进科普融入教育，推动素质教育的进行。</w:t>
      </w:r>
    </w:p>
    <w:p>
      <w:pPr>
        <w:pStyle w:val="23"/>
        <w:adjustRightInd w:val="0"/>
        <w:spacing w:line="584" w:lineRule="exact"/>
        <w:ind w:left="420" w:leftChars="200" w:firstLine="160" w:firstLineChars="50"/>
        <w:rPr>
          <w:rFonts w:ascii="仿宋_GB2312" w:hAnsi="Times New Roman" w:eastAsia="仿宋_GB2312" w:cs="Times New Roman"/>
          <w:b/>
          <w:sz w:val="32"/>
          <w:szCs w:val="32"/>
        </w:rPr>
      </w:pPr>
      <w:r>
        <w:rPr>
          <w:rFonts w:ascii="仿宋_GB2312" w:eastAsia="仿宋_GB2312"/>
          <w:sz w:val="32"/>
          <w:szCs w:val="32"/>
        </w:rPr>
        <w:t>3</w:t>
      </w:r>
      <w:r>
        <w:rPr>
          <w:rFonts w:hint="eastAsia" w:ascii="仿宋_GB2312" w:eastAsia="仿宋_GB2312"/>
          <w:sz w:val="32"/>
          <w:szCs w:val="32"/>
        </w:rPr>
        <w:t>、实施金桥工程。为促进经济发展和结构调整在新项目，新技术，新成果方面的引进，示范和推广上开展工作，牵线搭桥。</w:t>
      </w:r>
    </w:p>
    <w:p>
      <w:pPr>
        <w:pStyle w:val="23"/>
        <w:adjustRightInd w:val="0"/>
        <w:spacing w:line="584" w:lineRule="exact"/>
        <w:ind w:left="420" w:leftChars="200" w:firstLine="160" w:firstLineChars="50"/>
        <w:rPr>
          <w:rFonts w:ascii="仿宋_GB2312" w:hAnsi="Times New Roman" w:eastAsia="仿宋_GB2312" w:cs="Times New Roman"/>
          <w:b/>
          <w:sz w:val="32"/>
          <w:szCs w:val="32"/>
        </w:rPr>
      </w:pPr>
      <w:r>
        <w:rPr>
          <w:rFonts w:ascii="仿宋_GB2312" w:eastAsia="仿宋_GB2312"/>
          <w:sz w:val="32"/>
          <w:szCs w:val="32"/>
        </w:rPr>
        <w:t>4</w:t>
      </w:r>
      <w:r>
        <w:rPr>
          <w:rFonts w:hint="eastAsia" w:ascii="仿宋_GB2312" w:eastAsia="仿宋_GB2312"/>
          <w:sz w:val="32"/>
          <w:szCs w:val="32"/>
        </w:rPr>
        <w:t>、组织各专门协会，科普协会，农研会等科普网络并开展工作。</w:t>
      </w:r>
    </w:p>
    <w:p>
      <w:pPr>
        <w:pStyle w:val="23"/>
        <w:adjustRightInd w:val="0"/>
        <w:spacing w:line="584" w:lineRule="exact"/>
        <w:ind w:left="420" w:leftChars="200" w:firstLine="160" w:firstLineChars="50"/>
        <w:rPr>
          <w:rFonts w:ascii="仿宋_GB2312" w:hAnsi="Times New Roman" w:eastAsia="仿宋_GB2312" w:cs="Times New Roman"/>
          <w:b/>
          <w:sz w:val="32"/>
          <w:szCs w:val="32"/>
        </w:rPr>
      </w:pPr>
      <w:r>
        <w:rPr>
          <w:rFonts w:ascii="仿宋_GB2312" w:eastAsia="仿宋_GB2312"/>
          <w:sz w:val="32"/>
          <w:szCs w:val="32"/>
        </w:rPr>
        <w:t>5</w:t>
      </w:r>
      <w:r>
        <w:rPr>
          <w:rFonts w:hint="eastAsia" w:ascii="仿宋_GB2312" w:eastAsia="仿宋_GB2312"/>
          <w:sz w:val="32"/>
          <w:szCs w:val="32"/>
        </w:rPr>
        <w:t>、抓好科普示范乡村户和科普基地建设。</w:t>
      </w:r>
    </w:p>
    <w:p>
      <w:pPr>
        <w:pStyle w:val="23"/>
        <w:adjustRightInd w:val="0"/>
        <w:spacing w:line="584" w:lineRule="exact"/>
        <w:ind w:left="420" w:leftChars="200" w:firstLine="160" w:firstLineChars="50"/>
        <w:rPr>
          <w:rFonts w:ascii="仿宋_GB2312" w:hAnsi="Times New Roman" w:eastAsia="仿宋_GB2312" w:cs="Times New Roman"/>
          <w:b/>
          <w:sz w:val="32"/>
          <w:szCs w:val="32"/>
        </w:rPr>
      </w:pPr>
      <w:r>
        <w:rPr>
          <w:rFonts w:ascii="仿宋_GB2312" w:eastAsia="仿宋_GB2312"/>
          <w:sz w:val="32"/>
          <w:szCs w:val="32"/>
        </w:rPr>
        <w:t>6</w:t>
      </w:r>
      <w:r>
        <w:rPr>
          <w:rFonts w:hint="eastAsia" w:ascii="仿宋_GB2312" w:eastAsia="仿宋_GB2312"/>
          <w:sz w:val="32"/>
          <w:szCs w:val="32"/>
        </w:rPr>
        <w:t>、开展技术咨询，技术开发，技术转让，技术服务等中介服务工作。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hint="eastAsia"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单位名称</w:t>
            </w:r>
          </w:p>
        </w:tc>
        <w:tc>
          <w:tcPr>
            <w:tcW w:w="1134"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单位性质</w:t>
            </w:r>
          </w:p>
        </w:tc>
        <w:tc>
          <w:tcPr>
            <w:tcW w:w="1276"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单位规格</w:t>
            </w:r>
          </w:p>
        </w:tc>
        <w:tc>
          <w:tcPr>
            <w:tcW w:w="2902"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29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w:t>
            </w:r>
            <w:r>
              <w:rPr>
                <w:rFonts w:ascii="Times New Roman" w:hAnsi="Times New Roman" w:eastAsia="仿宋_GB2312" w:cs="Times New Roman"/>
                <w:b/>
              </w:rPr>
              <w:t xml:space="preserve"> </w:t>
            </w:r>
            <w:r>
              <w:rPr>
                <w:rFonts w:hint="eastAsia" w:ascii="Times New Roman" w:hAnsi="Times New Roman" w:eastAsia="仿宋_GB2312" w:cs="Times New Roman"/>
                <w:b/>
              </w:rPr>
              <w:t>科学技术协会</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群众团体</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按照预算管理有关规定，目前我区</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预算的编制实行综合预算制度，即全部收入和支出都反映在预算中。廊坊市广阳区科学技术协会及所属事业单位的收支包含在</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当年全部收入。</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年预算收入</w:t>
      </w:r>
      <w:r>
        <w:rPr>
          <w:rFonts w:ascii="Times New Roman" w:hAnsi="Times New Roman" w:eastAsia="仿宋_GB2312" w:cs="Times New Roman"/>
          <w:sz w:val="32"/>
          <w:szCs w:val="32"/>
        </w:rPr>
        <w:t>117.45</w:t>
      </w:r>
      <w:r>
        <w:rPr>
          <w:rFonts w:hint="eastAsia" w:ascii="Times New Roman" w:hAnsi="Times New Roman" w:eastAsia="仿宋_GB2312" w:cs="Times New Roman"/>
          <w:sz w:val="32"/>
          <w:szCs w:val="32"/>
        </w:rPr>
        <w:t>万元，其中：一般公共预算收入</w:t>
      </w:r>
      <w:r>
        <w:rPr>
          <w:rFonts w:ascii="Times New Roman" w:hAnsi="Times New Roman" w:eastAsia="仿宋_GB2312" w:cs="Times New Roman"/>
          <w:sz w:val="32"/>
          <w:szCs w:val="32"/>
        </w:rPr>
        <w:t>117.45</w:t>
      </w:r>
      <w:r>
        <w:rPr>
          <w:rFonts w:hint="eastAsia" w:ascii="Times New Roman" w:hAnsi="Times New Roman" w:eastAsia="仿宋_GB2312" w:cs="Times New Roman"/>
          <w:sz w:val="32"/>
          <w:szCs w:val="32"/>
        </w:rPr>
        <w:t>万元，基金预算收入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万元，上年结转</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收支预算总表支出栏、基本支出表、项目支出表按经济分类和支出功能分类科目编制，反映廊坊市广阳区科学技术协会</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预算中支出预算的总体情况。</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年支出预算</w:t>
      </w:r>
      <w:r>
        <w:rPr>
          <w:rFonts w:ascii="Times New Roman" w:hAnsi="Times New Roman" w:eastAsia="仿宋_GB2312" w:cs="Times New Roman"/>
          <w:sz w:val="32"/>
          <w:szCs w:val="32"/>
        </w:rPr>
        <w:t>117.45</w:t>
      </w:r>
      <w:r>
        <w:rPr>
          <w:rFonts w:hint="eastAsia" w:ascii="Times New Roman" w:hAnsi="Times New Roman" w:eastAsia="仿宋_GB2312" w:cs="Times New Roman"/>
          <w:sz w:val="32"/>
          <w:szCs w:val="32"/>
        </w:rPr>
        <w:t>万元，其中基本支出</w:t>
      </w:r>
      <w:r>
        <w:rPr>
          <w:rFonts w:ascii="Times New Roman" w:hAnsi="Times New Roman" w:eastAsia="仿宋_GB2312" w:cs="Times New Roman"/>
          <w:sz w:val="32"/>
          <w:szCs w:val="32"/>
        </w:rPr>
        <w:t>117.45</w:t>
      </w:r>
      <w:r>
        <w:rPr>
          <w:rFonts w:hint="eastAsia" w:ascii="Times New Roman" w:hAnsi="Times New Roman" w:eastAsia="仿宋_GB2312" w:cs="Times New Roman"/>
          <w:sz w:val="32"/>
          <w:szCs w:val="32"/>
        </w:rPr>
        <w:t>万元，包括人员类项目经费</w:t>
      </w:r>
      <w:r>
        <w:rPr>
          <w:rFonts w:ascii="Times New Roman" w:hAnsi="Times New Roman" w:eastAsia="仿宋_GB2312" w:cs="Times New Roman"/>
          <w:sz w:val="32"/>
          <w:szCs w:val="32"/>
        </w:rPr>
        <w:t>104.63</w:t>
      </w:r>
      <w:r>
        <w:rPr>
          <w:rFonts w:hint="eastAsia" w:ascii="Times New Roman" w:hAnsi="Times New Roman" w:eastAsia="仿宋_GB2312" w:cs="Times New Roman"/>
          <w:sz w:val="32"/>
          <w:szCs w:val="32"/>
        </w:rPr>
        <w:t>万元和运转类公用项目经费</w:t>
      </w:r>
      <w:r>
        <w:rPr>
          <w:rFonts w:ascii="Times New Roman" w:hAnsi="Times New Roman" w:eastAsia="仿宋_GB2312" w:cs="Times New Roman"/>
          <w:sz w:val="32"/>
          <w:szCs w:val="32"/>
        </w:rPr>
        <w:t>12.82</w:t>
      </w:r>
      <w:r>
        <w:rPr>
          <w:rFonts w:hint="eastAsia" w:ascii="Times New Roman" w:hAnsi="Times New Roman" w:eastAsia="仿宋_GB2312" w:cs="Times New Roman"/>
          <w:sz w:val="32"/>
          <w:szCs w:val="32"/>
        </w:rPr>
        <w:t>万元；运转类其他及特定目标类项目支出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年预算收支安排</w:t>
      </w:r>
      <w:r>
        <w:rPr>
          <w:rFonts w:ascii="Times New Roman" w:hAnsi="Times New Roman" w:eastAsia="仿宋_GB2312" w:cs="Times New Roman"/>
          <w:sz w:val="32"/>
          <w:szCs w:val="32"/>
        </w:rPr>
        <w:t>117.45</w:t>
      </w:r>
      <w:r>
        <w:rPr>
          <w:rFonts w:hint="eastAsia" w:ascii="Times New Roman" w:hAnsi="Times New Roman" w:eastAsia="仿宋_GB2312" w:cs="Times New Roman"/>
          <w:sz w:val="32"/>
          <w:szCs w:val="32"/>
        </w:rPr>
        <w:t>万元，较</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年预算增加</w:t>
      </w:r>
      <w:r>
        <w:rPr>
          <w:rFonts w:ascii="Times New Roman" w:hAnsi="Times New Roman" w:eastAsia="仿宋_GB2312" w:cs="Times New Roman"/>
          <w:sz w:val="32"/>
          <w:szCs w:val="32"/>
        </w:rPr>
        <w:t>18.37</w:t>
      </w:r>
      <w:r>
        <w:rPr>
          <w:rFonts w:hint="eastAsia" w:ascii="Times New Roman" w:hAnsi="Times New Roman" w:eastAsia="仿宋_GB2312" w:cs="Times New Roman"/>
          <w:sz w:val="32"/>
          <w:szCs w:val="32"/>
        </w:rPr>
        <w:t>万元，其中：基本支出增加</w:t>
      </w:r>
      <w:r>
        <w:rPr>
          <w:rFonts w:ascii="Times New Roman" w:hAnsi="Times New Roman" w:eastAsia="仿宋_GB2312" w:cs="Times New Roman"/>
          <w:sz w:val="32"/>
          <w:szCs w:val="32"/>
        </w:rPr>
        <w:t>18.37</w:t>
      </w:r>
      <w:r>
        <w:rPr>
          <w:rFonts w:hint="eastAsia" w:ascii="Times New Roman" w:hAnsi="Times New Roman" w:eastAsia="仿宋_GB2312" w:cs="Times New Roman"/>
          <w:sz w:val="32"/>
          <w:szCs w:val="32"/>
        </w:rPr>
        <w:t>万元，主要为人员经费支出和公用经费支出；项目支出无增减变动。</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r>
        <w:rPr>
          <w:rFonts w:ascii="Times New Roman" w:hAnsi="Times New Roman" w:eastAsia="黑体" w:cs="Times New Roman"/>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年，我单位机关运行经费共计安排</w:t>
      </w:r>
      <w:r>
        <w:rPr>
          <w:rFonts w:ascii="Times New Roman" w:hAnsi="Times New Roman" w:eastAsia="仿宋_GB2312" w:cs="Times New Roman"/>
          <w:sz w:val="32"/>
          <w:szCs w:val="32"/>
        </w:rPr>
        <w:t>12.82</w:t>
      </w:r>
      <w:r>
        <w:rPr>
          <w:rFonts w:hint="eastAsia" w:ascii="Times New Roman" w:hAnsi="Times New Roman" w:eastAsia="仿宋_GB2312" w:cs="Times New Roman"/>
          <w:sz w:val="32"/>
          <w:szCs w:val="32"/>
        </w:rPr>
        <w:t>万元，主要用于科协办公区的日常维修、办公用房水电费、办公用房取暖费、办公用房物业管理费等日常运行支出。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年，我单位财政拨款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经费预算安排</w:t>
      </w:r>
      <w:r>
        <w:rPr>
          <w:rFonts w:ascii="Times New Roman" w:hAnsi="Times New Roman" w:eastAsia="仿宋_GB2312" w:cs="Times New Roman"/>
          <w:sz w:val="32"/>
          <w:szCs w:val="32"/>
        </w:rPr>
        <w:t>2.19</w:t>
      </w:r>
      <w:r>
        <w:rPr>
          <w:rFonts w:hint="eastAsia" w:ascii="Times New Roman" w:hAnsi="Times New Roman" w:eastAsia="仿宋_GB2312" w:cs="Times New Roman"/>
          <w:sz w:val="32"/>
          <w:szCs w:val="32"/>
        </w:rPr>
        <w:t>万元。其中，因公出国（境）费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万元；公务用车购置及运维费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万元（其中：公务用车购置费为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万元，公务用车运维费</w:t>
      </w:r>
      <w:r>
        <w:rPr>
          <w:rFonts w:ascii="Times New Roman" w:hAnsi="Times New Roman" w:eastAsia="仿宋_GB2312" w:cs="Times New Roman"/>
          <w:sz w:val="32"/>
          <w:szCs w:val="32"/>
        </w:rPr>
        <w:t>2.19</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；公务接待费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万元。与</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4"/>
        <w:rPr>
          <w:rFonts w:eastAsia="仿宋_GB2312"/>
          <w:kern w:val="2"/>
          <w:sz w:val="32"/>
          <w:szCs w:val="32"/>
          <w:lang w:eastAsia="zh-CN"/>
        </w:rPr>
      </w:pPr>
      <w:r>
        <w:rPr>
          <w:rFonts w:eastAsia="仿宋_GB2312"/>
          <w:kern w:val="2"/>
          <w:sz w:val="32"/>
          <w:szCs w:val="32"/>
          <w:lang w:eastAsia="zh-CN"/>
        </w:rPr>
        <w:t>1</w:t>
      </w:r>
      <w:r>
        <w:rPr>
          <w:rFonts w:hint="eastAsia" w:eastAsia="仿宋_GB2312"/>
          <w:kern w:val="2"/>
          <w:sz w:val="32"/>
          <w:szCs w:val="32"/>
          <w:lang w:eastAsia="zh-CN"/>
        </w:rPr>
        <w:t>、开展青少年科普活动，组织青少年科技创新大赛，提高青少年素质水平。</w:t>
      </w:r>
    </w:p>
    <w:p>
      <w:pPr>
        <w:pStyle w:val="24"/>
        <w:rPr>
          <w:rFonts w:eastAsia="仿宋_GB2312"/>
          <w:kern w:val="2"/>
          <w:sz w:val="32"/>
          <w:szCs w:val="32"/>
          <w:lang w:eastAsia="zh-CN"/>
        </w:rPr>
      </w:pPr>
      <w:r>
        <w:rPr>
          <w:rFonts w:eastAsia="仿宋_GB2312"/>
          <w:kern w:val="2"/>
          <w:sz w:val="32"/>
          <w:szCs w:val="32"/>
          <w:lang w:eastAsia="zh-CN"/>
        </w:rPr>
        <w:t>2</w:t>
      </w:r>
      <w:r>
        <w:rPr>
          <w:rFonts w:hint="eastAsia" w:eastAsia="仿宋_GB2312"/>
          <w:kern w:val="2"/>
          <w:sz w:val="32"/>
          <w:szCs w:val="32"/>
          <w:lang w:eastAsia="zh-CN"/>
        </w:rPr>
        <w:t>、开展社区科普活动，提升社区居民科学素质水平。</w:t>
      </w:r>
    </w:p>
    <w:p>
      <w:pPr>
        <w:pStyle w:val="24"/>
        <w:rPr>
          <w:rFonts w:eastAsia="仿宋_GB2312"/>
          <w:kern w:val="2"/>
          <w:sz w:val="32"/>
          <w:szCs w:val="32"/>
          <w:lang w:eastAsia="zh-CN"/>
        </w:rPr>
      </w:pPr>
      <w:r>
        <w:rPr>
          <w:rFonts w:eastAsia="仿宋_GB2312"/>
          <w:kern w:val="2"/>
          <w:sz w:val="32"/>
          <w:szCs w:val="32"/>
          <w:lang w:eastAsia="zh-CN"/>
        </w:rPr>
        <w:t>3</w:t>
      </w:r>
      <w:r>
        <w:rPr>
          <w:rFonts w:hint="eastAsia" w:eastAsia="仿宋_GB2312"/>
          <w:kern w:val="2"/>
          <w:sz w:val="32"/>
          <w:szCs w:val="32"/>
          <w:lang w:eastAsia="zh-CN"/>
        </w:rPr>
        <w:t>、推广农业先进和实用新技术、新工艺、新品种，科普活动成效显著。</w:t>
      </w:r>
    </w:p>
    <w:p>
      <w:pPr>
        <w:pStyle w:val="24"/>
        <w:rPr>
          <w:rFonts w:eastAsia="仿宋_GB2312"/>
          <w:kern w:val="2"/>
          <w:sz w:val="32"/>
          <w:szCs w:val="32"/>
          <w:lang w:eastAsia="zh-CN"/>
        </w:rPr>
      </w:pPr>
      <w:r>
        <w:rPr>
          <w:rFonts w:eastAsia="仿宋_GB2312"/>
          <w:kern w:val="2"/>
          <w:sz w:val="32"/>
          <w:szCs w:val="32"/>
          <w:lang w:eastAsia="zh-CN"/>
        </w:rPr>
        <w:t>4</w:t>
      </w:r>
      <w:r>
        <w:rPr>
          <w:rFonts w:hint="eastAsia" w:eastAsia="仿宋_GB2312"/>
          <w:kern w:val="2"/>
          <w:sz w:val="32"/>
          <w:szCs w:val="32"/>
          <w:lang w:eastAsia="zh-CN"/>
        </w:rPr>
        <w:t>、推进青少年科技活动示范建设。</w:t>
      </w:r>
    </w:p>
    <w:p>
      <w:pPr>
        <w:pStyle w:val="24"/>
        <w:rPr>
          <w:rFonts w:eastAsia="仿宋_GB2312"/>
          <w:kern w:val="2"/>
          <w:sz w:val="32"/>
          <w:szCs w:val="32"/>
          <w:lang w:eastAsia="zh-CN"/>
        </w:rPr>
      </w:pPr>
      <w:r>
        <w:rPr>
          <w:rFonts w:eastAsia="仿宋_GB2312"/>
          <w:kern w:val="2"/>
          <w:sz w:val="32"/>
          <w:szCs w:val="32"/>
          <w:lang w:eastAsia="zh-CN"/>
        </w:rPr>
        <w:t>5</w:t>
      </w:r>
      <w:r>
        <w:rPr>
          <w:rFonts w:hint="eastAsia" w:eastAsia="仿宋_GB2312"/>
          <w:kern w:val="2"/>
          <w:sz w:val="32"/>
          <w:szCs w:val="32"/>
          <w:lang w:eastAsia="zh-CN"/>
        </w:rPr>
        <w:t>、科普</w:t>
      </w:r>
      <w:r>
        <w:rPr>
          <w:rFonts w:eastAsia="仿宋_GB2312"/>
          <w:kern w:val="2"/>
          <w:sz w:val="32"/>
          <w:szCs w:val="32"/>
          <w:lang w:eastAsia="zh-CN"/>
        </w:rPr>
        <w:t>e</w:t>
      </w:r>
      <w:r>
        <w:rPr>
          <w:rFonts w:hint="eastAsia" w:eastAsia="仿宋_GB2312"/>
          <w:kern w:val="2"/>
          <w:sz w:val="32"/>
          <w:szCs w:val="32"/>
          <w:lang w:eastAsia="zh-CN"/>
        </w:rPr>
        <w:t>站建设，达到上级要求。</w:t>
      </w:r>
    </w:p>
    <w:p>
      <w:pPr>
        <w:pStyle w:val="24"/>
        <w:rPr>
          <w:rFonts w:eastAsia="仿宋_GB2312"/>
          <w:kern w:val="2"/>
          <w:sz w:val="32"/>
          <w:szCs w:val="32"/>
          <w:lang w:eastAsia="zh-CN"/>
        </w:rPr>
      </w:pPr>
      <w:r>
        <w:rPr>
          <w:rFonts w:eastAsia="仿宋_GB2312"/>
          <w:kern w:val="2"/>
          <w:sz w:val="32"/>
          <w:szCs w:val="32"/>
          <w:lang w:eastAsia="zh-CN"/>
        </w:rPr>
        <w:t>6</w:t>
      </w:r>
      <w:r>
        <w:rPr>
          <w:rFonts w:hint="eastAsia" w:eastAsia="仿宋_GB2312"/>
          <w:kern w:val="2"/>
          <w:sz w:val="32"/>
          <w:szCs w:val="32"/>
          <w:lang w:eastAsia="zh-CN"/>
        </w:rPr>
        <w:t>、企业科协建设达到相关要求。</w:t>
      </w:r>
    </w:p>
    <w:p>
      <w:pPr>
        <w:pStyle w:val="24"/>
        <w:rPr>
          <w:rFonts w:eastAsia="仿宋_GB2312"/>
          <w:kern w:val="2"/>
          <w:sz w:val="32"/>
          <w:szCs w:val="32"/>
          <w:lang w:eastAsia="zh-CN"/>
        </w:rPr>
      </w:pPr>
      <w:r>
        <w:rPr>
          <w:rFonts w:eastAsia="仿宋_GB2312"/>
          <w:kern w:val="2"/>
          <w:sz w:val="32"/>
          <w:szCs w:val="32"/>
          <w:lang w:eastAsia="zh-CN"/>
        </w:rPr>
        <w:t>7</w:t>
      </w:r>
      <w:r>
        <w:rPr>
          <w:rFonts w:hint="eastAsia" w:eastAsia="仿宋_GB2312"/>
          <w:kern w:val="2"/>
          <w:sz w:val="32"/>
          <w:szCs w:val="32"/>
          <w:lang w:eastAsia="zh-CN"/>
        </w:rPr>
        <w:t>、各项科普业务工作谋划到位。</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4"/>
        <w:rPr>
          <w:rFonts w:eastAsia="仿宋_GB2312"/>
          <w:kern w:val="2"/>
          <w:sz w:val="32"/>
          <w:szCs w:val="32"/>
          <w:lang w:eastAsia="zh-CN"/>
        </w:rPr>
      </w:pPr>
      <w:r>
        <w:rPr>
          <w:rFonts w:eastAsia="仿宋_GB2312"/>
          <w:kern w:val="2"/>
          <w:sz w:val="32"/>
          <w:szCs w:val="32"/>
          <w:lang w:eastAsia="zh-CN"/>
        </w:rPr>
        <w:t>1</w:t>
      </w:r>
      <w:r>
        <w:rPr>
          <w:rFonts w:hint="eastAsia" w:eastAsia="仿宋_GB2312"/>
          <w:kern w:val="2"/>
          <w:sz w:val="32"/>
          <w:szCs w:val="32"/>
          <w:lang w:eastAsia="zh-CN"/>
        </w:rPr>
        <w:t>、绩效目标：科学技术普及目标。</w:t>
      </w:r>
    </w:p>
    <w:p>
      <w:pPr>
        <w:pStyle w:val="24"/>
        <w:rPr>
          <w:rFonts w:eastAsia="仿宋_GB2312"/>
          <w:kern w:val="2"/>
          <w:sz w:val="32"/>
          <w:szCs w:val="32"/>
          <w:lang w:eastAsia="zh-CN"/>
        </w:rPr>
      </w:pPr>
      <w:r>
        <w:rPr>
          <w:rFonts w:hint="eastAsia" w:eastAsia="仿宋_GB2312"/>
          <w:kern w:val="2"/>
          <w:sz w:val="32"/>
          <w:szCs w:val="32"/>
          <w:lang w:eastAsia="zh-CN"/>
        </w:rPr>
        <w:t>绩效指标：实施《全民科学素质行动计划纲要》，提升科普能力。开展多形式的科普活动。实施《科普法》并结合社会实际需要，开展科普活动，加强科普设施建设，提升科普能力。面向农民、社区居民、青少年、领导干部和公务员等重点人群，开展科普惠农、科普益民等重点科普活动；开展科普日、科技周、减灾日、三下乡等系列科普活动。加强科普能力建设。实施社会科普资源开发共享、加强大众媒体科普宣传能力建设，培养科普组织和科普人才。加强全民科学素质教育基地建设，加强科普设施建设。</w:t>
      </w:r>
    </w:p>
    <w:p>
      <w:pPr>
        <w:pStyle w:val="24"/>
        <w:rPr>
          <w:rFonts w:eastAsia="仿宋_GB2312"/>
          <w:kern w:val="2"/>
          <w:sz w:val="32"/>
          <w:szCs w:val="32"/>
          <w:lang w:eastAsia="zh-CN"/>
        </w:rPr>
      </w:pPr>
      <w:r>
        <w:rPr>
          <w:rFonts w:eastAsia="仿宋_GB2312"/>
          <w:kern w:val="2"/>
          <w:sz w:val="32"/>
          <w:szCs w:val="32"/>
          <w:lang w:eastAsia="zh-CN"/>
        </w:rPr>
        <w:t>2</w:t>
      </w:r>
      <w:r>
        <w:rPr>
          <w:rFonts w:hint="eastAsia" w:eastAsia="仿宋_GB2312"/>
          <w:kern w:val="2"/>
          <w:sz w:val="32"/>
          <w:szCs w:val="32"/>
          <w:lang w:eastAsia="zh-CN"/>
        </w:rPr>
        <w:t>、绩效目标：科协政务管理目标。</w:t>
      </w:r>
    </w:p>
    <w:p>
      <w:pPr>
        <w:pStyle w:val="24"/>
        <w:rPr>
          <w:rFonts w:eastAsia="仿宋_GB2312"/>
          <w:kern w:val="2"/>
          <w:sz w:val="32"/>
          <w:szCs w:val="32"/>
          <w:lang w:eastAsia="zh-CN"/>
        </w:rPr>
      </w:pPr>
      <w:r>
        <w:rPr>
          <w:rFonts w:hint="eastAsia" w:eastAsia="仿宋_GB2312"/>
          <w:kern w:val="2"/>
          <w:sz w:val="32"/>
          <w:szCs w:val="32"/>
          <w:lang w:eastAsia="zh-CN"/>
        </w:rPr>
        <w:t>绩效指标：提升综合业务管理水平。保障机关运行、科普项目管理、机关组织建设等各项工作。</w:t>
      </w:r>
      <w:r>
        <w:rPr>
          <w:rFonts w:eastAsia="仿宋_GB2312"/>
          <w:kern w:val="2"/>
          <w:sz w:val="32"/>
          <w:szCs w:val="32"/>
          <w:lang w:eastAsia="zh-CN"/>
        </w:rPr>
        <w:t xml:space="preserve"> </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6"/>
        <w:rPr>
          <w:rFonts w:eastAsia="仿宋_GB2312"/>
          <w:kern w:val="2"/>
          <w:sz w:val="32"/>
          <w:szCs w:val="32"/>
          <w:lang w:eastAsia="zh-CN"/>
        </w:rPr>
      </w:pPr>
      <w:r>
        <w:rPr>
          <w:rFonts w:eastAsia="仿宋_GB2312"/>
          <w:kern w:val="2"/>
          <w:sz w:val="32"/>
          <w:szCs w:val="32"/>
          <w:lang w:eastAsia="zh-CN"/>
        </w:rPr>
        <w:t>1</w:t>
      </w:r>
      <w:r>
        <w:rPr>
          <w:rFonts w:hint="eastAsia" w:eastAsia="仿宋_GB2312"/>
          <w:kern w:val="2"/>
          <w:sz w:val="32"/>
          <w:szCs w:val="32"/>
          <w:lang w:eastAsia="zh-CN"/>
        </w:rPr>
        <w:t>、完善制度建设。完善各项财务制度，突出作风建设</w:t>
      </w:r>
      <w:r>
        <w:rPr>
          <w:rFonts w:eastAsia="仿宋_GB2312"/>
          <w:kern w:val="2"/>
          <w:sz w:val="32"/>
          <w:szCs w:val="32"/>
          <w:lang w:eastAsia="zh-CN"/>
        </w:rPr>
        <w:t>,</w:t>
      </w:r>
      <w:r>
        <w:rPr>
          <w:rFonts w:hint="eastAsia" w:eastAsia="仿宋_GB2312"/>
          <w:kern w:val="2"/>
          <w:sz w:val="32"/>
          <w:szCs w:val="32"/>
          <w:lang w:eastAsia="zh-CN"/>
        </w:rPr>
        <w:t>全面提升工作质量和效率。</w:t>
      </w:r>
    </w:p>
    <w:p>
      <w:pPr>
        <w:pStyle w:val="26"/>
        <w:rPr>
          <w:rFonts w:eastAsia="仿宋_GB2312"/>
          <w:kern w:val="2"/>
          <w:sz w:val="32"/>
          <w:szCs w:val="32"/>
          <w:lang w:eastAsia="zh-CN"/>
        </w:rPr>
      </w:pPr>
      <w:r>
        <w:rPr>
          <w:rFonts w:eastAsia="仿宋_GB2312"/>
          <w:kern w:val="2"/>
          <w:sz w:val="32"/>
          <w:szCs w:val="32"/>
          <w:lang w:eastAsia="zh-CN"/>
        </w:rPr>
        <w:t>2</w:t>
      </w:r>
      <w:r>
        <w:rPr>
          <w:rFonts w:hint="eastAsia" w:eastAsia="仿宋_GB2312"/>
          <w:kern w:val="2"/>
          <w:sz w:val="32"/>
          <w:szCs w:val="32"/>
          <w:lang w:eastAsia="zh-CN"/>
        </w:rPr>
        <w:t>、加强支出管理。严格支出进度追踪管理，全面从严治党落实</w:t>
      </w:r>
      <w:r>
        <w:rPr>
          <w:rFonts w:eastAsia="仿宋_GB2312"/>
          <w:kern w:val="2"/>
          <w:sz w:val="32"/>
          <w:szCs w:val="32"/>
          <w:lang w:eastAsia="zh-CN"/>
        </w:rPr>
        <w:t>“</w:t>
      </w:r>
      <w:r>
        <w:rPr>
          <w:rFonts w:hint="eastAsia" w:eastAsia="仿宋_GB2312"/>
          <w:kern w:val="2"/>
          <w:sz w:val="32"/>
          <w:szCs w:val="32"/>
          <w:lang w:eastAsia="zh-CN"/>
        </w:rPr>
        <w:t>一岗双责</w:t>
      </w:r>
      <w:r>
        <w:rPr>
          <w:rFonts w:eastAsia="仿宋_GB2312"/>
          <w:kern w:val="2"/>
          <w:sz w:val="32"/>
          <w:szCs w:val="32"/>
          <w:lang w:eastAsia="zh-CN"/>
        </w:rPr>
        <w:t>”</w:t>
      </w:r>
      <w:r>
        <w:rPr>
          <w:rFonts w:hint="eastAsia" w:eastAsia="仿宋_GB2312"/>
          <w:kern w:val="2"/>
          <w:sz w:val="32"/>
          <w:szCs w:val="32"/>
          <w:lang w:eastAsia="zh-CN"/>
        </w:rPr>
        <w:t>和</w:t>
      </w:r>
      <w:r>
        <w:rPr>
          <w:rFonts w:eastAsia="仿宋_GB2312"/>
          <w:kern w:val="2"/>
          <w:sz w:val="32"/>
          <w:szCs w:val="32"/>
          <w:lang w:eastAsia="zh-CN"/>
        </w:rPr>
        <w:t>“</w:t>
      </w:r>
      <w:r>
        <w:rPr>
          <w:rFonts w:hint="eastAsia" w:eastAsia="仿宋_GB2312"/>
          <w:kern w:val="2"/>
          <w:sz w:val="32"/>
          <w:szCs w:val="32"/>
          <w:lang w:eastAsia="zh-CN"/>
        </w:rPr>
        <w:t>两个责任</w:t>
      </w:r>
      <w:r>
        <w:rPr>
          <w:rFonts w:eastAsia="仿宋_GB2312"/>
          <w:kern w:val="2"/>
          <w:sz w:val="32"/>
          <w:szCs w:val="32"/>
          <w:lang w:eastAsia="zh-CN"/>
        </w:rPr>
        <w:t>”</w:t>
      </w:r>
      <w:r>
        <w:rPr>
          <w:rFonts w:hint="eastAsia" w:eastAsia="仿宋_GB2312"/>
          <w:kern w:val="2"/>
          <w:sz w:val="32"/>
          <w:szCs w:val="32"/>
          <w:lang w:eastAsia="zh-CN"/>
        </w:rPr>
        <w:t>。</w:t>
      </w:r>
    </w:p>
    <w:p>
      <w:pPr>
        <w:pStyle w:val="26"/>
        <w:rPr>
          <w:rFonts w:eastAsia="仿宋_GB2312"/>
          <w:kern w:val="2"/>
          <w:sz w:val="32"/>
          <w:szCs w:val="32"/>
          <w:lang w:eastAsia="zh-CN"/>
        </w:rPr>
      </w:pPr>
      <w:r>
        <w:rPr>
          <w:rFonts w:eastAsia="仿宋_GB2312"/>
          <w:kern w:val="2"/>
          <w:sz w:val="32"/>
          <w:szCs w:val="32"/>
          <w:lang w:eastAsia="zh-CN"/>
        </w:rPr>
        <w:t>3</w:t>
      </w:r>
      <w:r>
        <w:rPr>
          <w:rFonts w:hint="eastAsia" w:eastAsia="仿宋_GB2312"/>
          <w:kern w:val="2"/>
          <w:sz w:val="32"/>
          <w:szCs w:val="32"/>
          <w:lang w:eastAsia="zh-CN"/>
        </w:rPr>
        <w:t>、加强绩效运行监控。按照财政文件要求，严格落实监控制度的报送，保质保量完成既定目标。</w:t>
      </w:r>
    </w:p>
    <w:p>
      <w:pPr>
        <w:pStyle w:val="26"/>
        <w:rPr>
          <w:rFonts w:eastAsia="仿宋_GB2312"/>
          <w:kern w:val="2"/>
          <w:sz w:val="32"/>
          <w:szCs w:val="32"/>
          <w:lang w:eastAsia="zh-CN"/>
        </w:rPr>
      </w:pPr>
      <w:r>
        <w:rPr>
          <w:rFonts w:eastAsia="仿宋_GB2312"/>
          <w:kern w:val="2"/>
          <w:sz w:val="32"/>
          <w:szCs w:val="32"/>
          <w:lang w:eastAsia="zh-CN"/>
        </w:rPr>
        <w:t>4</w:t>
      </w:r>
      <w:r>
        <w:rPr>
          <w:rFonts w:hint="eastAsia" w:eastAsia="仿宋_GB2312"/>
          <w:kern w:val="2"/>
          <w:sz w:val="32"/>
          <w:szCs w:val="32"/>
          <w:lang w:eastAsia="zh-CN"/>
        </w:rPr>
        <w:t>、做好绩效自评。不断强化意识形态，重点开展绩效自评工作，专人专责，保证落实实处。</w:t>
      </w:r>
    </w:p>
    <w:p>
      <w:pPr>
        <w:pStyle w:val="26"/>
        <w:rPr>
          <w:rFonts w:eastAsia="仿宋_GB2312"/>
          <w:kern w:val="2"/>
          <w:sz w:val="32"/>
          <w:szCs w:val="32"/>
          <w:lang w:eastAsia="zh-CN"/>
        </w:rPr>
      </w:pPr>
      <w:r>
        <w:rPr>
          <w:rFonts w:eastAsia="仿宋_GB2312"/>
          <w:kern w:val="2"/>
          <w:sz w:val="32"/>
          <w:szCs w:val="32"/>
          <w:lang w:eastAsia="zh-CN"/>
        </w:rPr>
        <w:t>5</w:t>
      </w:r>
      <w:r>
        <w:rPr>
          <w:rFonts w:hint="eastAsia" w:eastAsia="仿宋_GB2312"/>
          <w:kern w:val="2"/>
          <w:sz w:val="32"/>
          <w:szCs w:val="32"/>
          <w:lang w:eastAsia="zh-CN"/>
        </w:rPr>
        <w:t>、规范财务资产管理。制定资产管理制度细则，完善相关内容。规范资产管理流程，并严格执行。</w:t>
      </w:r>
    </w:p>
    <w:p>
      <w:pPr>
        <w:pStyle w:val="26"/>
        <w:rPr>
          <w:rFonts w:eastAsia="仿宋_GB2312"/>
          <w:kern w:val="2"/>
          <w:sz w:val="32"/>
          <w:szCs w:val="32"/>
          <w:lang w:eastAsia="zh-CN"/>
        </w:rPr>
      </w:pPr>
      <w:r>
        <w:rPr>
          <w:rFonts w:eastAsia="仿宋_GB2312"/>
          <w:kern w:val="2"/>
          <w:sz w:val="32"/>
          <w:szCs w:val="32"/>
          <w:lang w:eastAsia="zh-CN"/>
        </w:rPr>
        <w:t>6</w:t>
      </w:r>
      <w:r>
        <w:rPr>
          <w:rFonts w:hint="eastAsia" w:eastAsia="仿宋_GB2312"/>
          <w:kern w:val="2"/>
          <w:sz w:val="32"/>
          <w:szCs w:val="32"/>
          <w:lang w:eastAsia="zh-CN"/>
        </w:rPr>
        <w:t>、加强内部监督，持续抓好党风廉政建设责任制和作风建设工作，严格学法守法，发挥内部监督职能。</w:t>
      </w:r>
    </w:p>
    <w:p>
      <w:pPr>
        <w:pStyle w:val="26"/>
        <w:ind w:left="420" w:leftChars="200" w:firstLine="160" w:firstLineChars="50"/>
        <w:rPr>
          <w:rFonts w:eastAsia="仿宋_GB2312"/>
          <w:kern w:val="2"/>
          <w:sz w:val="32"/>
          <w:szCs w:val="32"/>
          <w:lang w:eastAsia="zh-CN"/>
        </w:rPr>
      </w:pPr>
      <w:r>
        <w:rPr>
          <w:rFonts w:eastAsia="仿宋_GB2312"/>
          <w:kern w:val="2"/>
          <w:sz w:val="32"/>
          <w:szCs w:val="32"/>
          <w:lang w:eastAsia="zh-CN"/>
        </w:rPr>
        <w:t>7</w:t>
      </w:r>
      <w:r>
        <w:rPr>
          <w:rFonts w:hint="eastAsia" w:eastAsia="仿宋_GB2312"/>
          <w:kern w:val="2"/>
          <w:sz w:val="32"/>
          <w:szCs w:val="32"/>
          <w:lang w:eastAsia="zh-CN"/>
        </w:rPr>
        <w:t>、加强宣传培训调研等。进一步调动工作积极性，根据实际情况，研究针对性强、操作性强的培训调研等。结合当地实际开展科普活动，打造特色科普活动，完成总体目标。</w:t>
      </w:r>
    </w:p>
    <w:p>
      <w:pPr>
        <w:pStyle w:val="24"/>
        <w:rPr>
          <w:rFonts w:ascii="仿宋_GB2312" w:eastAsia="仿宋_GB2312"/>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1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920"/>
        <w:gridCol w:w="945"/>
        <w:gridCol w:w="1233"/>
        <w:gridCol w:w="2875"/>
        <w:gridCol w:w="1733"/>
        <w:gridCol w:w="506"/>
        <w:gridCol w:w="633"/>
        <w:gridCol w:w="1229"/>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920"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945"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二级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1233"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三级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2875"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1733"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绩效指标</w:t>
            </w:r>
          </w:p>
          <w:p>
            <w:pPr>
              <w:widowControl/>
              <w:adjustRightInd w:val="0"/>
              <w:snapToGrid w:val="0"/>
              <w:jc w:val="center"/>
              <w:rPr>
                <w:rFonts w:ascii="方正书宋_GBK" w:eastAsia="方正书宋_GBK"/>
                <w:b/>
              </w:rPr>
            </w:pPr>
            <w:r>
              <w:rPr>
                <w:rFonts w:hint="eastAsia" w:ascii="方正书宋_GBK" w:eastAsia="方正书宋_GBK"/>
                <w:b/>
              </w:rPr>
              <w:t>描述</w:t>
            </w:r>
          </w:p>
        </w:tc>
        <w:tc>
          <w:tcPr>
            <w:tcW w:w="2368" w:type="dxa"/>
            <w:gridSpan w:val="3"/>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1346"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p>
            <w:pPr>
              <w:widowControl/>
              <w:adjustRightInd w:val="0"/>
              <w:snapToGrid w:val="0"/>
              <w:jc w:val="center"/>
              <w:rPr>
                <w:rFonts w:ascii="方正书宋_GBK" w:eastAsia="方正书宋_GBK"/>
                <w:b/>
              </w:rPr>
            </w:pPr>
            <w:r>
              <w:rPr>
                <w:rFonts w:hint="eastAsia"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920" w:type="dxa"/>
            <w:vMerge w:val="continue"/>
            <w:vAlign w:val="center"/>
          </w:tcPr>
          <w:p/>
        </w:tc>
        <w:tc>
          <w:tcPr>
            <w:tcW w:w="945" w:type="dxa"/>
            <w:vMerge w:val="continue"/>
            <w:vAlign w:val="center"/>
          </w:tcPr>
          <w:p/>
        </w:tc>
        <w:tc>
          <w:tcPr>
            <w:tcW w:w="1233" w:type="dxa"/>
            <w:vMerge w:val="continue"/>
            <w:vAlign w:val="center"/>
          </w:tcPr>
          <w:p/>
        </w:tc>
        <w:tc>
          <w:tcPr>
            <w:tcW w:w="2875" w:type="dxa"/>
            <w:vMerge w:val="continue"/>
            <w:vAlign w:val="center"/>
          </w:tcPr>
          <w:p/>
        </w:tc>
        <w:tc>
          <w:tcPr>
            <w:tcW w:w="1733" w:type="dxa"/>
            <w:vMerge w:val="continue"/>
            <w:vAlign w:val="center"/>
          </w:tcPr>
          <w:p/>
        </w:tc>
        <w:tc>
          <w:tcPr>
            <w:tcW w:w="506" w:type="dxa"/>
            <w:vAlign w:val="center"/>
          </w:tcPr>
          <w:p>
            <w:pPr>
              <w:widowControl/>
              <w:adjustRightInd w:val="0"/>
              <w:snapToGrid w:val="0"/>
              <w:jc w:val="center"/>
              <w:rPr>
                <w:rFonts w:ascii="方正书宋_GBK" w:eastAsia="方正书宋_GBK"/>
                <w:b/>
              </w:rPr>
            </w:pPr>
            <w:r>
              <w:rPr>
                <w:rFonts w:hint="eastAsia" w:ascii="方正书宋_GBK" w:eastAsia="方正书宋_GBK"/>
                <w:b/>
              </w:rPr>
              <w:t>符号</w:t>
            </w:r>
          </w:p>
        </w:tc>
        <w:tc>
          <w:tcPr>
            <w:tcW w:w="633" w:type="dxa"/>
            <w:vAlign w:val="center"/>
          </w:tcPr>
          <w:p>
            <w:pPr>
              <w:widowControl/>
              <w:adjustRightInd w:val="0"/>
              <w:snapToGrid w:val="0"/>
              <w:jc w:val="center"/>
              <w:rPr>
                <w:rFonts w:ascii="方正书宋_GBK" w:eastAsia="方正书宋_GBK"/>
                <w:b/>
              </w:rPr>
            </w:pPr>
            <w:r>
              <w:rPr>
                <w:rFonts w:hint="eastAsia" w:ascii="方正书宋_GBK" w:eastAsia="方正书宋_GBK"/>
                <w:b/>
              </w:rPr>
              <w:t>值</w:t>
            </w:r>
          </w:p>
        </w:tc>
        <w:tc>
          <w:tcPr>
            <w:tcW w:w="1229" w:type="dxa"/>
            <w:vAlign w:val="center"/>
          </w:tcPr>
          <w:p>
            <w:pPr>
              <w:widowControl/>
              <w:adjustRightInd w:val="0"/>
              <w:snapToGrid w:val="0"/>
              <w:jc w:val="center"/>
              <w:rPr>
                <w:rFonts w:ascii="方正书宋_GBK" w:eastAsia="方正书宋_GBK"/>
                <w:b/>
              </w:rPr>
            </w:pPr>
            <w:r>
              <w:rPr>
                <w:rFonts w:hint="eastAsia" w:ascii="方正书宋_GBK" w:eastAsia="方正书宋_GBK"/>
                <w:b/>
              </w:rPr>
              <w:t>单位</w:t>
            </w:r>
          </w:p>
        </w:tc>
        <w:tc>
          <w:tcPr>
            <w:tcW w:w="134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920" w:type="dxa"/>
            <w:vMerge w:val="restart"/>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产出</w:t>
            </w:r>
          </w:p>
          <w:p>
            <w:pPr>
              <w:adjustRightInd w:val="0"/>
              <w:snapToGrid w:val="0"/>
              <w:jc w:val="center"/>
              <w:rPr>
                <w:rFonts w:ascii="方正书宋_GBK" w:eastAsia="方正书宋_GBK"/>
              </w:rPr>
            </w:pP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数量指标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科普活动数量</w:t>
            </w:r>
          </w:p>
        </w:tc>
        <w:tc>
          <w:tcPr>
            <w:tcW w:w="2875" w:type="dxa"/>
          </w:tcPr>
          <w:p>
            <w:pPr>
              <w:rPr>
                <w:rFonts w:hint="eastAsia" w:ascii="仿宋_GB2312" w:hAnsi="仿宋_GB2312" w:eastAsia="仿宋_GB2312" w:cs="仿宋_GB2312"/>
              </w:rPr>
            </w:pPr>
            <w:r>
              <w:rPr>
                <w:rFonts w:hint="eastAsia" w:ascii="仿宋_GB2312" w:hAnsi="仿宋_GB2312" w:eastAsia="仿宋_GB2312" w:cs="仿宋_GB2312"/>
              </w:rPr>
              <w:t>达到指标值满分10分，指标值未达到的按百分比扣除0</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反映全年科普活动次数</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4</w:t>
            </w: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次</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历年工作实际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20" w:type="dxa"/>
            <w:vMerge w:val="continue"/>
            <w:vAlign w:val="center"/>
          </w:tcPr>
          <w:p>
            <w:pPr>
              <w:adjustRightInd w:val="0"/>
              <w:snapToGrid w:val="0"/>
              <w:jc w:val="center"/>
            </w:pPr>
          </w:p>
        </w:tc>
        <w:tc>
          <w:tcPr>
            <w:tcW w:w="945" w:type="dxa"/>
            <w:vAlign w:val="center"/>
          </w:tcPr>
          <w:p>
            <w:pPr>
              <w:widowControl/>
              <w:adjustRightInd w:val="0"/>
              <w:snapToGrid w:val="0"/>
              <w:rPr>
                <w:rFonts w:ascii="方正书宋_GBK" w:eastAsia="方正书宋_GBK"/>
              </w:rPr>
            </w:pPr>
            <w:r>
              <w:rPr>
                <w:rFonts w:hint="eastAsia" w:ascii="方正书宋_GBK" w:eastAsia="方正书宋_GBK"/>
              </w:rPr>
              <w:t>数量指标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征集创新大赛作品数量</w:t>
            </w:r>
          </w:p>
        </w:tc>
        <w:tc>
          <w:tcPr>
            <w:tcW w:w="2875" w:type="dxa"/>
          </w:tcPr>
          <w:p>
            <w:pPr>
              <w:rPr>
                <w:rFonts w:hint="eastAsia" w:ascii="仿宋_GB2312" w:hAnsi="仿宋_GB2312" w:eastAsia="仿宋_GB2312" w:cs="仿宋_GB2312"/>
              </w:rPr>
            </w:pPr>
            <w:r>
              <w:rPr>
                <w:rFonts w:hint="eastAsia" w:ascii="仿宋_GB2312" w:hAnsi="仿宋_GB2312" w:eastAsia="仿宋_GB2312" w:cs="仿宋_GB2312"/>
              </w:rPr>
              <w:t>达到指标值满分10分，指标值未达到的按百分比扣除0</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反映全年征集创新大赛作品数量</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件</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历年工作实际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920" w:type="dxa"/>
            <w:vMerge w:val="continue"/>
            <w:vAlign w:val="center"/>
          </w:tcPr>
          <w:p>
            <w:pPr>
              <w:adjustRightInd w:val="0"/>
              <w:snapToGrid w:val="0"/>
              <w:jc w:val="center"/>
            </w:pP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数量指标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征集机器人竞赛作品数量</w:t>
            </w:r>
          </w:p>
        </w:tc>
        <w:tc>
          <w:tcPr>
            <w:tcW w:w="2875" w:type="dxa"/>
          </w:tcPr>
          <w:p>
            <w:pPr>
              <w:rPr>
                <w:rFonts w:hint="eastAsia" w:ascii="仿宋_GB2312" w:hAnsi="仿宋_GB2312" w:eastAsia="仿宋_GB2312" w:cs="仿宋_GB2312"/>
              </w:rPr>
            </w:pPr>
            <w:r>
              <w:rPr>
                <w:rFonts w:hint="eastAsia" w:ascii="仿宋_GB2312" w:hAnsi="仿宋_GB2312" w:eastAsia="仿宋_GB2312" w:cs="仿宋_GB2312"/>
              </w:rPr>
              <w:t>达到指标值满分10分，指标值未达到的按百分比扣除0</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反映全年征集机器人竞赛作品数量</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件</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历年工作实际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20" w:type="dxa"/>
            <w:vMerge w:val="continue"/>
            <w:vAlign w:val="center"/>
          </w:tcPr>
          <w:p>
            <w:pPr>
              <w:adjustRightInd w:val="0"/>
              <w:snapToGrid w:val="0"/>
              <w:jc w:val="center"/>
            </w:pP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质量指标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科普活动组织完成率</w:t>
            </w:r>
          </w:p>
        </w:tc>
        <w:tc>
          <w:tcPr>
            <w:tcW w:w="2875" w:type="dxa"/>
          </w:tcPr>
          <w:p>
            <w:pPr>
              <w:rPr>
                <w:rFonts w:hint="eastAsia" w:ascii="仿宋_GB2312" w:hAnsi="仿宋_GB2312" w:eastAsia="仿宋_GB2312" w:cs="仿宋_GB2312"/>
              </w:rPr>
            </w:pPr>
            <w:r>
              <w:rPr>
                <w:rFonts w:hint="eastAsia" w:ascii="仿宋_GB2312" w:hAnsi="仿宋_GB2312" w:eastAsia="仿宋_GB2312" w:cs="仿宋_GB2312"/>
              </w:rPr>
              <w:t>达到指标值满分10分，指标值未达到的按百分比扣除0</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反映全年科普组织情况</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633" w:type="dxa"/>
          </w:tcPr>
          <w:p>
            <w:pPr>
              <w:widowControl/>
              <w:adjustRightInd w:val="0"/>
              <w:snapToGrid w:val="0"/>
              <w:jc w:val="center"/>
              <w:rPr>
                <w:rFonts w:hint="eastAsia" w:ascii="仿宋_GB2312" w:hAnsi="仿宋_GB2312" w:eastAsia="仿宋_GB2312" w:cs="仿宋_GB2312"/>
              </w:rPr>
            </w:pP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完成整体工作安排</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历年工作实际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20" w:type="dxa"/>
            <w:vMerge w:val="continue"/>
            <w:vAlign w:val="center"/>
          </w:tcPr>
          <w:p>
            <w:pPr>
              <w:adjustRightInd w:val="0"/>
              <w:snapToGrid w:val="0"/>
              <w:jc w:val="center"/>
              <w:rPr>
                <w:rFonts w:ascii="方正书宋_GBK" w:eastAsia="方正书宋_GBK"/>
              </w:rPr>
            </w:pP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时效指标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完成科普活动时限</w:t>
            </w:r>
          </w:p>
        </w:tc>
        <w:tc>
          <w:tcPr>
            <w:tcW w:w="2875" w:type="dxa"/>
          </w:tcPr>
          <w:p>
            <w:pPr>
              <w:rPr>
                <w:rFonts w:hint="eastAsia" w:ascii="仿宋_GB2312" w:hAnsi="仿宋_GB2312" w:eastAsia="仿宋_GB2312" w:cs="仿宋_GB2312"/>
              </w:rPr>
            </w:pPr>
            <w:r>
              <w:rPr>
                <w:rFonts w:hint="eastAsia" w:ascii="仿宋_GB2312" w:hAnsi="仿宋_GB2312" w:eastAsia="仿宋_GB2312" w:cs="仿宋_GB2312"/>
              </w:rPr>
              <w:t>达到指标值满分10分，指标值未达到按照工作任务总和扣除相应比例分数</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反映全年科普活动完成及时情况</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633" w:type="dxa"/>
          </w:tcPr>
          <w:p>
            <w:pPr>
              <w:widowControl/>
              <w:adjustRightInd w:val="0"/>
              <w:snapToGrid w:val="0"/>
              <w:jc w:val="center"/>
              <w:rPr>
                <w:rFonts w:hint="eastAsia" w:ascii="仿宋_GB2312" w:hAnsi="仿宋_GB2312" w:eastAsia="仿宋_GB2312" w:cs="仿宋_GB2312"/>
              </w:rPr>
            </w:pP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完成工作计划及上级领导安排</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工作计划及上级要求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20" w:type="dxa"/>
            <w:vMerge w:val="continue"/>
            <w:vAlign w:val="center"/>
          </w:tcP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成本指标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不超预算支出数</w:t>
            </w:r>
          </w:p>
        </w:tc>
        <w:tc>
          <w:tcPr>
            <w:tcW w:w="2875" w:type="dxa"/>
          </w:tcPr>
          <w:p>
            <w:pPr>
              <w:rPr>
                <w:rFonts w:hint="eastAsia" w:ascii="仿宋_GB2312" w:hAnsi="仿宋_GB2312" w:eastAsia="仿宋_GB2312" w:cs="仿宋_GB2312"/>
              </w:rPr>
            </w:pPr>
            <w:r>
              <w:rPr>
                <w:rFonts w:hint="eastAsia" w:ascii="仿宋_GB2312" w:hAnsi="仿宋_GB2312" w:eastAsia="仿宋_GB2312" w:cs="仿宋_GB2312"/>
              </w:rPr>
              <w:t>达到指标值满分10分，指标值未达到按照工作任务总和扣除相应比例分数</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反映科普活动支出费用不超过预算支出情况</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633" w:type="dxa"/>
          </w:tcPr>
          <w:p>
            <w:pPr>
              <w:widowControl/>
              <w:adjustRightInd w:val="0"/>
              <w:snapToGrid w:val="0"/>
              <w:jc w:val="center"/>
              <w:rPr>
                <w:rFonts w:hint="eastAsia" w:ascii="仿宋_GB2312" w:hAnsi="仿宋_GB2312" w:eastAsia="仿宋_GB2312" w:cs="仿宋_GB2312"/>
              </w:rPr>
            </w:pP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不超出预算安排</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20" w:type="dxa"/>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社会效益指标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参加科普活动人数</w:t>
            </w:r>
          </w:p>
        </w:tc>
        <w:tc>
          <w:tcPr>
            <w:tcW w:w="2875"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达到指标值满分20分，指标值未达到的按百分比扣除</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反映全年参与科普活动人数</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5000</w:t>
            </w: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920" w:type="dxa"/>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满意度</w:t>
            </w:r>
          </w:p>
        </w:tc>
        <w:tc>
          <w:tcPr>
            <w:tcW w:w="945" w:type="dxa"/>
            <w:vAlign w:val="center"/>
          </w:tcPr>
          <w:p>
            <w:pPr>
              <w:widowControl/>
              <w:adjustRightInd w:val="0"/>
              <w:snapToGrid w:val="0"/>
              <w:jc w:val="center"/>
              <w:rPr>
                <w:rFonts w:ascii="方正书宋_GBK" w:eastAsia="方正书宋_GBK"/>
              </w:rPr>
            </w:pPr>
            <w:r>
              <w:rPr>
                <w:rFonts w:hint="eastAsia" w:ascii="方正书宋_GBK" w:eastAsia="方正书宋_GBK"/>
              </w:rPr>
              <w:t>服务对象满意度指标</w:t>
            </w:r>
          </w:p>
        </w:tc>
        <w:tc>
          <w:tcPr>
            <w:tcW w:w="12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科普宣传服务群众的满意程度</w:t>
            </w:r>
          </w:p>
        </w:tc>
        <w:tc>
          <w:tcPr>
            <w:tcW w:w="2875"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达到指标值满分20分，指标值未达到的按百分比扣除</w:t>
            </w:r>
          </w:p>
        </w:tc>
        <w:tc>
          <w:tcPr>
            <w:tcW w:w="17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满意的群众占全部调研群众的比率</w:t>
            </w:r>
          </w:p>
        </w:tc>
        <w:tc>
          <w:tcPr>
            <w:tcW w:w="50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33"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95</w:t>
            </w:r>
          </w:p>
        </w:tc>
        <w:tc>
          <w:tcPr>
            <w:tcW w:w="1229"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346" w:type="dxa"/>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资金绩效目标</w:t>
      </w:r>
    </w:p>
    <w:p>
      <w:pPr>
        <w:ind w:firstLine="560" w:firstLineChars="200"/>
        <w:jc w:val="left"/>
        <w:outlineLvl w:val="1"/>
        <w:rPr>
          <w:rFonts w:ascii="Times New Roman" w:hAnsi="Times New Roman" w:eastAsia="仿宋_GB2312" w:cs="Times New Roman"/>
          <w:sz w:val="28"/>
        </w:rPr>
      </w:pPr>
      <w:bookmarkStart w:id="0" w:name="_Toc29799657"/>
      <w:bookmarkEnd w:id="0"/>
      <w:r>
        <w:rPr>
          <w:rFonts w:hint="eastAsia" w:ascii="Times New Roman" w:hAnsi="Times New Roman" w:eastAsia="仿宋_GB2312" w:cs="Times New Roman"/>
          <w:sz w:val="28"/>
          <w:lang w:eastAsia="zh-CN"/>
        </w:rPr>
        <w:t>无</w:t>
      </w:r>
    </w:p>
    <w:p>
      <w:pPr>
        <w:spacing w:line="14" w:lineRule="exact"/>
        <w:ind w:firstLine="420" w:firstLineChars="200"/>
        <w:jc w:val="center"/>
        <w:rPr>
          <w:rFonts w:ascii="Times New Roman" w:hAnsi="Times New Roman" w:eastAsia="仿宋_GB2312" w:cs="Times New Roman"/>
        </w:r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2022</w:t>
      </w:r>
      <w:r>
        <w:rPr>
          <w:rFonts w:hint="eastAsia" w:ascii="Times New Roman" w:hAnsi="Times New Roman" w:eastAsia="仿宋_GB2312" w:cs="Times New Roman"/>
          <w:sz w:val="32"/>
          <w:szCs w:val="24"/>
        </w:rPr>
        <w:t>年，我</w:t>
      </w:r>
      <w:r>
        <w:rPr>
          <w:rFonts w:hint="eastAsia" w:ascii="Times New Roman" w:hAnsi="Times New Roman" w:eastAsia="仿宋_GB2312" w:cs="Times New Roman"/>
          <w:sz w:val="32"/>
          <w:szCs w:val="24"/>
          <w:lang w:eastAsia="zh-CN"/>
        </w:rPr>
        <w:t>单位</w:t>
      </w:r>
      <w:r>
        <w:rPr>
          <w:rFonts w:hint="eastAsia" w:ascii="Times New Roman" w:hAnsi="Times New Roman" w:eastAsia="仿宋_GB2312" w:cs="Times New Roman"/>
          <w:sz w:val="32"/>
          <w:szCs w:val="24"/>
        </w:rPr>
        <w:t>安排政府采购预算</w:t>
      </w:r>
      <w:r>
        <w:rPr>
          <w:rFonts w:ascii="Times New Roman" w:hAnsi="Times New Roman" w:eastAsia="仿宋_GB2312" w:cs="Times New Roman"/>
          <w:sz w:val="32"/>
          <w:szCs w:val="24"/>
        </w:rPr>
        <w:t>0</w:t>
      </w:r>
      <w:r>
        <w:rPr>
          <w:rFonts w:hint="eastAsia"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t>495001</w:t>
      </w:r>
      <w:r>
        <w:rPr>
          <w:rFonts w:hint="eastAsia"/>
        </w:rPr>
        <w:t>廊坊市广阳区科学技术协会</w:t>
      </w:r>
      <w:r>
        <w:t xml:space="preserve">                                                                                      </w:t>
      </w:r>
      <w:r>
        <w:rPr>
          <w:rFonts w:hint="eastAsia"/>
        </w:rPr>
        <w:t>单位：万元</w:t>
      </w:r>
    </w:p>
    <w:tbl>
      <w:tblPr>
        <w:tblStyle w:val="8"/>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79"/>
        <w:gridCol w:w="779"/>
        <w:gridCol w:w="884"/>
        <w:gridCol w:w="884"/>
        <w:gridCol w:w="884"/>
        <w:gridCol w:w="884"/>
        <w:gridCol w:w="884"/>
        <w:gridCol w:w="884"/>
        <w:gridCol w:w="884"/>
        <w:gridCol w:w="910"/>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6"/>
            </w:pPr>
            <w:r>
              <w:rPr>
                <w:rFonts w:hint="eastAsia"/>
              </w:rPr>
              <w:t>政府采购项目来源</w:t>
            </w:r>
          </w:p>
        </w:tc>
        <w:tc>
          <w:tcPr>
            <w:tcW w:w="367" w:type="pct"/>
            <w:vMerge w:val="restart"/>
            <w:vAlign w:val="center"/>
          </w:tcPr>
          <w:p>
            <w:pPr>
              <w:pStyle w:val="16"/>
            </w:pPr>
            <w:r>
              <w:rPr>
                <w:rFonts w:hint="eastAsia"/>
              </w:rPr>
              <w:t>采购物品名称</w:t>
            </w:r>
          </w:p>
        </w:tc>
        <w:tc>
          <w:tcPr>
            <w:tcW w:w="367" w:type="pct"/>
            <w:vMerge w:val="restart"/>
            <w:vAlign w:val="center"/>
          </w:tcPr>
          <w:p>
            <w:pPr>
              <w:pStyle w:val="16"/>
            </w:pPr>
            <w:r>
              <w:rPr>
                <w:rFonts w:hint="eastAsia"/>
              </w:rPr>
              <w:t>政府采购目录序号</w:t>
            </w:r>
          </w:p>
        </w:tc>
        <w:tc>
          <w:tcPr>
            <w:tcW w:w="229" w:type="pct"/>
            <w:vMerge w:val="restart"/>
            <w:vAlign w:val="center"/>
          </w:tcPr>
          <w:p>
            <w:pPr>
              <w:pStyle w:val="16"/>
            </w:pPr>
            <w:r>
              <w:rPr>
                <w:rFonts w:hint="eastAsia"/>
              </w:rPr>
              <w:t>计量</w:t>
            </w:r>
            <w:r>
              <w:t xml:space="preserve">  </w:t>
            </w:r>
            <w:r>
              <w:rPr>
                <w:rFonts w:hint="eastAsia"/>
              </w:rPr>
              <w:t>单位</w:t>
            </w:r>
          </w:p>
        </w:tc>
        <w:tc>
          <w:tcPr>
            <w:tcW w:w="275" w:type="pct"/>
            <w:vMerge w:val="restart"/>
            <w:vAlign w:val="center"/>
          </w:tcPr>
          <w:p>
            <w:pPr>
              <w:pStyle w:val="16"/>
            </w:pPr>
            <w:r>
              <w:rPr>
                <w:rFonts w:hint="eastAsia"/>
              </w:rPr>
              <w:t>数量</w:t>
            </w:r>
          </w:p>
        </w:tc>
        <w:tc>
          <w:tcPr>
            <w:tcW w:w="275" w:type="pct"/>
            <w:vMerge w:val="restart"/>
            <w:vAlign w:val="center"/>
          </w:tcPr>
          <w:p>
            <w:pPr>
              <w:pStyle w:val="16"/>
            </w:pPr>
            <w:r>
              <w:rPr>
                <w:rFonts w:hint="eastAsia"/>
              </w:rPr>
              <w:t>单价</w:t>
            </w:r>
          </w:p>
        </w:tc>
        <w:tc>
          <w:tcPr>
            <w:tcW w:w="2505" w:type="pct"/>
            <w:gridSpan w:val="8"/>
            <w:vAlign w:val="center"/>
          </w:tcPr>
          <w:p>
            <w:pPr>
              <w:pStyle w:val="16"/>
            </w:pPr>
            <w:r>
              <w:rPr>
                <w:rFonts w:hint="eastAsia"/>
              </w:rPr>
              <w:t>政府采购金额（当年</w:t>
            </w:r>
            <w:r>
              <w:rPr>
                <w:rFonts w:hint="eastAsia"/>
                <w:lang w:eastAsia="zh-CN"/>
              </w:rPr>
              <w:t>单位</w:t>
            </w:r>
            <w:r>
              <w:rPr>
                <w:rFonts w:hint="eastAsia"/>
              </w:rPr>
              <w:t>预算安排资金）</w:t>
            </w:r>
          </w:p>
        </w:tc>
        <w:tc>
          <w:tcPr>
            <w:tcW w:w="312" w:type="pct"/>
            <w:vMerge w:val="restart"/>
            <w:vAlign w:val="center"/>
          </w:tcPr>
          <w:p>
            <w:pPr>
              <w:pStyle w:val="16"/>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6"/>
            </w:pPr>
            <w:r>
              <w:rPr>
                <w:rFonts w:hint="eastAsia"/>
              </w:rPr>
              <w:t>项目名称</w:t>
            </w:r>
          </w:p>
        </w:tc>
        <w:tc>
          <w:tcPr>
            <w:tcW w:w="313" w:type="pct"/>
            <w:vAlign w:val="center"/>
          </w:tcPr>
          <w:p>
            <w:pPr>
              <w:pStyle w:val="16"/>
            </w:pPr>
            <w:r>
              <w:rPr>
                <w:rFonts w:hint="eastAsia"/>
              </w:rPr>
              <w:t>预算</w:t>
            </w:r>
            <w:r>
              <w:t xml:space="preserve">    </w:t>
            </w:r>
            <w:r>
              <w:rPr>
                <w:rFonts w:hint="eastAsia"/>
              </w:rPr>
              <w:t>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6"/>
            </w:pPr>
            <w:r>
              <w:rPr>
                <w:rFonts w:hint="eastAsia"/>
              </w:rPr>
              <w:t>合计</w:t>
            </w:r>
          </w:p>
        </w:tc>
        <w:tc>
          <w:tcPr>
            <w:tcW w:w="312" w:type="pct"/>
            <w:vAlign w:val="center"/>
          </w:tcPr>
          <w:p>
            <w:pPr>
              <w:pStyle w:val="16"/>
            </w:pPr>
            <w:r>
              <w:rPr>
                <w:rFonts w:hint="eastAsia"/>
              </w:rPr>
              <w:t>一般公共预算拨款</w:t>
            </w:r>
          </w:p>
        </w:tc>
        <w:tc>
          <w:tcPr>
            <w:tcW w:w="312" w:type="pct"/>
            <w:vAlign w:val="center"/>
          </w:tcPr>
          <w:p>
            <w:pPr>
              <w:pStyle w:val="16"/>
            </w:pPr>
            <w:r>
              <w:rPr>
                <w:rFonts w:hint="eastAsia"/>
              </w:rPr>
              <w:t>基金预算拨款</w:t>
            </w:r>
          </w:p>
        </w:tc>
        <w:tc>
          <w:tcPr>
            <w:tcW w:w="312" w:type="pct"/>
            <w:vAlign w:val="center"/>
          </w:tcPr>
          <w:p>
            <w:pPr>
              <w:pStyle w:val="16"/>
            </w:pPr>
            <w:r>
              <w:rPr>
                <w:rFonts w:hint="eastAsia"/>
              </w:rPr>
              <w:t>国有资本经营预算拨款</w:t>
            </w:r>
          </w:p>
        </w:tc>
        <w:tc>
          <w:tcPr>
            <w:tcW w:w="312" w:type="pct"/>
            <w:vAlign w:val="center"/>
          </w:tcPr>
          <w:p>
            <w:pPr>
              <w:pStyle w:val="16"/>
            </w:pPr>
            <w:r>
              <w:rPr>
                <w:rFonts w:hint="eastAsia"/>
              </w:rPr>
              <w:t>财政专户核拨</w:t>
            </w:r>
          </w:p>
        </w:tc>
        <w:tc>
          <w:tcPr>
            <w:tcW w:w="312" w:type="pct"/>
            <w:vAlign w:val="center"/>
          </w:tcPr>
          <w:p>
            <w:pPr>
              <w:pStyle w:val="16"/>
            </w:pPr>
            <w:r>
              <w:rPr>
                <w:rFonts w:hint="eastAsia"/>
              </w:rPr>
              <w:t>单位</w:t>
            </w:r>
            <w:r>
              <w:t xml:space="preserve">    </w:t>
            </w:r>
            <w:r>
              <w:rPr>
                <w:rFonts w:hint="eastAsia"/>
              </w:rPr>
              <w:t>资金</w:t>
            </w:r>
          </w:p>
        </w:tc>
        <w:tc>
          <w:tcPr>
            <w:tcW w:w="312" w:type="pct"/>
            <w:vAlign w:val="center"/>
          </w:tcPr>
          <w:p>
            <w:pPr>
              <w:pStyle w:val="16"/>
            </w:pPr>
            <w:r>
              <w:rPr>
                <w:rFonts w:hint="eastAsia"/>
              </w:rPr>
              <w:t>财政拨</w:t>
            </w:r>
            <w:r>
              <w:t xml:space="preserve">    </w:t>
            </w:r>
            <w:r>
              <w:rPr>
                <w:rFonts w:hint="eastAsia"/>
              </w:rPr>
              <w:t>款结转</w:t>
            </w:r>
          </w:p>
        </w:tc>
        <w:tc>
          <w:tcPr>
            <w:tcW w:w="320" w:type="pct"/>
            <w:vAlign w:val="center"/>
          </w:tcPr>
          <w:p>
            <w:pPr>
              <w:pStyle w:val="16"/>
            </w:pPr>
            <w:r>
              <w:rPr>
                <w:rFonts w:hint="eastAsia"/>
              </w:rPr>
              <w:t>非财政</w:t>
            </w:r>
            <w:r>
              <w:t xml:space="preserve">    </w:t>
            </w:r>
            <w:r>
              <w:rPr>
                <w:rFonts w:hint="eastAsia"/>
              </w:rPr>
              <w:t>拨款结</w:t>
            </w:r>
            <w:r>
              <w:t xml:space="preserve">    </w:t>
            </w:r>
            <w:r>
              <w:rPr>
                <w:rFonts w:hint="eastAsia"/>
              </w:rPr>
              <w:t>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20"/>
            </w:pPr>
            <w:r>
              <w:rPr>
                <w:rFonts w:hint="eastAsia"/>
              </w:rPr>
              <w:t>合</w:t>
            </w:r>
            <w:r>
              <w:t xml:space="preserve">  </w:t>
            </w:r>
            <w:r>
              <w:rPr>
                <w:rFonts w:hint="eastAsia"/>
              </w:rPr>
              <w:t>计</w:t>
            </w:r>
          </w:p>
        </w:tc>
        <w:tc>
          <w:tcPr>
            <w:tcW w:w="313" w:type="pct"/>
            <w:vAlign w:val="center"/>
          </w:tcPr>
          <w:p>
            <w:pPr>
              <w:pStyle w:val="21"/>
            </w:pPr>
          </w:p>
        </w:tc>
        <w:tc>
          <w:tcPr>
            <w:tcW w:w="367" w:type="pct"/>
            <w:vAlign w:val="center"/>
          </w:tcPr>
          <w:p>
            <w:pPr>
              <w:pStyle w:val="22"/>
            </w:pPr>
          </w:p>
        </w:tc>
        <w:tc>
          <w:tcPr>
            <w:tcW w:w="367" w:type="pct"/>
            <w:vAlign w:val="center"/>
          </w:tcPr>
          <w:p>
            <w:pPr>
              <w:pStyle w:val="22"/>
            </w:pPr>
          </w:p>
        </w:tc>
        <w:tc>
          <w:tcPr>
            <w:tcW w:w="229" w:type="pct"/>
            <w:vAlign w:val="center"/>
          </w:tcPr>
          <w:p>
            <w:pPr>
              <w:pStyle w:val="20"/>
            </w:pPr>
          </w:p>
        </w:tc>
        <w:tc>
          <w:tcPr>
            <w:tcW w:w="275" w:type="pct"/>
            <w:vAlign w:val="center"/>
          </w:tcPr>
          <w:p>
            <w:pPr>
              <w:pStyle w:val="21"/>
            </w:pPr>
          </w:p>
        </w:tc>
        <w:tc>
          <w:tcPr>
            <w:tcW w:w="275"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20" w:type="pct"/>
            <w:vAlign w:val="center"/>
          </w:tcPr>
          <w:p>
            <w:pPr>
              <w:pStyle w:val="21"/>
            </w:pPr>
          </w:p>
        </w:tc>
        <w:tc>
          <w:tcPr>
            <w:tcW w:w="312" w:type="pct"/>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20"/>
            </w:pPr>
          </w:p>
        </w:tc>
        <w:tc>
          <w:tcPr>
            <w:tcW w:w="313" w:type="pct"/>
            <w:vAlign w:val="center"/>
          </w:tcPr>
          <w:p>
            <w:pPr>
              <w:pStyle w:val="21"/>
            </w:pPr>
          </w:p>
        </w:tc>
        <w:tc>
          <w:tcPr>
            <w:tcW w:w="367" w:type="pct"/>
            <w:vAlign w:val="center"/>
          </w:tcPr>
          <w:p>
            <w:pPr>
              <w:pStyle w:val="22"/>
            </w:pPr>
          </w:p>
        </w:tc>
        <w:tc>
          <w:tcPr>
            <w:tcW w:w="367" w:type="pct"/>
            <w:vAlign w:val="center"/>
          </w:tcPr>
          <w:p>
            <w:pPr>
              <w:pStyle w:val="22"/>
            </w:pPr>
          </w:p>
        </w:tc>
        <w:tc>
          <w:tcPr>
            <w:tcW w:w="229" w:type="pct"/>
            <w:vAlign w:val="center"/>
          </w:tcPr>
          <w:p>
            <w:pPr>
              <w:pStyle w:val="20"/>
            </w:pPr>
          </w:p>
        </w:tc>
        <w:tc>
          <w:tcPr>
            <w:tcW w:w="275" w:type="pct"/>
            <w:vAlign w:val="center"/>
          </w:tcPr>
          <w:p>
            <w:pPr>
              <w:pStyle w:val="21"/>
            </w:pPr>
          </w:p>
        </w:tc>
        <w:tc>
          <w:tcPr>
            <w:tcW w:w="275"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12" w:type="pct"/>
            <w:vAlign w:val="center"/>
          </w:tcPr>
          <w:p>
            <w:pPr>
              <w:pStyle w:val="21"/>
            </w:pPr>
          </w:p>
        </w:tc>
        <w:tc>
          <w:tcPr>
            <w:tcW w:w="320" w:type="pct"/>
            <w:vAlign w:val="center"/>
          </w:tcPr>
          <w:p>
            <w:pPr>
              <w:pStyle w:val="21"/>
            </w:pPr>
          </w:p>
        </w:tc>
        <w:tc>
          <w:tcPr>
            <w:tcW w:w="312" w:type="pct"/>
            <w:vAlign w:val="center"/>
          </w:tcPr>
          <w:p>
            <w:pPr>
              <w:pStyle w:val="21"/>
            </w:pPr>
          </w:p>
        </w:tc>
      </w:tr>
    </w:tbl>
    <w:p>
      <w:pPr>
        <w:spacing w:line="500" w:lineRule="exact"/>
        <w:ind w:firstLine="420"/>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廊坊市广阳区科学技术协会上年末固定资产金额为</w:t>
      </w:r>
      <w:r>
        <w:rPr>
          <w:rFonts w:ascii="Times New Roman" w:hAnsi="Times New Roman" w:eastAsia="仿宋_GB2312" w:cs="Times New Roman"/>
          <w:sz w:val="32"/>
          <w:szCs w:val="32"/>
        </w:rPr>
        <w:t>23.37</w:t>
      </w:r>
      <w:r>
        <w:rPr>
          <w:rFonts w:hint="eastAsia" w:ascii="Times New Roman" w:hAnsi="Times New Roman" w:eastAsia="仿宋_GB2312" w:cs="Times New Roman"/>
          <w:sz w:val="32"/>
          <w:szCs w:val="32"/>
        </w:rPr>
        <w:t>万元（详见下表），本年度我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无拟购置固定资产</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廊坊市广阳区区直</w:t>
            </w:r>
            <w:r>
              <w:rPr>
                <w:rFonts w:hint="eastAsia" w:ascii="Times New Roman" w:hAnsi="Times New Roman" w:eastAsia="仿宋_GB2312" w:cs="Times New Roman"/>
                <w:b/>
                <w:bCs/>
                <w:kern w:val="0"/>
                <w:sz w:val="32"/>
                <w:szCs w:val="32"/>
                <w:lang w:eastAsia="zh-CN"/>
              </w:rPr>
              <w:t>单位</w:t>
            </w:r>
            <w:r>
              <w:rPr>
                <w:rFonts w:hint="eastAsia"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hint="eastAsia" w:ascii="Times New Roman" w:hAnsi="Times New Roman" w:eastAsia="仿宋_GB2312" w:cs="Times New Roman"/>
                <w:kern w:val="0"/>
                <w:sz w:val="22"/>
              </w:rPr>
              <w:t>：廊坊市广阳区科学技术协会</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截止时间：</w:t>
            </w:r>
            <w:r>
              <w:rPr>
                <w:rFonts w:ascii="Times New Roman" w:hAnsi="Times New Roman" w:eastAsia="仿宋_GB2312" w:cs="Times New Roman"/>
                <w:kern w:val="0"/>
                <w:sz w:val="22"/>
              </w:rPr>
              <w:t>2021</w:t>
            </w:r>
            <w:r>
              <w:rPr>
                <w:rFonts w:hint="eastAsia" w:ascii="Times New Roman" w:hAnsi="Times New Roman" w:eastAsia="仿宋_GB2312" w:cs="Times New Roman"/>
                <w:kern w:val="0"/>
                <w:sz w:val="22"/>
              </w:rPr>
              <w:t>年</w:t>
            </w:r>
            <w:r>
              <w:rPr>
                <w:rFonts w:ascii="Times New Roman" w:hAnsi="Times New Roman" w:eastAsia="仿宋_GB2312" w:cs="Times New Roman"/>
                <w:kern w:val="0"/>
                <w:sz w:val="22"/>
              </w:rPr>
              <w:t>12</w:t>
            </w:r>
            <w:r>
              <w:rPr>
                <w:rFonts w:hint="eastAsia" w:ascii="Times New Roman" w:hAnsi="Times New Roman" w:eastAsia="仿宋_GB2312" w:cs="Times New Roman"/>
                <w:kern w:val="0"/>
                <w:sz w:val="22"/>
              </w:rPr>
              <w:t>月</w:t>
            </w:r>
            <w:r>
              <w:rPr>
                <w:rFonts w:ascii="Times New Roman" w:hAnsi="Times New Roman" w:eastAsia="仿宋_GB2312" w:cs="Times New Roman"/>
                <w:kern w:val="0"/>
                <w:sz w:val="22"/>
              </w:rPr>
              <w:t>31</w:t>
            </w:r>
            <w:r>
              <w:rPr>
                <w:rFonts w:hint="eastAsia" w:ascii="Times New Roman" w:hAnsi="Times New Roman" w:eastAsia="仿宋_GB2312" w:cs="Times New Roman"/>
                <w:kern w:val="0"/>
                <w:sz w:val="22"/>
              </w:rPr>
              <w:t>日</w:t>
            </w:r>
            <w:r>
              <w:rPr>
                <w:rFonts w:ascii="Times New Roman" w:hAnsi="Times New Roman" w:eastAsia="仿宋_GB2312" w:cs="Times New Roman"/>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项</w:t>
            </w:r>
            <w:r>
              <w:rPr>
                <w:rFonts w:ascii="Times New Roman" w:hAnsi="Times New Roman" w:eastAsia="仿宋_GB2312" w:cs="Times New Roman"/>
                <w:b/>
                <w:bCs/>
                <w:kern w:val="0"/>
                <w:sz w:val="22"/>
              </w:rPr>
              <w:t xml:space="preserve">   </w:t>
            </w:r>
            <w:r>
              <w:rPr>
                <w:rFonts w:hint="eastAsia" w:ascii="Times New Roman" w:hAnsi="Times New Roman" w:eastAsia="仿宋_GB2312" w:cs="Times New Roman"/>
                <w:b/>
                <w:bCs/>
                <w:kern w:val="0"/>
                <w:sz w:val="22"/>
              </w:rPr>
              <w:t>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23.37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8.6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r>
              <w:rPr>
                <w:rFonts w:hint="eastAsia" w:ascii="Times New Roman" w:hAnsi="Times New Roman" w:eastAsia="仿宋_GB2312" w:cs="Times New Roman"/>
                <w:kern w:val="0"/>
                <w:sz w:val="22"/>
              </w:rPr>
              <w:t>、单价在</w:t>
            </w:r>
            <w:r>
              <w:rPr>
                <w:rFonts w:ascii="Times New Roman" w:hAnsi="Times New Roman" w:eastAsia="仿宋_GB2312" w:cs="Times New Roman"/>
                <w:kern w:val="0"/>
                <w:sz w:val="22"/>
              </w:rPr>
              <w:t>20</w:t>
            </w:r>
            <w:r>
              <w:rPr>
                <w:rFonts w:hint="eastAsia" w:ascii="Times New Roman" w:hAnsi="Times New Roman" w:eastAsia="仿宋_GB2312" w:cs="Times New Roman"/>
                <w:kern w:val="0"/>
                <w:sz w:val="22"/>
              </w:rPr>
              <w:t>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r>
              <w:rPr>
                <w:rFonts w:hint="eastAsia" w:ascii="Times New Roman" w:hAnsi="Times New Roman" w:eastAsia="仿宋_GB2312" w:cs="Times New Roman"/>
                <w:kern w:val="0"/>
                <w:sz w:val="22"/>
              </w:rPr>
              <w:t>、其他固定资产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61</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14.77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、一般公共预算拨款收入：</w:t>
      </w:r>
      <w:r>
        <w:rPr>
          <w:rFonts w:hint="eastAsia"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、事业收入：</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、其他收入：</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、基本支出：</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、项目支出：</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、上缴上级支出：</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w:t>
      </w:r>
      <w:r>
        <w:rPr>
          <w:rFonts w:hint="eastAsia"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w:t>
      </w:r>
      <w:r>
        <w:rPr>
          <w:rFonts w:hint="eastAsia" w:ascii="Times New Roman" w:hAnsi="Times New Roman" w:eastAsia="仿宋_GB2312" w:cs="Times New Roman"/>
          <w:b/>
          <w:sz w:val="32"/>
          <w:szCs w:val="32"/>
        </w:rPr>
        <w:t>、机关运行费：</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w:t>
      </w:r>
      <w:r>
        <w:rPr>
          <w:rFonts w:hint="eastAsia" w:ascii="Times New Roman" w:hAnsi="Times New Roman" w:eastAsia="仿宋_GB2312" w:cs="Times New Roman"/>
          <w:b/>
          <w:sz w:val="32"/>
          <w:szCs w:val="32"/>
        </w:rPr>
        <w:t>、上年结转：</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sz w:val="32"/>
          <w:szCs w:val="32"/>
        </w:rPr>
        <w:t>、事业单位经营支出：</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176F12-5C33-427B-A4FD-B5B77A015F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8FB09BCE-2CF1-4BF2-AD1D-399D204D41A6}"/>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C53FD750-8B95-4F69-A15B-B7D5A2AAF1D1}"/>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w:t>
    </w:r>
    <w:r>
      <w:rPr>
        <w:lang w:val="zh-CN"/>
      </w:rPr>
      <w:fldChar w:fldCharType="end"/>
    </w:r>
    <w: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1308F"/>
    <w:rsid w:val="00254C50"/>
    <w:rsid w:val="0025632D"/>
    <w:rsid w:val="002E71AE"/>
    <w:rsid w:val="003059E0"/>
    <w:rsid w:val="00400050"/>
    <w:rsid w:val="00424CF2"/>
    <w:rsid w:val="004A54AA"/>
    <w:rsid w:val="004C54B7"/>
    <w:rsid w:val="00597819"/>
    <w:rsid w:val="00632ECA"/>
    <w:rsid w:val="00676556"/>
    <w:rsid w:val="006C27E4"/>
    <w:rsid w:val="008B3897"/>
    <w:rsid w:val="00944233"/>
    <w:rsid w:val="009F621F"/>
    <w:rsid w:val="00A16912"/>
    <w:rsid w:val="00A80183"/>
    <w:rsid w:val="00B325F2"/>
    <w:rsid w:val="00B40732"/>
    <w:rsid w:val="00B80935"/>
    <w:rsid w:val="00BD2894"/>
    <w:rsid w:val="00C946E2"/>
    <w:rsid w:val="00CA71C5"/>
    <w:rsid w:val="00D347CC"/>
    <w:rsid w:val="00DC72B4"/>
    <w:rsid w:val="00DE0E11"/>
    <w:rsid w:val="00DE673F"/>
    <w:rsid w:val="00EA2715"/>
    <w:rsid w:val="00EE4721"/>
    <w:rsid w:val="00EE6A93"/>
    <w:rsid w:val="00F13539"/>
    <w:rsid w:val="07AA432F"/>
    <w:rsid w:val="0CEC1180"/>
    <w:rsid w:val="0D882C6F"/>
    <w:rsid w:val="11B15E04"/>
    <w:rsid w:val="123B4C23"/>
    <w:rsid w:val="14400DF4"/>
    <w:rsid w:val="1A741C55"/>
    <w:rsid w:val="73693C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4"/>
    <w:qFormat/>
    <w:uiPriority w:val="99"/>
    <w:pPr>
      <w:snapToGrid w:val="0"/>
      <w:jc w:val="left"/>
    </w:pPr>
    <w:rPr>
      <w:rFonts w:cs="Times New Roman"/>
      <w:sz w:val="18"/>
      <w:szCs w:val="18"/>
    </w:rPr>
  </w:style>
  <w:style w:type="paragraph" w:styleId="7">
    <w:name w:val="toc 2"/>
    <w:basedOn w:val="1"/>
    <w:next w:val="1"/>
    <w:qFormat/>
    <w:uiPriority w:val="99"/>
    <w:pPr>
      <w:ind w:left="200" w:leftChars="200"/>
    </w:pPr>
    <w:rPr>
      <w:rFonts w:ascii="Times New Roman" w:hAnsi="Times New Roman" w:cs="Times New Roman"/>
      <w:szCs w:val="24"/>
    </w:rPr>
  </w:style>
  <w:style w:type="character" w:styleId="10">
    <w:name w:val="footnote reference"/>
    <w:basedOn w:val="9"/>
    <w:qFormat/>
    <w:uiPriority w:val="99"/>
    <w:rPr>
      <w:rFonts w:cs="Times New Roman"/>
      <w:vertAlign w:val="superscript"/>
    </w:rPr>
  </w:style>
  <w:style w:type="character" w:customStyle="1" w:styleId="11">
    <w:name w:val="Balloon Text Char"/>
    <w:basedOn w:val="9"/>
    <w:link w:val="2"/>
    <w:semiHidden/>
    <w:qFormat/>
    <w:locked/>
    <w:uiPriority w:val="99"/>
    <w:rPr>
      <w:rFonts w:ascii="Calibri" w:hAnsi="Calibri" w:cs="Arial"/>
      <w:sz w:val="2"/>
    </w:rPr>
  </w:style>
  <w:style w:type="character" w:customStyle="1" w:styleId="12">
    <w:name w:val="Footer Char"/>
    <w:basedOn w:val="9"/>
    <w:link w:val="3"/>
    <w:semiHidden/>
    <w:qFormat/>
    <w:locked/>
    <w:uiPriority w:val="99"/>
    <w:rPr>
      <w:rFonts w:ascii="Calibri" w:hAnsi="Calibri" w:cs="Arial"/>
      <w:sz w:val="18"/>
      <w:szCs w:val="18"/>
    </w:rPr>
  </w:style>
  <w:style w:type="character" w:customStyle="1" w:styleId="13">
    <w:name w:val="Header Char"/>
    <w:basedOn w:val="9"/>
    <w:link w:val="4"/>
    <w:semiHidden/>
    <w:qFormat/>
    <w:locked/>
    <w:uiPriority w:val="99"/>
    <w:rPr>
      <w:rFonts w:ascii="Calibri" w:hAnsi="Calibri" w:cs="Arial"/>
      <w:sz w:val="18"/>
      <w:szCs w:val="18"/>
    </w:rPr>
  </w:style>
  <w:style w:type="character" w:customStyle="1" w:styleId="14">
    <w:name w:val="Footnote Text Char"/>
    <w:basedOn w:val="9"/>
    <w:link w:val="6"/>
    <w:semiHidden/>
    <w:qFormat/>
    <w:locked/>
    <w:uiPriority w:val="99"/>
    <w:rPr>
      <w:rFonts w:ascii="Calibri" w:hAnsi="Calibri" w:cs="Arial"/>
      <w:sz w:val="18"/>
      <w:szCs w:val="18"/>
    </w:r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6">
    <w:name w:val="单元格样式1"/>
    <w:basedOn w:val="1"/>
    <w:qFormat/>
    <w:uiPriority w:val="99"/>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99"/>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99"/>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99"/>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99"/>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99"/>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99"/>
    <w:pPr>
      <w:widowControl/>
      <w:jc w:val="left"/>
    </w:pPr>
    <w:rPr>
      <w:rFonts w:ascii="方正书宋_GBK" w:hAnsi="方正书宋_GBK" w:eastAsia="方正书宋_GBK" w:cs="方正书宋_GBK"/>
      <w:b/>
      <w:kern w:val="0"/>
      <w:szCs w:val="24"/>
      <w:lang w:eastAsia="uk-UA"/>
    </w:rPr>
  </w:style>
  <w:style w:type="paragraph" w:styleId="23">
    <w:name w:val="List Paragraph"/>
    <w:basedOn w:val="1"/>
    <w:qFormat/>
    <w:uiPriority w:val="99"/>
    <w:pPr>
      <w:ind w:firstLine="420" w:firstLineChars="200"/>
    </w:pPr>
  </w:style>
  <w:style w:type="paragraph" w:customStyle="1" w:styleId="24">
    <w:name w:val="插入文本样式-插入总体目标文件"/>
    <w:basedOn w:val="1"/>
    <w:qFormat/>
    <w:uiPriority w:val="99"/>
    <w:pPr>
      <w:widowControl/>
      <w:spacing w:line="500" w:lineRule="exact"/>
      <w:ind w:firstLine="560"/>
      <w:jc w:val="left"/>
    </w:pPr>
    <w:rPr>
      <w:rFonts w:ascii="Times New Roman" w:hAnsi="Times New Roman" w:cs="Times New Roman"/>
      <w:kern w:val="0"/>
      <w:sz w:val="28"/>
      <w:szCs w:val="24"/>
      <w:lang w:eastAsia="uk-UA"/>
    </w:rPr>
  </w:style>
  <w:style w:type="paragraph" w:customStyle="1" w:styleId="25">
    <w:name w:val="插入文本样式-插入职责分类绩效目标文件"/>
    <w:basedOn w:val="1"/>
    <w:qFormat/>
    <w:uiPriority w:val="99"/>
    <w:pPr>
      <w:widowControl/>
      <w:spacing w:line="500" w:lineRule="exact"/>
      <w:ind w:firstLine="560"/>
      <w:jc w:val="left"/>
    </w:pPr>
    <w:rPr>
      <w:rFonts w:ascii="Times New Roman" w:hAnsi="Times New Roman" w:cs="Times New Roman"/>
      <w:kern w:val="0"/>
      <w:sz w:val="28"/>
      <w:szCs w:val="24"/>
      <w:lang w:eastAsia="uk-UA"/>
    </w:rPr>
  </w:style>
  <w:style w:type="paragraph" w:customStyle="1" w:styleId="26">
    <w:name w:val="插入文本样式-插入实现年度发展规划目标的保障措施文件"/>
    <w:basedOn w:val="1"/>
    <w:qFormat/>
    <w:uiPriority w:val="99"/>
    <w:pPr>
      <w:widowControl/>
      <w:spacing w:line="500" w:lineRule="exact"/>
      <w:ind w:firstLine="560"/>
      <w:jc w:val="left"/>
    </w:pPr>
    <w:rPr>
      <w:rFonts w:ascii="Times New Roman" w:hAnsi="Times New Roman" w:cs="Times New Roman"/>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12</Pages>
  <Words>628</Words>
  <Characters>3582</Characters>
  <Lines>0</Lines>
  <Paragraphs>0</Paragraphs>
  <TotalTime>8956</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2023-08-01T07:11:58Z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19A85C4A01444DCD982FD88081C8A50D</vt:lpwstr>
  </property>
</Properties>
</file>