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11" w:name="_GoBack"/>
      <w:bookmarkEnd w:id="11"/>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第四职业中学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仿宋_GB2312" w:hAnsi="Times New Roman" w:eastAsia="仿宋_GB2312" w:cs="Times New Roman"/>
          <w:sz w:val="32"/>
          <w:szCs w:val="32"/>
        </w:rPr>
        <w:t>第四职业中学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楷体_GB2312" w:cs="Times New Roman"/>
          <w:b/>
          <w:sz w:val="32"/>
          <w:szCs w:val="32"/>
        </w:rPr>
      </w:pPr>
      <w:r>
        <w:rPr>
          <w:rFonts w:hint="eastAsia" w:ascii="仿宋_GB2312" w:hAnsi="Times New Roman" w:eastAsia="仿宋_GB2312" w:cs="Times New Roman"/>
          <w:bCs/>
          <w:sz w:val="32"/>
          <w:szCs w:val="32"/>
        </w:rPr>
        <w:t>廊坊市第四职业中学于1956年建校，为国家教育部允许建立的一所职业高中学校。现有在编在岗教师19人，在校学生1889人。为加快发展中等职业教育，促进教育公平和劳动者素质提高，国家完善政策，对我校学生进行职业高中学历及学生综合素质的培养，促进中职教育发展。</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仿宋_GB2312" w:hAnsi="Times New Roman" w:eastAsia="仿宋_GB2312" w:cs="Times New Roman"/>
                <w:bCs/>
              </w:rPr>
            </w:pPr>
            <w:r>
              <w:rPr>
                <w:rFonts w:hint="eastAsia" w:ascii="仿宋_GB2312" w:hAnsi="Times New Roman" w:eastAsia="仿宋_GB2312" w:cs="Times New Roman"/>
                <w:bCs/>
              </w:rPr>
              <w:t>廊坊市第四职业中学</w:t>
            </w:r>
          </w:p>
        </w:tc>
        <w:tc>
          <w:tcPr>
            <w:tcW w:w="1134" w:type="dxa"/>
            <w:shd w:val="clear" w:color="auto" w:fill="auto"/>
            <w:vAlign w:val="center"/>
          </w:tcPr>
          <w:p>
            <w:pPr>
              <w:spacing w:line="584" w:lineRule="exact"/>
              <w:jc w:val="center"/>
              <w:rPr>
                <w:rFonts w:hint="eastAsia" w:ascii="仿宋_GB2312" w:hAnsi="Times New Roman" w:eastAsia="仿宋_GB2312" w:cs="Times New Roman"/>
                <w:bCs/>
              </w:rPr>
            </w:pPr>
            <w:r>
              <w:rPr>
                <w:rFonts w:hint="eastAsia" w:ascii="仿宋_GB2312" w:hAnsi="Times New Roman" w:eastAsia="仿宋_GB2312" w:cs="Times New Roman"/>
                <w:bCs/>
              </w:rPr>
              <w:t>全额事业</w:t>
            </w:r>
          </w:p>
        </w:tc>
        <w:tc>
          <w:tcPr>
            <w:tcW w:w="1276" w:type="dxa"/>
            <w:shd w:val="clear" w:color="auto" w:fill="auto"/>
            <w:vAlign w:val="center"/>
          </w:tcPr>
          <w:p>
            <w:pPr>
              <w:spacing w:line="584" w:lineRule="exact"/>
              <w:jc w:val="center"/>
              <w:rPr>
                <w:rFonts w:hint="eastAsia" w:ascii="仿宋_GB2312" w:hAnsi="Times New Roman" w:eastAsia="仿宋_GB2312" w:cs="Times New Roman"/>
                <w:bCs/>
              </w:rPr>
            </w:pPr>
            <w:r>
              <w:rPr>
                <w:rFonts w:hint="eastAsia" w:ascii="仿宋_GB2312" w:hAnsi="Times New Roman" w:eastAsia="仿宋_GB2312" w:cs="Times New Roman"/>
                <w:bCs/>
              </w:rPr>
              <w:t>副科级</w:t>
            </w:r>
          </w:p>
        </w:tc>
        <w:tc>
          <w:tcPr>
            <w:tcW w:w="2902" w:type="dxa"/>
            <w:shd w:val="clear" w:color="auto" w:fill="auto"/>
            <w:vAlign w:val="center"/>
          </w:tcPr>
          <w:p>
            <w:pPr>
              <w:spacing w:line="584" w:lineRule="exact"/>
              <w:jc w:val="center"/>
              <w:rPr>
                <w:rFonts w:hint="eastAsia" w:ascii="仿宋_GB2312" w:hAnsi="黑体" w:eastAsia="仿宋_GB2312" w:cs="Times New Roman"/>
                <w:bCs/>
                <w:szCs w:val="21"/>
              </w:rPr>
            </w:pPr>
            <w:r>
              <w:rPr>
                <w:rFonts w:hint="eastAsia" w:ascii="仿宋_GB2312" w:hAnsi="黑体" w:eastAsia="仿宋_GB2312" w:cs="Times New Roman"/>
                <w:bCs/>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第四职业中学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1007.92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1007.92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第四职业中学2022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1007.92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392.56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387.32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5.24</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615.36</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1007.92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231.60</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61.5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人员和公用</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293.1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中职教育生均经费</w:t>
      </w:r>
      <w:r>
        <w:rPr>
          <w:rFonts w:ascii="Times New Roman" w:hAnsi="Times New Roman" w:eastAsia="仿宋_GB2312" w:cs="Times New Roman"/>
          <w:sz w:val="32"/>
          <w:szCs w:val="32"/>
        </w:rPr>
        <w:t>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27" w:firstLineChars="1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hint="eastAsia"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推进职业教育均衡发展，建立学校校舍安全保障机制，改善学校办学条件，提高素质教育水平，开展丰富多彩的教学活动。促进公共教育资源向农村和经济欠发达地区倾斜。</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提高职业教育公用经费保障水平，改善办学条件，均衡配置教育资源，缩小城乡、区域、校际之间办学差距，推进标准化学校建设，实施数字化校园建设，加强学校文化建设，落实学生资助政策。</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 xml:space="preserve">、发展中等职业教育  </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免除中等职业学生学杂费，提高公用经费保障水平。</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对贫困家庭的学生进行助学金补助，对品学兼优的学生进行奖学金奖励。</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改善学校办学条件。</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保障学校公用经费水平逐年提高，解决入学难问题。</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保障学生入学率。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、改善学校办学条件</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保障学校基本教学条件，改善学校生活设施，保障后勤社会化服务。</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开展学生社会实践活动，建立学生实践教育基地，推进学校教育信息化。</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使职业教育学校教学设施和生活设施满足基本教学需要，保障后勤社会化服务资金充足，使学校能够正常运转，教师数量、素质、结构基本适应教学需要。</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、提升教育教学保障水平</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保证教学设备设施配备齐全，保障学生校园安全，支持贫困学生和爱心家园学生完成学业。</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改善办学条件，配置职业教育资源</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、开展教师教研及学生德育活动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开展各类课题研究、校本研究，加强教师培训和教学交流，加强德育培训与研究，举办各类教育教学活动。</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提高教师教学水平，调动教师积极性，培养专家型教师人才，提高学生的综合素质。</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对2022年符合享受免学费的标准的学生免除学费，对因免除学费导致学校收入减少部分，申请财政预算资金，该资金用于保证学校正常运转，教学正常开展，促进中职教育发展。</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绩效指标：按照产出指标、效益指标、满意度指标执行标准执行。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对2022年符合领取助学金标准的学生及时足额发放助学金，用以帮助家庭经济困难学生，促进中职教育发展，满足经济社会对高素质劳动者和技能型人才的需要。</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绩效指标：按照产出指标、效益指标、满意度指标执行标准执行。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对2022年在校学生2000人，按照高职院校生均公用经费标准申请财政预算资金，通过合理、合规使用资金达到保证学校正常运转，改善高职院校基本办学条件，促进中职教育发展。</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绩效指标：按照产出指标、效益指标、满意度指标执行标准执行。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保障中职学校运转，改善高职院校基本办学条件，加快发展中等职业教育，促进教育公平和劳动者素质提高。</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绩效指标：按照产出指标、效益指标、满意度指标执行标准执行。</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根据《廊坊市广阳区教育和体育局职能配置、内设机构和人员编制规定》， 廊坊市第四职业中学主要工作保障措施如下：</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、贯彻执行党和国家的教育方针、政策、法律法规，制定我校的长远规划和年度计划，并组织实施。</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、负责教育基本信息的统计、分析。</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、负责中职教育的管理。推进职业教育均衡发展和促进教育公平，全面实施素质教育。</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、负责学校教师队伍的建设和管理，推进教育系统人事制度改革。</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教育经费的统筹管理，教育经费预决算工作，教育经费的管理和使用；负责统筹规划和管理学校基本建设和设施的配置及计划统计工作。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、管理学校的党建、思想政治、宣传统战和维护稳定以及德育、体育、卫生防疫与艺术教育、国防教育工作；负责学校的安全监督管理。</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、负责做好学校的招生、考试工作；负责管理本校教师学历教育及考试工作。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、负责组织开展学校教育的督导评估、检查验收、质量监测等工作。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、负责学校党的政治建设、思想建设、组织建设、作风建设、纪律建设和制度建设。</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、负责学校学生和教师的思想政治工作，学校思想政治队伍建设和德育课程教育教学。</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、负责学校安全稳定工作。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、做好本校体育事业发展规划、全民健身计划，开展群众性体育活动。</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、做好上级</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交办的其他事项。</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45"/>
        <w:gridCol w:w="1166"/>
        <w:gridCol w:w="1878"/>
        <w:gridCol w:w="2644"/>
        <w:gridCol w:w="2436"/>
        <w:gridCol w:w="658"/>
        <w:gridCol w:w="835"/>
        <w:gridCol w:w="639"/>
        <w:gridCol w:w="2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7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2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68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96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88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775"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9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71" w:type="pct"/>
            <w:vMerge w:val="continue"/>
            <w:tcBorders>
              <w:tl2br w:val="nil"/>
              <w:tr2bl w:val="nil"/>
            </w:tcBorders>
            <w:vAlign w:val="center"/>
          </w:tcPr>
          <w:p/>
        </w:tc>
        <w:tc>
          <w:tcPr>
            <w:tcW w:w="424" w:type="pct"/>
            <w:vMerge w:val="continue"/>
            <w:tcBorders>
              <w:tl2br w:val="nil"/>
              <w:tr2bl w:val="nil"/>
            </w:tcBorders>
            <w:vAlign w:val="center"/>
          </w:tcPr>
          <w:p/>
        </w:tc>
        <w:tc>
          <w:tcPr>
            <w:tcW w:w="683" w:type="pct"/>
            <w:vMerge w:val="continue"/>
            <w:tcBorders>
              <w:tl2br w:val="nil"/>
              <w:tr2bl w:val="nil"/>
            </w:tcBorders>
            <w:vAlign w:val="center"/>
          </w:tcPr>
          <w:p/>
        </w:tc>
        <w:tc>
          <w:tcPr>
            <w:tcW w:w="961" w:type="pct"/>
            <w:vMerge w:val="continue"/>
            <w:tcBorders>
              <w:tl2br w:val="nil"/>
              <w:tr2bl w:val="nil"/>
            </w:tcBorders>
            <w:vAlign w:val="center"/>
          </w:tcPr>
          <w:p/>
        </w:tc>
        <w:tc>
          <w:tcPr>
            <w:tcW w:w="886" w:type="pct"/>
            <w:vMerge w:val="continue"/>
            <w:tcBorders>
              <w:tl2br w:val="nil"/>
              <w:tr2bl w:val="nil"/>
            </w:tcBorders>
            <w:vAlign w:val="center"/>
          </w:tcPr>
          <w:p/>
        </w:tc>
        <w:tc>
          <w:tcPr>
            <w:tcW w:w="23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30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3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97"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71"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6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按文件要求需完成的数量指标</w:t>
            </w:r>
          </w:p>
        </w:tc>
        <w:tc>
          <w:tcPr>
            <w:tcW w:w="96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20分，每减少10人扣1分，扣完为止。</w:t>
            </w:r>
          </w:p>
        </w:tc>
        <w:tc>
          <w:tcPr>
            <w:tcW w:w="8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按文件要求需完成的数量指标</w:t>
            </w:r>
          </w:p>
        </w:tc>
        <w:tc>
          <w:tcPr>
            <w:tcW w:w="23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0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32"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文件要求</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71" w:type="pct"/>
            <w:vMerge w:val="continue"/>
            <w:tcBorders>
              <w:tl2br w:val="nil"/>
              <w:tr2bl w:val="nil"/>
            </w:tcBorders>
            <w:vAlign w:val="center"/>
          </w:tcP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6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认定的准确率</w:t>
            </w:r>
          </w:p>
        </w:tc>
        <w:tc>
          <w:tcPr>
            <w:tcW w:w="96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20分符合文件标准得满分，否则不得分。</w:t>
            </w:r>
          </w:p>
        </w:tc>
        <w:tc>
          <w:tcPr>
            <w:tcW w:w="8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对于符合文件规定的标准要求的准确率</w:t>
            </w:r>
          </w:p>
        </w:tc>
        <w:tc>
          <w:tcPr>
            <w:tcW w:w="239"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w:t>
            </w:r>
          </w:p>
        </w:tc>
        <w:tc>
          <w:tcPr>
            <w:tcW w:w="304"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232" w:type="pct"/>
            <w:tcBorders>
              <w:tl2br w:val="nil"/>
              <w:tr2bl w:val="nil"/>
            </w:tcBorders>
            <w:vAlign w:val="center"/>
          </w:tcPr>
          <w:p>
            <w:pPr>
              <w:widowControl/>
              <w:adjustRightInd w:val="0"/>
              <w:snapToGrid w:val="0"/>
              <w:jc w:val="center"/>
              <w:rPr>
                <w:rFonts w:hint="eastAsia" w:ascii="仿宋_GB2312" w:hAnsi="仿宋_GB2312" w:eastAsia="仿宋_GB2312" w:cs="仿宋_GB2312"/>
                <w:b w:val="0"/>
                <w:bCs w:val="0"/>
              </w:rPr>
            </w:pPr>
            <w:r>
              <w:rPr>
                <w:rFonts w:hint="eastAsia" w:ascii="仿宋_GB2312" w:hAnsi="仿宋_GB2312" w:eastAsia="仿宋_GB2312" w:cs="仿宋_GB2312"/>
                <w:b w:val="0"/>
                <w:bCs w:val="0"/>
              </w:rPr>
              <w:t>%</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b w:val="0"/>
                <w:bCs w:val="0"/>
              </w:rPr>
            </w:pPr>
            <w:r>
              <w:rPr>
                <w:rFonts w:hint="eastAsia" w:ascii="仿宋_GB2312" w:hAnsi="仿宋_GB2312" w:eastAsia="仿宋_GB2312" w:cs="仿宋_GB2312"/>
                <w:b w:val="0"/>
                <w:bCs w:val="0"/>
              </w:rPr>
              <w:t>廊坊市财政局 廊坊市教育局关于提前下达2022年中央学生资助经费预算的通知（廊财教[2021]44号）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271" w:type="pct"/>
            <w:vMerge w:val="continue"/>
            <w:tcBorders>
              <w:tl2br w:val="nil"/>
              <w:tr2bl w:val="nil"/>
            </w:tcBorders>
            <w:vAlign w:val="center"/>
          </w:tcP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6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完成的及时率</w:t>
            </w:r>
          </w:p>
        </w:tc>
        <w:tc>
          <w:tcPr>
            <w:tcW w:w="96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8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对于符合文件在对应的学期及时减免的及时率</w:t>
            </w:r>
          </w:p>
        </w:tc>
        <w:tc>
          <w:tcPr>
            <w:tcW w:w="23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0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71" w:type="pct"/>
            <w:vMerge w:val="continue"/>
            <w:tcBorders>
              <w:tl2br w:val="nil"/>
              <w:tr2bl w:val="nil"/>
            </w:tcBorders>
            <w:vAlign w:val="center"/>
          </w:tcP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6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预算资金申请的每名学生免除的学费总额区级财政承担金额</w:t>
            </w:r>
          </w:p>
        </w:tc>
        <w:tc>
          <w:tcPr>
            <w:tcW w:w="96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10分符合文件标准得满分，否则不得分。</w:t>
            </w:r>
          </w:p>
        </w:tc>
        <w:tc>
          <w:tcPr>
            <w:tcW w:w="8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预算资金申请的每名学生免除的总额区级财政承担金额等于400元/生</w:t>
            </w:r>
          </w:p>
        </w:tc>
        <w:tc>
          <w:tcPr>
            <w:tcW w:w="239"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304"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p>
        </w:tc>
        <w:tc>
          <w:tcPr>
            <w:tcW w:w="232" w:type="pct"/>
            <w:tcBorders>
              <w:tl2br w:val="nil"/>
              <w:tr2bl w:val="nil"/>
            </w:tcBorders>
            <w:vAlign w:val="center"/>
          </w:tcPr>
          <w:p>
            <w:pPr>
              <w:widowControl/>
              <w:adjustRightInd w:val="0"/>
              <w:snapToGrid w:val="0"/>
              <w:jc w:val="both"/>
              <w:rPr>
                <w:rFonts w:hint="eastAsia" w:ascii="仿宋_GB2312" w:hAnsi="仿宋_GB2312" w:eastAsia="仿宋_GB2312" w:cs="仿宋_GB2312"/>
                <w:lang w:eastAsia="zh-CN"/>
              </w:rPr>
            </w:pPr>
            <w:r>
              <w:rPr>
                <w:rFonts w:hint="eastAsia" w:ascii="仿宋_GB2312" w:hAnsi="仿宋_GB2312" w:eastAsia="仿宋_GB2312" w:cs="仿宋_GB2312"/>
                <w:lang w:eastAsia="zh-CN"/>
              </w:rPr>
              <w:t>文件要求</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71"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8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入学率和巩固率</w:t>
            </w:r>
          </w:p>
        </w:tc>
        <w:tc>
          <w:tcPr>
            <w:tcW w:w="96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20分大于等于90%得满分，否则不得分。</w:t>
            </w:r>
          </w:p>
        </w:tc>
        <w:tc>
          <w:tcPr>
            <w:tcW w:w="88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239"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04"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23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71" w:type="pct"/>
            <w:vMerge w:val="continue"/>
            <w:tcBorders>
              <w:tl2br w:val="nil"/>
              <w:tr2bl w:val="nil"/>
            </w:tcBorders>
            <w:vAlign w:val="center"/>
          </w:tcPr>
          <w:p/>
        </w:tc>
        <w:tc>
          <w:tcPr>
            <w:tcW w:w="424"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683"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961"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20分大于等于90%得满分，否则不得分。</w:t>
            </w:r>
          </w:p>
        </w:tc>
        <w:tc>
          <w:tcPr>
            <w:tcW w:w="88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23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30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90</w:t>
            </w:r>
          </w:p>
        </w:tc>
        <w:tc>
          <w:tcPr>
            <w:tcW w:w="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99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1.微机教室项目资金绩效目标表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1.保障中职学校运转，改善高职院校基本办学条件，加快发展中等职业教育，促进教育公平和劳动者素质提高。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购买微机及其配套设施数量</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新建微机室所需配置微机及其配套设施数量</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61套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考察新建微机教室整体验收合格情况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质量检测合格依据。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微机教室构建时效</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考察微机教室完成构建和验收的及时性</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项目完成成本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考察新建微机教室资金使用情况</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≤70.48万元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支持现代职业教育高质量发展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该资金用于学校正常运转，改善高职院校基本办学条件，支持现代职业教育高质量发展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廊坊市第四职业中学关于新建微机教室的请示和教育费附加管理办法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2.中等职业教育免学费[中央]绩效目标表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1.职业第四中学对2022年符合享受免学费的标准的学生免除学费，对因免除学费导致学校收入减少部分，申请财政预算资金，该资金用于保证学校正常运转，教学正常开展，促进中职教育发展。</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427"/>
        <w:gridCol w:w="945"/>
        <w:gridCol w:w="19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4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4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3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享受免学费的学生人数</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按文件要求享受免学费的学生人数</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1880人</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免收学费的学生认定的准确率</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对于符合免收学费的学生认定符合文件规定的标准</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免收学生学费的及时率</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对于符合免收学费的学生在对应的学期及时减免</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预算资金申请的每名学生免除的学费总额区级财政承担金额</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预算资金申请的每名学生免除的总额区级财政承担金额等于400元/生</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894元</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入学率和巩固率</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24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94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3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3.中等职业教育免学费资金[省级]绩效目标表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1.目标内容1保证学校正常运转，教学正常开展，促进中职教育发展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382"/>
        <w:gridCol w:w="1020"/>
        <w:gridCol w:w="19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8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2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0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享受免学费的学生人数</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按文件要求享受免学费的学生人数</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1880人</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免收学费的学生认定的准确率</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对于符合免收学费的学生认定符合文件规定的标准</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免收学生学费的及时率</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对于符合免收学费的学生在对应的学期及时减免</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预算资金申请的每名学生免除的学费总额区级财政承担金额</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预算资金申请的每名学生免除的总额区级财政承担金额等于400元/生</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181元</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入学率和巩固率</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238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10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0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4.中等职业教育助学金[省级]绩效目标表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20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20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1.目标内容1第四职业中学对2022年符合领取助学金标准的学生及时足额发放助学金，用以帮助家庭经济困难学生，促进中职教育发展，满足经济社会对高素质劳动者和技能型人才的需要。</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92"/>
        <w:gridCol w:w="1095"/>
        <w:gridCol w:w="31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9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9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11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满足助学金领取标准的学生人数</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按文件要求符合助学金领取标准的学生人数</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67人</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领取助学金的学生条件审核的准确率</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对于符合领取助学金的学生条件审核符合文件规定的标准</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学生助学金的发放及时率</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对于符合领取助学金条件的学生在对应的学期及时补助资金</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每名学生助学金总额中的区级财政承担金额等于400元/生</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149元</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家庭困难学生入学率</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保证家庭困难学生入学率</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10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11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8"/>
      <w:r>
        <w:rPr>
          <w:rFonts w:hint="eastAsia" w:ascii="仿宋_GB2312" w:hAnsi="仿宋_GB2312" w:eastAsia="仿宋_GB2312" w:cs="仿宋_GB2312"/>
          <w:color w:val="000000"/>
          <w:sz w:val="28"/>
        </w:rPr>
        <w:t>5.中等职业教育助学金[中央]绩效目标表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1.帮助家庭经济困难学生，满足经济社会对高素质劳动者和技能型人才的需要</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96"/>
        <w:gridCol w:w="1695"/>
        <w:gridCol w:w="2280"/>
        <w:gridCol w:w="838"/>
        <w:gridCol w:w="1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9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69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3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5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满足助学金领取标准的学生人数</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按文件要求符合助学金领取标准的学生人数</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67人</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领取助学金的学生条件审核的准确率</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对于符合领取助学金的学生条件审核符合文件规定的标准</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学生助学金的发放及时率</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对于符合领取助学金条件的学生在对应的学期及时补助资金</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每名学生助学金总额中的区级财政承担金额等于400元/生</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1044.8元</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廊坊市教育局关于提前下达2022年中央学生资助经费预算的通知（廊财教[2021]44号）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家庭困难学生入学率</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保证家庭困难学生入学率</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9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22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83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5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9"/>
      <w:r>
        <w:rPr>
          <w:rFonts w:hint="eastAsia" w:ascii="仿宋_GB2312" w:hAnsi="仿宋_GB2312" w:eastAsia="仿宋_GB2312" w:cs="仿宋_GB2312"/>
          <w:color w:val="000000"/>
          <w:sz w:val="28"/>
        </w:rPr>
        <w:t>6.中等职业免学费资金[区级]绩效目标表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1.2022年符合享受免学费的标准的学生免除学费。</w:t>
            </w:r>
          </w:p>
          <w:p>
            <w:pPr>
              <w:pStyle w:val="14"/>
              <w:rPr>
                <w:rFonts w:hint="eastAsia" w:ascii="仿宋_GB2312" w:hAnsi="仿宋_GB2312" w:eastAsia="仿宋_GB2312" w:cs="仿宋_GB2312"/>
              </w:rPr>
            </w:pPr>
            <w:r>
              <w:rPr>
                <w:rFonts w:hint="eastAsia" w:ascii="仿宋_GB2312" w:hAnsi="仿宋_GB2312" w:eastAsia="仿宋_GB2312" w:cs="仿宋_GB2312"/>
              </w:rPr>
              <w:t>2.保证学校正常运转，教学正常开展。</w:t>
            </w:r>
          </w:p>
          <w:p>
            <w:pPr>
              <w:pStyle w:val="14"/>
              <w:rPr>
                <w:rFonts w:hint="eastAsia" w:ascii="仿宋_GB2312" w:hAnsi="仿宋_GB2312" w:eastAsia="仿宋_GB2312" w:cs="仿宋_GB2312"/>
              </w:rPr>
            </w:pPr>
            <w:r>
              <w:rPr>
                <w:rFonts w:hint="eastAsia" w:ascii="仿宋_GB2312" w:hAnsi="仿宋_GB2312" w:eastAsia="仿宋_GB2312" w:cs="仿宋_GB2312"/>
              </w:rPr>
              <w:t>3.促进中职教育发展。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037"/>
        <w:gridCol w:w="1080"/>
        <w:gridCol w:w="21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03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8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1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享受免学费的学生人数</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按文件要求享受免学费的学生人数</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1880人</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w:t>
            </w:r>
            <w:r>
              <w:rPr>
                <w:rFonts w:hint="eastAsia" w:ascii="仿宋_GB2312" w:hAnsi="仿宋_GB2312" w:eastAsia="仿宋_GB2312" w:cs="仿宋_GB2312"/>
                <w:lang w:eastAsia="zh-CN"/>
              </w:rPr>
              <w:t>单位</w:t>
            </w:r>
            <w:r>
              <w:rPr>
                <w:rFonts w:hint="eastAsia" w:ascii="仿宋_GB2312" w:hAnsi="仿宋_GB2312" w:eastAsia="仿宋_GB2312" w:cs="仿宋_GB2312"/>
              </w:rPr>
              <w:t>关于印发《河北省现代职业教育发展专项资金管理办法》的通知（冀财教[2020]87号）</w:t>
            </w:r>
          </w:p>
          <w:p>
            <w:pPr>
              <w:pStyle w:val="14"/>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免收学费的学生认定的准确率</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对于符合免收学费的学生认定符合文件规定的标准</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w:t>
            </w:r>
            <w:r>
              <w:rPr>
                <w:rFonts w:hint="eastAsia" w:ascii="仿宋_GB2312" w:hAnsi="仿宋_GB2312" w:eastAsia="仿宋_GB2312" w:cs="仿宋_GB2312"/>
                <w:lang w:eastAsia="zh-CN"/>
              </w:rPr>
              <w:t>单位</w:t>
            </w:r>
            <w:r>
              <w:rPr>
                <w:rFonts w:hint="eastAsia" w:ascii="仿宋_GB2312" w:hAnsi="仿宋_GB2312" w:eastAsia="仿宋_GB2312" w:cs="仿宋_GB2312"/>
              </w:rPr>
              <w:t>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免收学生学费的及时率</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对于符合免收学费的学生在对应的学期及时减免</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预算资金申请的每名学生免除的学费总额区级财政承担金额</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预算资金申请的每名学生免除的总额区级财政承担金额等于400元/生</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400元 </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w:t>
            </w:r>
            <w:r>
              <w:rPr>
                <w:rFonts w:hint="eastAsia" w:ascii="仿宋_GB2312" w:hAnsi="仿宋_GB2312" w:eastAsia="仿宋_GB2312" w:cs="仿宋_GB2312"/>
                <w:lang w:eastAsia="zh-CN"/>
              </w:rPr>
              <w:t>单位</w:t>
            </w:r>
            <w:r>
              <w:rPr>
                <w:rFonts w:hint="eastAsia" w:ascii="仿宋_GB2312" w:hAnsi="仿宋_GB2312" w:eastAsia="仿宋_GB2312" w:cs="仿宋_GB2312"/>
              </w:rPr>
              <w:t>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入学率和巩固率</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提高中职学校的入学率和巩固率</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203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在校学生的满意程度</w:t>
            </w:r>
          </w:p>
        </w:tc>
        <w:tc>
          <w:tcPr>
            <w:tcW w:w="108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10"/>
      <w:r>
        <w:rPr>
          <w:rFonts w:hint="eastAsia" w:ascii="仿宋_GB2312" w:hAnsi="仿宋_GB2312" w:eastAsia="仿宋_GB2312" w:cs="仿宋_GB2312"/>
          <w:color w:val="000000"/>
          <w:sz w:val="28"/>
        </w:rPr>
        <w:t>7.中等职业助学金[区级]绩效目标表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1.帮助家庭经济困难学生。</w:t>
            </w:r>
          </w:p>
          <w:p>
            <w:pPr>
              <w:pStyle w:val="14"/>
              <w:rPr>
                <w:rFonts w:hint="eastAsia" w:ascii="仿宋_GB2312" w:hAnsi="仿宋_GB2312" w:eastAsia="仿宋_GB2312" w:cs="仿宋_GB2312"/>
              </w:rPr>
            </w:pPr>
            <w:r>
              <w:rPr>
                <w:rFonts w:hint="eastAsia" w:ascii="仿宋_GB2312" w:hAnsi="仿宋_GB2312" w:eastAsia="仿宋_GB2312" w:cs="仿宋_GB2312"/>
              </w:rPr>
              <w:t>2.加快发展中等职业教育.</w:t>
            </w:r>
          </w:p>
          <w:p>
            <w:pPr>
              <w:pStyle w:val="14"/>
              <w:rPr>
                <w:rFonts w:hint="eastAsia" w:ascii="仿宋_GB2312" w:hAnsi="仿宋_GB2312" w:eastAsia="仿宋_GB2312" w:cs="仿宋_GB2312"/>
              </w:rPr>
            </w:pPr>
            <w:r>
              <w:rPr>
                <w:rFonts w:hint="eastAsia" w:ascii="仿宋_GB2312" w:hAnsi="仿宋_GB2312" w:eastAsia="仿宋_GB2312" w:cs="仿宋_GB2312"/>
              </w:rPr>
              <w:t>3.促进教育公平和劳动者素质提高。</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534"/>
        <w:gridCol w:w="2220"/>
        <w:gridCol w:w="900"/>
        <w:gridCol w:w="19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3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2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0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98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满足助学金领取标准的学生人数</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按文件要求符合助学金领取标准的学生人数</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67人</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w:t>
            </w:r>
            <w:r>
              <w:rPr>
                <w:rFonts w:hint="eastAsia" w:ascii="仿宋_GB2312" w:hAnsi="仿宋_GB2312" w:eastAsia="仿宋_GB2312" w:cs="仿宋_GB2312"/>
                <w:lang w:eastAsia="zh-CN"/>
              </w:rPr>
              <w:t>单位</w:t>
            </w:r>
            <w:r>
              <w:rPr>
                <w:rFonts w:hint="eastAsia" w:ascii="仿宋_GB2312" w:hAnsi="仿宋_GB2312" w:eastAsia="仿宋_GB2312" w:cs="仿宋_GB2312"/>
              </w:rPr>
              <w:t>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领取助学金的学生条件审核的准确率</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对于符合领取助学金的学生条件审核符合文件规定的标准</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w:t>
            </w:r>
            <w:r>
              <w:rPr>
                <w:rFonts w:hint="eastAsia" w:ascii="仿宋_GB2312" w:hAnsi="仿宋_GB2312" w:eastAsia="仿宋_GB2312" w:cs="仿宋_GB2312"/>
                <w:lang w:eastAsia="zh-CN"/>
              </w:rPr>
              <w:t>单位</w:t>
            </w:r>
            <w:r>
              <w:rPr>
                <w:rFonts w:hint="eastAsia" w:ascii="仿宋_GB2312" w:hAnsi="仿宋_GB2312" w:eastAsia="仿宋_GB2312" w:cs="仿宋_GB2312"/>
              </w:rPr>
              <w:t>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学生助学金的发放及时率</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对于符合领取助学金条件的学生在对应的学期及时补助资金</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每名学生助学金总额中的区级财政承担金额等于400元/生</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400元</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w:t>
            </w:r>
            <w:r>
              <w:rPr>
                <w:rFonts w:hint="eastAsia" w:ascii="仿宋_GB2312" w:hAnsi="仿宋_GB2312" w:eastAsia="仿宋_GB2312" w:cs="仿宋_GB2312"/>
                <w:lang w:eastAsia="zh-CN"/>
              </w:rPr>
              <w:t>单位</w:t>
            </w:r>
            <w:r>
              <w:rPr>
                <w:rFonts w:hint="eastAsia" w:ascii="仿宋_GB2312" w:hAnsi="仿宋_GB2312" w:eastAsia="仿宋_GB2312" w:cs="仿宋_GB2312"/>
              </w:rPr>
              <w:t>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家庭困难学生入学率</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保证家庭困难学生入学率</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冀财教【2012】224号文件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22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受助学生、家长对补助情况的满意程度</w:t>
            </w:r>
          </w:p>
        </w:tc>
        <w:tc>
          <w:tcPr>
            <w:tcW w:w="90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9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7" w:name="_Toc_4_4_0000000011"/>
      <w:r>
        <w:rPr>
          <w:rFonts w:hint="eastAsia" w:ascii="仿宋_GB2312" w:hAnsi="仿宋_GB2312" w:eastAsia="仿宋_GB2312" w:cs="仿宋_GB2312"/>
          <w:color w:val="000000"/>
          <w:sz w:val="28"/>
        </w:rPr>
        <w:t>8.中职生均公用经费绩效目标表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89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89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1.按照高职院校生均公用经费标准申请财政预算资金，通过合理、合规使用资金达到保证学校正常运转。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2.按照高职院校生均公用经费标准申请财政预算资金，通过合理、合规使用资金，改善高职院校基本办学条件。</w:t>
            </w:r>
          </w:p>
          <w:p>
            <w:pPr>
              <w:pStyle w:val="14"/>
              <w:rPr>
                <w:rFonts w:hint="eastAsia" w:ascii="仿宋_GB2312" w:hAnsi="仿宋_GB2312" w:eastAsia="仿宋_GB2312" w:cs="仿宋_GB2312"/>
              </w:rPr>
            </w:pPr>
            <w:r>
              <w:rPr>
                <w:rFonts w:hint="eastAsia" w:ascii="仿宋_GB2312" w:hAnsi="仿宋_GB2312" w:eastAsia="仿宋_GB2312" w:cs="仿宋_GB2312"/>
              </w:rPr>
              <w:t>3.按照高职院校生均公用经费标准申请财政预算资金，通过合理、合规使用资金，促进中职教育发展。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32"/>
        <w:gridCol w:w="1005"/>
        <w:gridCol w:w="39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0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9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2000人</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w:t>
            </w:r>
            <w:r>
              <w:rPr>
                <w:rFonts w:hint="eastAsia" w:ascii="仿宋_GB2312" w:hAnsi="仿宋_GB2312" w:eastAsia="仿宋_GB2312" w:cs="仿宋_GB2312"/>
                <w:lang w:eastAsia="zh-CN"/>
              </w:rPr>
              <w:t>单位</w:t>
            </w:r>
            <w:r>
              <w:rPr>
                <w:rFonts w:hint="eastAsia" w:ascii="仿宋_GB2312" w:hAnsi="仿宋_GB2312" w:eastAsia="仿宋_GB2312" w:cs="仿宋_GB2312"/>
              </w:rPr>
              <w:t>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w:t>
            </w:r>
            <w:r>
              <w:rPr>
                <w:rFonts w:hint="eastAsia" w:ascii="仿宋_GB2312" w:hAnsi="仿宋_GB2312" w:eastAsia="仿宋_GB2312" w:cs="仿宋_GB2312"/>
                <w:lang w:eastAsia="zh-CN"/>
              </w:rPr>
              <w:t>单位</w:t>
            </w:r>
            <w:r>
              <w:rPr>
                <w:rFonts w:hint="eastAsia" w:ascii="仿宋_GB2312" w:hAnsi="仿宋_GB2312" w:eastAsia="仿宋_GB2312" w:cs="仿宋_GB2312"/>
              </w:rPr>
              <w:t>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使用生均公用经费，用于保障学校正常运转的项目支出成本等于1000元/生</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1000元/生/年</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w:t>
            </w:r>
            <w:r>
              <w:rPr>
                <w:rFonts w:hint="eastAsia" w:ascii="仿宋_GB2312" w:hAnsi="仿宋_GB2312" w:eastAsia="仿宋_GB2312" w:cs="仿宋_GB2312"/>
                <w:lang w:eastAsia="zh-CN"/>
              </w:rPr>
              <w:t>单位</w:t>
            </w:r>
            <w:r>
              <w:rPr>
                <w:rFonts w:hint="eastAsia" w:ascii="仿宋_GB2312" w:hAnsi="仿宋_GB2312" w:eastAsia="仿宋_GB2312" w:cs="仿宋_GB2312"/>
              </w:rPr>
              <w:t>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支持现代职业教育高质量发展</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该资金用于学校正常运转，改善高职院校基本办学条件，支持现代职业教育高质量发展</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河北省财政厅等三</w:t>
            </w:r>
            <w:r>
              <w:rPr>
                <w:rFonts w:hint="eastAsia" w:ascii="仿宋_GB2312" w:hAnsi="仿宋_GB2312" w:eastAsia="仿宋_GB2312" w:cs="仿宋_GB2312"/>
                <w:lang w:eastAsia="zh-CN"/>
              </w:rPr>
              <w:t>单位</w:t>
            </w:r>
            <w:r>
              <w:rPr>
                <w:rFonts w:hint="eastAsia" w:ascii="仿宋_GB2312" w:hAnsi="仿宋_GB2312" w:eastAsia="仿宋_GB2312" w:cs="仿宋_GB2312"/>
              </w:rPr>
              <w:t>关于印发《河北省现代职业教育发展专项资金管理办法》的通知（冀财教[2020]87号）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ind w:firstLine="560"/>
        <w:jc w:val="left"/>
        <w:outlineLvl w:val="3"/>
        <w:rPr>
          <w:rFonts w:hint="eastAsia" w:ascii="仿宋_GB2312" w:hAnsi="仿宋_GB2312" w:eastAsia="仿宋_GB2312" w:cs="仿宋_GB2312"/>
        </w:rPr>
      </w:pPr>
      <w:bookmarkStart w:id="8" w:name="_Toc_4_4_0000000012"/>
      <w:r>
        <w:rPr>
          <w:rFonts w:hint="eastAsia" w:ascii="仿宋_GB2312" w:hAnsi="仿宋_GB2312" w:eastAsia="仿宋_GB2312" w:cs="仿宋_GB2312"/>
          <w:color w:val="000000"/>
          <w:sz w:val="28"/>
        </w:rPr>
        <w:t>9.中职生均公用经费[省级]绩效目标表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32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32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1.目标内容1第四职业中学对2022年在校学生2000人，按照高职院校生均公用经费标准申请财政预算资金，通过合理、合规使用资金达到保证学校正常运转，改善高职院校基本办学条件，促进中职教育发展。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1066"/>
        <w:gridCol w:w="1829"/>
        <w:gridCol w:w="2292"/>
        <w:gridCol w:w="855"/>
        <w:gridCol w:w="46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8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06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82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9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5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60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2000人</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Merge w:val="continue"/>
            <w:vAlign w:val="center"/>
          </w:tcPr>
          <w:p>
            <w:pPr>
              <w:rPr>
                <w:rFonts w:hint="eastAsia" w:ascii="仿宋_GB2312" w:hAnsi="仿宋_GB2312" w:eastAsia="仿宋_GB2312" w:cs="仿宋_GB2312"/>
              </w:rPr>
            </w:pP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Merge w:val="continue"/>
            <w:vAlign w:val="center"/>
          </w:tcPr>
          <w:p>
            <w:pPr>
              <w:rPr>
                <w:rFonts w:hint="eastAsia" w:ascii="仿宋_GB2312" w:hAnsi="仿宋_GB2312" w:eastAsia="仿宋_GB2312" w:cs="仿宋_GB2312"/>
              </w:rPr>
            </w:pP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Merge w:val="continue"/>
            <w:vAlign w:val="center"/>
          </w:tcPr>
          <w:p>
            <w:pPr>
              <w:rPr>
                <w:rFonts w:hint="eastAsia" w:ascii="仿宋_GB2312" w:hAnsi="仿宋_GB2312" w:eastAsia="仿宋_GB2312" w:cs="仿宋_GB2312"/>
              </w:rPr>
            </w:pP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使用生均公用经费，用于保障学校正常运转的项目支出成本等于1000元/生</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303元</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支持现代职业教育高质量发展</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该资金用于学校正常运转，改善高职院校基本办学条件，支持现代职业教育高质量发展</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 廊坊市教育局关于提前下达2022年省级现代职业教育发展专项资金预算的通知（廊财教[2021]48号）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8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6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2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2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5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60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9"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52</w:t>
      </w:r>
      <w:r>
        <w:rPr>
          <w:rFonts w:ascii="Times New Roman" w:hAnsi="Times New Roman" w:eastAsia="仿宋_GB2312" w:cs="Times New Roman"/>
          <w:sz w:val="32"/>
          <w:szCs w:val="24"/>
        </w:rPr>
        <w:t>万元。具体内容见下表。</w:t>
      </w:r>
    </w:p>
    <w:bookmarkEnd w:id="9"/>
    <w:p>
      <w:pPr>
        <w:jc w:val="center"/>
        <w:outlineLvl w:val="1"/>
        <w:rPr>
          <w:rFonts w:ascii="方正小标宋_GBK" w:eastAsia="方正小标宋_GBK" w:cs="Times New Roman"/>
          <w:sz w:val="32"/>
        </w:rPr>
      </w:pPr>
      <w:bookmarkStart w:id="10"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0"/>
    </w:p>
    <w:p>
      <w:pPr>
        <w:outlineLvl w:val="1"/>
        <w:rPr>
          <w:rFonts w:ascii="方正小标宋_GBK" w:eastAsia="方正小标宋_GBK" w:cs="Times New Roman"/>
          <w:sz w:val="32"/>
        </w:rPr>
      </w:pPr>
      <w:r>
        <w:rPr>
          <w:rFonts w:hint="eastAsia"/>
        </w:rPr>
        <w:t>[485001]廊坊市第四职业中学</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3"/>
        <w:gridCol w:w="1043"/>
        <w:gridCol w:w="1043"/>
        <w:gridCol w:w="652"/>
        <w:gridCol w:w="782"/>
        <w:gridCol w:w="782"/>
        <w:gridCol w:w="887"/>
        <w:gridCol w:w="887"/>
        <w:gridCol w:w="887"/>
        <w:gridCol w:w="887"/>
        <w:gridCol w:w="887"/>
        <w:gridCol w:w="888"/>
        <w:gridCol w:w="888"/>
        <w:gridCol w:w="888"/>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1"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w:t>
            </w:r>
            <w:r>
              <w:rPr>
                <w:rFonts w:hint="eastAsia"/>
                <w:lang w:eastAsia="zh-CN"/>
              </w:rPr>
              <w:t>单位</w:t>
            </w:r>
            <w:r>
              <w:t>预算安排资金）</w:t>
            </w:r>
          </w:p>
        </w:tc>
        <w:tc>
          <w:tcPr>
            <w:tcW w:w="308"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4"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4" w:type="pct"/>
            <w:vAlign w:val="center"/>
          </w:tcPr>
          <w:p>
            <w:pPr>
              <w:pStyle w:val="17"/>
              <w:rPr>
                <w:lang w:eastAsia="zh-CN"/>
              </w:rPr>
            </w:pPr>
            <w:r>
              <w:rPr>
                <w:rFonts w:hint="eastAsia"/>
                <w:lang w:eastAsia="zh-CN"/>
              </w:rPr>
              <w:t>52</w:t>
            </w: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rPr>
                <w:rFonts w:hint="eastAsia" w:eastAsiaTheme="minorEastAsia"/>
                <w:lang w:eastAsia="zh-CN"/>
              </w:rPr>
            </w:pPr>
            <w:r>
              <w:rPr>
                <w:rFonts w:hint="eastAsia" w:eastAsiaTheme="minorEastAsia"/>
                <w:lang w:eastAsia="zh-CN"/>
              </w:rPr>
              <w:t>宿舍管理</w:t>
            </w:r>
          </w:p>
        </w:tc>
        <w:tc>
          <w:tcPr>
            <w:tcW w:w="314" w:type="pct"/>
            <w:vAlign w:val="center"/>
          </w:tcPr>
          <w:p>
            <w:pPr>
              <w:pStyle w:val="17"/>
              <w:rPr>
                <w:lang w:eastAsia="zh-CN"/>
              </w:rPr>
            </w:pPr>
            <w:r>
              <w:rPr>
                <w:rFonts w:hint="eastAsia"/>
                <w:lang w:eastAsia="zh-CN"/>
              </w:rPr>
              <w:t>52</w:t>
            </w:r>
          </w:p>
        </w:tc>
        <w:tc>
          <w:tcPr>
            <w:tcW w:w="368" w:type="pct"/>
            <w:vAlign w:val="center"/>
          </w:tcPr>
          <w:p>
            <w:pPr>
              <w:pStyle w:val="18"/>
              <w:rPr>
                <w:rFonts w:hint="eastAsia" w:eastAsiaTheme="minorEastAsia"/>
                <w:lang w:eastAsia="zh-CN"/>
              </w:rPr>
            </w:pPr>
            <w:r>
              <w:rPr>
                <w:rFonts w:hint="eastAsia" w:eastAsiaTheme="minorEastAsia"/>
                <w:lang w:eastAsia="zh-CN"/>
              </w:rPr>
              <w:t>宿舍管理服务</w:t>
            </w:r>
          </w:p>
        </w:tc>
        <w:tc>
          <w:tcPr>
            <w:tcW w:w="368" w:type="pct"/>
            <w:vAlign w:val="center"/>
          </w:tcPr>
          <w:p>
            <w:pPr>
              <w:pStyle w:val="18"/>
            </w:pPr>
          </w:p>
        </w:tc>
        <w:tc>
          <w:tcPr>
            <w:tcW w:w="230" w:type="pct"/>
            <w:vAlign w:val="center"/>
          </w:tcPr>
          <w:p>
            <w:pPr>
              <w:pStyle w:val="16"/>
              <w:rPr>
                <w:rFonts w:hint="eastAsia" w:eastAsiaTheme="minorEastAsia"/>
                <w:lang w:eastAsia="zh-CN"/>
              </w:rPr>
            </w:pPr>
            <w:r>
              <w:rPr>
                <w:rFonts w:hint="eastAsia" w:eastAsiaTheme="minorEastAsia"/>
                <w:lang w:eastAsia="zh-CN"/>
              </w:rPr>
              <w:t>个</w:t>
            </w:r>
          </w:p>
        </w:tc>
        <w:tc>
          <w:tcPr>
            <w:tcW w:w="276" w:type="pct"/>
            <w:vAlign w:val="center"/>
          </w:tcPr>
          <w:p>
            <w:pPr>
              <w:pStyle w:val="17"/>
              <w:rPr>
                <w:rFonts w:hint="eastAsia" w:eastAsiaTheme="minorEastAsia"/>
                <w:lang w:eastAsia="zh-CN"/>
              </w:rPr>
            </w:pPr>
            <w:r>
              <w:rPr>
                <w:rFonts w:hint="eastAsia" w:eastAsiaTheme="minorEastAsia"/>
                <w:lang w:eastAsia="zh-CN"/>
              </w:rPr>
              <w:t>1</w:t>
            </w:r>
          </w:p>
        </w:tc>
        <w:tc>
          <w:tcPr>
            <w:tcW w:w="276" w:type="pct"/>
            <w:vAlign w:val="center"/>
          </w:tcPr>
          <w:p>
            <w:pPr>
              <w:pStyle w:val="17"/>
              <w:rPr>
                <w:rFonts w:hint="eastAsia" w:eastAsiaTheme="minorEastAsia"/>
                <w:lang w:eastAsia="zh-CN"/>
              </w:rPr>
            </w:pPr>
            <w:r>
              <w:rPr>
                <w:rFonts w:hint="eastAsia" w:eastAsiaTheme="minorEastAsia"/>
                <w:lang w:eastAsia="zh-CN"/>
              </w:rPr>
              <w:t>52</w:t>
            </w:r>
          </w:p>
        </w:tc>
        <w:tc>
          <w:tcPr>
            <w:tcW w:w="313" w:type="pct"/>
            <w:vAlign w:val="center"/>
          </w:tcPr>
          <w:p>
            <w:pPr>
              <w:pStyle w:val="17"/>
              <w:rPr>
                <w:rFonts w:hint="eastAsia" w:eastAsiaTheme="minorEastAsia"/>
                <w:lang w:eastAsia="zh-CN"/>
              </w:rPr>
            </w:pPr>
            <w:r>
              <w:rPr>
                <w:rFonts w:hint="eastAsia" w:eastAsiaTheme="minorEastAsia"/>
                <w:lang w:eastAsia="zh-CN"/>
              </w:rPr>
              <w:t>52</w:t>
            </w:r>
          </w:p>
        </w:tc>
        <w:tc>
          <w:tcPr>
            <w:tcW w:w="313" w:type="pct"/>
            <w:vAlign w:val="center"/>
          </w:tcPr>
          <w:p>
            <w:pPr>
              <w:pStyle w:val="17"/>
              <w:rPr>
                <w:rFonts w:hint="eastAsia" w:eastAsiaTheme="minorEastAsia"/>
                <w:lang w:eastAsia="zh-CN"/>
              </w:rPr>
            </w:pPr>
            <w:r>
              <w:rPr>
                <w:rFonts w:hint="eastAsia" w:eastAsiaTheme="minorEastAsia"/>
                <w:lang w:eastAsia="zh-CN"/>
              </w:rPr>
              <w:t>52</w:t>
            </w: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rPr>
                <w:rFonts w:hint="eastAsia" w:eastAsiaTheme="minorEastAsia"/>
                <w:lang w:eastAsia="zh-CN"/>
              </w:rPr>
            </w:pPr>
            <w:r>
              <w:rPr>
                <w:rFonts w:hint="eastAsia" w:eastAsiaTheme="minorEastAsia"/>
                <w:lang w:eastAsia="zh-CN"/>
              </w:rPr>
              <w:t>52</w:t>
            </w: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第四职业中学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446.45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第四职业中学</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第四职业中学</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446.45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446.45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555571-D5D9-48A5-B05C-69E31BC9E1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63780E5C-614C-478E-9EE5-E82BE2D0706F}"/>
  </w:font>
  <w:font w:name="仿宋_GB2312">
    <w:panose1 w:val="02010609030101010101"/>
    <w:charset w:val="86"/>
    <w:family w:val="modern"/>
    <w:pitch w:val="default"/>
    <w:sig w:usb0="00000001" w:usb1="080E0000" w:usb2="00000000" w:usb3="00000000" w:csb0="00040000" w:csb1="00000000"/>
    <w:embedRegular r:id="rId3" w:fontKey="{983769F2-BB33-4D42-A6B8-44037A7178A8}"/>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0046F"/>
    <w:rsid w:val="000230E6"/>
    <w:rsid w:val="000F6018"/>
    <w:rsid w:val="001049C6"/>
    <w:rsid w:val="00155329"/>
    <w:rsid w:val="0025632D"/>
    <w:rsid w:val="003059E0"/>
    <w:rsid w:val="00390353"/>
    <w:rsid w:val="00450E0D"/>
    <w:rsid w:val="004A54AA"/>
    <w:rsid w:val="004E28EB"/>
    <w:rsid w:val="005007B3"/>
    <w:rsid w:val="005744A9"/>
    <w:rsid w:val="005A4C92"/>
    <w:rsid w:val="005C2A1D"/>
    <w:rsid w:val="00673B6A"/>
    <w:rsid w:val="006875EB"/>
    <w:rsid w:val="006C58AE"/>
    <w:rsid w:val="00724F2E"/>
    <w:rsid w:val="0073068F"/>
    <w:rsid w:val="00762BBF"/>
    <w:rsid w:val="00820339"/>
    <w:rsid w:val="00824B5A"/>
    <w:rsid w:val="00865DDB"/>
    <w:rsid w:val="00944233"/>
    <w:rsid w:val="00A175B2"/>
    <w:rsid w:val="00AE07E6"/>
    <w:rsid w:val="00B40732"/>
    <w:rsid w:val="00B46C86"/>
    <w:rsid w:val="00B80935"/>
    <w:rsid w:val="00BA71B0"/>
    <w:rsid w:val="00D347CC"/>
    <w:rsid w:val="00DC4BCC"/>
    <w:rsid w:val="00DC72B4"/>
    <w:rsid w:val="00E522AE"/>
    <w:rsid w:val="00EB6ED3"/>
    <w:rsid w:val="00F307AB"/>
    <w:rsid w:val="00F41BED"/>
    <w:rsid w:val="00FB7354"/>
    <w:rsid w:val="00FC4BB7"/>
    <w:rsid w:val="01B02961"/>
    <w:rsid w:val="0CEC1180"/>
    <w:rsid w:val="669B0D25"/>
    <w:rsid w:val="78DA6FB3"/>
    <w:rsid w:val="7D69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19">
    <w:name w:val="List Paragraph"/>
    <w:basedOn w:val="1"/>
    <w:unhideWhenUsed/>
    <w:qFormat/>
    <w:uiPriority w:val="99"/>
    <w:pPr>
      <w:ind w:firstLine="420" w:firstLineChars="200"/>
    </w:p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725</Words>
  <Characters>4133</Characters>
  <Lines>34</Lines>
  <Paragraphs>9</Paragraphs>
  <TotalTime>2</TotalTime>
  <ScaleCrop>false</ScaleCrop>
  <LinksUpToDate>false</LinksUpToDate>
  <CharactersWithSpaces>4849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2023-08-01T08:02:13Z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DE6EE1F79B634348B3493B778271A525</vt:lpwstr>
  </property>
</Properties>
</file>