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广阳区档案馆</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480" w:firstLineChars="150"/>
        <w:rPr>
          <w:rFonts w:ascii="仿宋" w:hAnsi="仿宋" w:eastAsia="仿宋"/>
          <w:sz w:val="32"/>
          <w:szCs w:val="32"/>
        </w:rPr>
      </w:pPr>
      <w:r>
        <w:rPr>
          <w:rFonts w:hint="eastAsia" w:ascii="仿宋" w:hAnsi="仿宋" w:eastAsia="仿宋"/>
          <w:sz w:val="32"/>
          <w:szCs w:val="32"/>
        </w:rPr>
        <w:t>广阳区档案馆是区委直属事业机构，行使全区档案事业档案接收、保管、利用职能。</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（1）贯彻执行国家和本区有关档案管理的法律、法规、规章。</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（2）集中统一管理区直机关各历史时期的档案资料，保守党和国家机密，维护档案完整，确保档案资料安全。</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（3）接收区委、区人大、区政府、区政协、区纪委监委、区直各机关单位及乡镇街道办事处应进馆的档案资料。</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（4）征集散存在社会上对国家和社会有保存价值的珍贵档案资料。</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 xml:space="preserve">（5）负责馆藏档案资料的整理、编目、鉴定、统计和技术保护工作。    </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（6）依法开放档案，为党和政府及社会各方面提供利用服务。</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（7）承担政府公开信息的收集、管理和集中查阅工作。</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（8）开发档案信息资源，开展档案史料编研出版、展览陈列和社会教育活动。</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（9）运用现代化技术手段，开展馆藏档案信息化建设。</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（10）完成区委交办的其他任务。</w:t>
      </w:r>
    </w:p>
    <w:p>
      <w:pPr>
        <w:spacing w:line="584" w:lineRule="exact"/>
        <w:ind w:firstLine="643" w:firstLineChars="200"/>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廊坊市广阳区档案馆</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206.54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206.54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广阳区档案馆2022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206.54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196.54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177.14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19.4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206.54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17.91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17.91</w:t>
      </w:r>
      <w:r>
        <w:rPr>
          <w:rFonts w:ascii="Times New Roman" w:hAnsi="Times New Roman" w:eastAsia="仿宋_GB2312" w:cs="Times New Roman"/>
          <w:sz w:val="32"/>
          <w:szCs w:val="32"/>
        </w:rPr>
        <w:t>万元，主要为人员类项目经费和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公用项目经费支出；项目支出</w:t>
      </w:r>
      <w:r>
        <w:rPr>
          <w:rFonts w:hint="eastAsia" w:ascii="Times New Roman" w:hAnsi="Times New Roman" w:eastAsia="仿宋_GB2312" w:cs="Times New Roman"/>
          <w:sz w:val="32"/>
          <w:szCs w:val="32"/>
        </w:rPr>
        <w:t>与2021年度持平</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特定目标类</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馆</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19.4</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馆</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pPr>
      <w:r>
        <w:rPr>
          <w:rFonts w:hint="eastAsia" w:ascii="楷体_GB2312" w:eastAsia="楷体_GB2312" w:cs="Times New Roman"/>
          <w:b/>
          <w:sz w:val="32"/>
          <w:szCs w:val="32"/>
        </w:rPr>
        <w:t>（一）总体绩效目标</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1、围绕区委、区政府中心工作推进工作开展。</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按照区委、区政府的统一部署，在完成全区重点中心工作的同时，充分发挥档案</w:t>
      </w:r>
      <w:r>
        <w:rPr>
          <w:rFonts w:hint="eastAsia" w:eastAsia="仿宋_GB2312" w:cs="Times New Roman"/>
          <w:kern w:val="2"/>
          <w:sz w:val="32"/>
          <w:szCs w:val="32"/>
          <w:lang w:val="en-US" w:eastAsia="zh-CN" w:bidi="ar-SA"/>
        </w:rPr>
        <w:t>单位</w:t>
      </w:r>
      <w:r>
        <w:rPr>
          <w:rFonts w:ascii="Times New Roman" w:hAnsi="Times New Roman" w:eastAsia="仿宋_GB2312" w:cs="Times New Roman"/>
          <w:kern w:val="2"/>
          <w:sz w:val="32"/>
          <w:szCs w:val="32"/>
          <w:lang w:val="en-US" w:eastAsia="zh-CN" w:bidi="ar-SA"/>
        </w:rPr>
        <w:t>的职能作用，为全区各项工作提供第一手的档案资料。丰富馆藏内容，满足工作考察、历史研究、编史修志等方面的需求，提高档案利用价值。</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2、继续做好档案接收工作。</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促进档案保管环境和保障条件进一步优化，确保机关和档案绝对安全。我们将对已接收立档单位的档案进行检查，查看归档范围、保管年限是否准确等。以确保将来接收进馆档案的质量，更好的为各立档单位以后查阅档案提供更好的服务。</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3、维护档案馆库房设备以及机关设施，保障正常运转。</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、丰富馆藏内容，提高档案利用价值。</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绩效目标：丰富馆藏内容，满足工作考察、历史研究、编史修志等方面的需求，提高档案利用价值。</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数量指标：文件级目录数据完成量收储档案≥2000册</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质量指标：档案整理、移交、接收、管理、保存的比率≥90%</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时效指标：全全年进行档案收储</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社会效益：规范档案管理，服务社会发展</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可持续影响：持续提升档案管理现代化服务水平。</w:t>
      </w:r>
    </w:p>
    <w:p>
      <w:pPr>
        <w:pStyle w:val="21"/>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t>档案保管环境和保障条件进一步优化，确保机关和档案绝对安全。</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绩效目标：定期调控和记录库房温室度，库房建设符合国家标准，分区合理，设备不出现故障，档案保管环境和保障条件进一步优化，维护档案状况，确保机关和档案绝对安全。</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数量指标：档案资料完好无破损率≥100%</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质量指标：档案库房环境建设符合国家标准率≥80%</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时效指标：全年进行档案管理维护，提升社会效益水平</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社会效益：提高档案馆室建设水平,方便有关单位和档案管理受众查阅档案，提供精准信息资料</w:t>
      </w:r>
    </w:p>
    <w:p>
      <w:pPr>
        <w:pStyle w:val="21"/>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ascii="Times New Roman" w:hAnsi="Times New Roman" w:eastAsia="仿宋_GB2312" w:cs="Times New Roman"/>
          <w:kern w:val="2"/>
          <w:sz w:val="32"/>
          <w:szCs w:val="32"/>
          <w:lang w:val="en-US" w:eastAsia="zh-CN" w:bidi="ar-SA"/>
        </w:rPr>
        <w:t>、维护档案馆库房设备以及机关设施，保障正常运转。</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绩效目标：通过建设、管理和维护维护档案馆库房设备以及机关设施，有效增进档案管理规范化建设水平。建立优质高效的档案管理信息化平台。</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数量指标：保障档案馆设备正常运转率≥95%</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质量指标：保障机关工作正常高效运转率≥100%。</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时效指标：全年保持高效快捷工作维护和运转</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社会效益：提供一站式档案管理和查询服务，落实受问责任和负责到底工作责任制，提供便捷档案管理服务</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可持续影响：持续向全区机关和国企退休职工提供档案管理服务</w:t>
      </w:r>
    </w:p>
    <w:p>
      <w:pPr>
        <w:numPr>
          <w:ilvl w:val="0"/>
          <w:numId w:val="0"/>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三</w:t>
      </w:r>
      <w:r>
        <w:rPr>
          <w:rFonts w:hint="eastAsia" w:ascii="楷体_GB2312" w:eastAsia="楷体_GB2312" w:cs="Times New Roman"/>
          <w:b/>
          <w:sz w:val="32"/>
          <w:szCs w:val="32"/>
          <w:lang w:eastAsia="zh-CN"/>
        </w:rPr>
        <w:t>）</w:t>
      </w:r>
      <w:r>
        <w:rPr>
          <w:rFonts w:hint="eastAsia" w:ascii="楷体_GB2312" w:eastAsia="楷体_GB2312" w:cs="Times New Roman"/>
          <w:b/>
          <w:sz w:val="32"/>
          <w:szCs w:val="32"/>
        </w:rPr>
        <w:t>工作保障措施</w:t>
      </w:r>
    </w:p>
    <w:p>
      <w:pPr>
        <w:pStyle w:val="20"/>
        <w:rPr>
          <w:rFonts w:eastAsia="仿宋_GB2312"/>
          <w:sz w:val="32"/>
          <w:szCs w:val="32"/>
        </w:rPr>
      </w:pPr>
      <w:r>
        <w:rPr>
          <w:rFonts w:eastAsia="仿宋_GB2312"/>
          <w:sz w:val="32"/>
          <w:szCs w:val="32"/>
        </w:rPr>
        <w:t>为进一步规范财务活动行为，有效防范财务风险，确保资金使用安全、规范，提高我</w:t>
      </w:r>
      <w:r>
        <w:rPr>
          <w:rFonts w:hint="eastAsia" w:eastAsia="仿宋_GB2312"/>
          <w:sz w:val="32"/>
          <w:szCs w:val="32"/>
          <w:lang w:eastAsia="zh-CN"/>
        </w:rPr>
        <w:t>单位</w:t>
      </w:r>
      <w:r>
        <w:rPr>
          <w:rFonts w:eastAsia="仿宋_GB2312"/>
          <w:sz w:val="32"/>
          <w:szCs w:val="32"/>
        </w:rPr>
        <w:t xml:space="preserve"> （单位）整体绩效目标，在原有的财务制度的基础上进行优化完善，规范了各项管理。具体措施如下：</w:t>
      </w:r>
    </w:p>
    <w:p>
      <w:pPr>
        <w:pStyle w:val="20"/>
        <w:rPr>
          <w:rFonts w:eastAsia="仿宋_GB2312"/>
          <w:sz w:val="32"/>
          <w:szCs w:val="32"/>
        </w:rPr>
      </w:pPr>
      <w:r>
        <w:rPr>
          <w:rFonts w:hint="eastAsia" w:eastAsia="仿宋_GB2312"/>
          <w:sz w:val="32"/>
          <w:szCs w:val="32"/>
        </w:rPr>
        <w:t>1</w:t>
      </w:r>
      <w:r>
        <w:rPr>
          <w:rFonts w:eastAsia="仿宋_GB2312"/>
          <w:sz w:val="32"/>
          <w:szCs w:val="32"/>
        </w:rPr>
        <w:t>、完善制度建设</w:t>
      </w:r>
    </w:p>
    <w:p>
      <w:pPr>
        <w:pStyle w:val="20"/>
        <w:rPr>
          <w:rFonts w:eastAsia="仿宋_GB2312"/>
          <w:sz w:val="32"/>
          <w:szCs w:val="32"/>
        </w:rPr>
      </w:pPr>
      <w:r>
        <w:rPr>
          <w:rFonts w:eastAsia="仿宋_GB2312"/>
          <w:sz w:val="32"/>
          <w:szCs w:val="32"/>
        </w:rPr>
        <w:t>加强制度建设，用制度管人管事。我单位结合工作实际修订了《财务管理制度》、《资产管理办法》等，通过不断建立健全各项规章制度，为审计机关财务管理的制度化、科学化和规范化提供有力保障，强化财政履约验收，确保财政资金发挥应有的效益。</w:t>
      </w:r>
    </w:p>
    <w:p>
      <w:pPr>
        <w:pStyle w:val="20"/>
        <w:rPr>
          <w:rFonts w:eastAsia="仿宋_GB2312"/>
          <w:sz w:val="32"/>
          <w:szCs w:val="32"/>
        </w:rPr>
      </w:pPr>
      <w:r>
        <w:rPr>
          <w:rFonts w:hint="eastAsia" w:eastAsia="仿宋_GB2312"/>
          <w:sz w:val="32"/>
          <w:szCs w:val="32"/>
        </w:rPr>
        <w:t>2</w:t>
      </w:r>
      <w:r>
        <w:rPr>
          <w:rFonts w:eastAsia="仿宋_GB2312"/>
          <w:sz w:val="32"/>
          <w:szCs w:val="32"/>
        </w:rPr>
        <w:t>、加强支出管理</w:t>
      </w:r>
    </w:p>
    <w:p>
      <w:pPr>
        <w:pStyle w:val="20"/>
        <w:rPr>
          <w:rFonts w:eastAsia="仿宋_GB2312"/>
          <w:sz w:val="32"/>
          <w:szCs w:val="32"/>
        </w:rPr>
      </w:pPr>
      <w:r>
        <w:rPr>
          <w:rFonts w:eastAsia="仿宋_GB2312"/>
          <w:sz w:val="32"/>
          <w:szCs w:val="32"/>
        </w:rPr>
        <w:t>一是执行经费管理制度，加强费用报销审核，切实做到支出合规、手续齐全、凭证真实有效；二是强化项目管理，坚持专项资金“谁主管、谁负责”的管理原则，各股室自行准备项目申报及审核材料，由办公室财务人员审核通过后报财政局审核，审核通过后财政</w:t>
      </w:r>
      <w:r>
        <w:rPr>
          <w:rFonts w:hint="eastAsia" w:eastAsia="仿宋_GB2312"/>
          <w:sz w:val="32"/>
          <w:szCs w:val="32"/>
          <w:lang w:eastAsia="zh-CN"/>
        </w:rPr>
        <w:t>单位</w:t>
      </w:r>
      <w:r>
        <w:rPr>
          <w:rFonts w:eastAsia="仿宋_GB2312"/>
          <w:sz w:val="32"/>
          <w:szCs w:val="32"/>
        </w:rPr>
        <w:t>按规定拨付资金。同时，财政局会同主管</w:t>
      </w:r>
      <w:r>
        <w:rPr>
          <w:rFonts w:hint="eastAsia" w:eastAsia="仿宋_GB2312"/>
          <w:sz w:val="32"/>
          <w:szCs w:val="32"/>
          <w:lang w:eastAsia="zh-CN"/>
        </w:rPr>
        <w:t>单位</w:t>
      </w:r>
      <w:r>
        <w:rPr>
          <w:rFonts w:eastAsia="仿宋_GB2312"/>
          <w:sz w:val="32"/>
          <w:szCs w:val="32"/>
        </w:rPr>
        <w:t>不定期监督检查项目资金实施进度和资金使用情况，每年抽样进行绩效评估，对查出的问题及时提出处理意见和改进措施。</w:t>
      </w:r>
    </w:p>
    <w:p>
      <w:pPr>
        <w:pStyle w:val="20"/>
        <w:rPr>
          <w:rFonts w:eastAsia="仿宋_GB2312"/>
          <w:sz w:val="32"/>
          <w:szCs w:val="32"/>
        </w:rPr>
      </w:pPr>
      <w:r>
        <w:rPr>
          <w:rFonts w:hint="eastAsia" w:eastAsia="仿宋_GB2312"/>
          <w:sz w:val="32"/>
          <w:szCs w:val="32"/>
        </w:rPr>
        <w:t>3</w:t>
      </w:r>
      <w:r>
        <w:rPr>
          <w:rFonts w:eastAsia="仿宋_GB2312"/>
          <w:sz w:val="32"/>
          <w:szCs w:val="32"/>
        </w:rPr>
        <w:t>、加强绩效运行监控</w:t>
      </w:r>
    </w:p>
    <w:p>
      <w:pPr>
        <w:pStyle w:val="20"/>
        <w:rPr>
          <w:rFonts w:eastAsia="仿宋_GB2312"/>
          <w:sz w:val="32"/>
          <w:szCs w:val="32"/>
        </w:rPr>
      </w:pPr>
      <w:r>
        <w:rPr>
          <w:rFonts w:eastAsia="仿宋_GB2312"/>
          <w:sz w:val="32"/>
          <w:szCs w:val="32"/>
        </w:rPr>
        <w:t>为规范绩效运行监控管理，落实绩效主体责任，我单位高效推进预算绩效运行监控工作，增强预算执行的科学性、合理性、规范性，提高财政资金使用绩效。一是监控范围全覆盖，按照“全面覆盖、突出重点”的原则，明确监控范围，对纳入预算绩效管理系统中的</w:t>
      </w:r>
      <w:r>
        <w:rPr>
          <w:rFonts w:hint="eastAsia" w:eastAsia="仿宋_GB2312"/>
          <w:sz w:val="32"/>
          <w:szCs w:val="32"/>
          <w:lang w:eastAsia="zh-CN"/>
        </w:rPr>
        <w:t>单位</w:t>
      </w:r>
      <w:r>
        <w:rPr>
          <w:rFonts w:eastAsia="仿宋_GB2312"/>
          <w:sz w:val="32"/>
          <w:szCs w:val="32"/>
        </w:rPr>
        <w:t>整体支出和项目支出，全面开展预算执行情况和绩效目标实现情况动态监控跟踪管理；二是优化填报途径，由传统的线下纸质填报转变为线上绩效系统填报，依托预算绩效管理系统进行绩效运行监控工作，进一步提高数据准确性和工作效率，并将运行监控结果报财政局审核。三是强化监控结果应用，预算单位通过绩效监控信息，深入分析预算执行进度、绩效目标实现程度等情况，对偏离绩效目标的原因进行分析，对全年绩效目标完成情况进行预计。</w:t>
      </w:r>
    </w:p>
    <w:p>
      <w:pPr>
        <w:pStyle w:val="20"/>
        <w:rPr>
          <w:rFonts w:eastAsia="仿宋_GB2312"/>
          <w:sz w:val="32"/>
          <w:szCs w:val="32"/>
        </w:rPr>
      </w:pPr>
      <w:r>
        <w:rPr>
          <w:rFonts w:hint="eastAsia" w:eastAsia="仿宋_GB2312"/>
          <w:sz w:val="32"/>
          <w:szCs w:val="32"/>
        </w:rPr>
        <w:t>4</w:t>
      </w:r>
      <w:r>
        <w:rPr>
          <w:rFonts w:eastAsia="仿宋_GB2312"/>
          <w:sz w:val="32"/>
          <w:szCs w:val="32"/>
        </w:rPr>
        <w:t>、做好绩效自评</w:t>
      </w:r>
    </w:p>
    <w:p>
      <w:pPr>
        <w:pStyle w:val="20"/>
        <w:rPr>
          <w:rFonts w:eastAsia="仿宋_GB2312"/>
          <w:sz w:val="32"/>
          <w:szCs w:val="32"/>
        </w:rPr>
      </w:pPr>
      <w:r>
        <w:rPr>
          <w:rFonts w:eastAsia="仿宋_GB2312"/>
          <w:sz w:val="32"/>
          <w:szCs w:val="32"/>
        </w:rPr>
        <w:t>依照《广阳区财政局关于开展</w:t>
      </w:r>
      <w:r>
        <w:rPr>
          <w:rFonts w:hint="eastAsia" w:eastAsia="仿宋_GB2312"/>
          <w:sz w:val="32"/>
          <w:szCs w:val="32"/>
          <w:lang w:eastAsia="zh-CN"/>
        </w:rPr>
        <w:t>单位</w:t>
      </w:r>
      <w:r>
        <w:rPr>
          <w:rFonts w:eastAsia="仿宋_GB2312"/>
          <w:sz w:val="32"/>
          <w:szCs w:val="32"/>
        </w:rPr>
        <w:t>整体绩效自评》的通知，我单位每年年底对本单位执行财务纪律及有关政策情况和内部财务管理制度的建立健全、执行情况开展认真自查，及时纠正。</w:t>
      </w:r>
    </w:p>
    <w:p>
      <w:pPr>
        <w:pStyle w:val="20"/>
        <w:rPr>
          <w:rFonts w:eastAsia="仿宋_GB2312"/>
          <w:sz w:val="32"/>
          <w:szCs w:val="32"/>
        </w:rPr>
      </w:pPr>
      <w:r>
        <w:rPr>
          <w:rFonts w:hint="eastAsia" w:eastAsia="仿宋_GB2312"/>
          <w:sz w:val="32"/>
          <w:szCs w:val="32"/>
        </w:rPr>
        <w:t>5</w:t>
      </w:r>
      <w:r>
        <w:rPr>
          <w:rFonts w:eastAsia="仿宋_GB2312"/>
          <w:sz w:val="32"/>
          <w:szCs w:val="32"/>
        </w:rPr>
        <w:t>、规范财务资产管理</w:t>
      </w:r>
    </w:p>
    <w:p>
      <w:pPr>
        <w:pStyle w:val="20"/>
        <w:rPr>
          <w:rFonts w:eastAsia="仿宋_GB2312"/>
          <w:sz w:val="32"/>
          <w:szCs w:val="32"/>
        </w:rPr>
      </w:pPr>
      <w:r>
        <w:rPr>
          <w:rFonts w:eastAsia="仿宋_GB2312"/>
          <w:sz w:val="32"/>
          <w:szCs w:val="32"/>
        </w:rPr>
        <w:t>为更加规范固定资产的管理，我单位财务人员对机关所有资产进行统一登记，对没有使用价值的固定资产进行报废处理，改善资产结构，优化资源配置，减少无效资产占用，提高资产使用效率。</w:t>
      </w:r>
    </w:p>
    <w:p>
      <w:pPr>
        <w:pStyle w:val="20"/>
        <w:rPr>
          <w:rFonts w:eastAsia="仿宋_GB2312"/>
          <w:sz w:val="32"/>
          <w:szCs w:val="32"/>
        </w:rPr>
      </w:pPr>
      <w:r>
        <w:rPr>
          <w:rFonts w:hint="eastAsia" w:eastAsia="仿宋_GB2312"/>
          <w:sz w:val="32"/>
          <w:szCs w:val="32"/>
        </w:rPr>
        <w:t>6</w:t>
      </w:r>
      <w:r>
        <w:rPr>
          <w:rFonts w:eastAsia="仿宋_GB2312"/>
          <w:sz w:val="32"/>
          <w:szCs w:val="32"/>
        </w:rPr>
        <w:t>、加强内部监督</w:t>
      </w:r>
    </w:p>
    <w:p>
      <w:pPr>
        <w:pStyle w:val="20"/>
        <w:rPr>
          <w:rFonts w:eastAsia="仿宋_GB2312"/>
          <w:sz w:val="32"/>
          <w:szCs w:val="32"/>
        </w:rPr>
      </w:pPr>
      <w:r>
        <w:rPr>
          <w:rFonts w:eastAsia="仿宋_GB2312"/>
          <w:sz w:val="32"/>
          <w:szCs w:val="32"/>
        </w:rPr>
        <w:t>财务监督是会计的基本职能之一，是我国经济监督体系的重要组成部分。为进一步加强财务监督和管理，严格财务纪律，增强财务管理工作的透明度，强化监督管理措施，保障单位各项工作的健康开展，结合我单位的实际情况，制定了《财务监督管理颁发》。</w:t>
      </w:r>
    </w:p>
    <w:p>
      <w:pPr>
        <w:pStyle w:val="20"/>
        <w:rPr>
          <w:rFonts w:eastAsia="仿宋_GB2312"/>
          <w:sz w:val="32"/>
          <w:szCs w:val="32"/>
        </w:rPr>
      </w:pPr>
      <w:r>
        <w:rPr>
          <w:rFonts w:hint="eastAsia" w:eastAsia="仿宋_GB2312"/>
          <w:sz w:val="32"/>
          <w:szCs w:val="32"/>
        </w:rPr>
        <w:t>7</w:t>
      </w:r>
      <w:r>
        <w:rPr>
          <w:rFonts w:eastAsia="仿宋_GB2312"/>
          <w:sz w:val="32"/>
          <w:szCs w:val="32"/>
        </w:rPr>
        <w:t>、加强宣传培训调研</w:t>
      </w:r>
    </w:p>
    <w:p>
      <w:pPr>
        <w:pStyle w:val="20"/>
        <w:rPr>
          <w:rFonts w:eastAsia="仿宋_GB2312"/>
          <w:sz w:val="32"/>
          <w:szCs w:val="32"/>
        </w:rPr>
      </w:pPr>
      <w:r>
        <w:rPr>
          <w:rFonts w:eastAsia="仿宋_GB2312"/>
          <w:sz w:val="32"/>
          <w:szCs w:val="32"/>
        </w:rPr>
        <w:t>我单位高度重视财务培训工作，准确掌握新政府会计准则制度的相关规定。为加强推进政府会计改革，提升行政事业单位财务和预算管理水平，我单位财务人员积极参加区财政组织的各种财务宣传培训会，每年在机关内部开展1-2次财务工作培训会，并由单位一把手牵头成立专门的单位内部控制领导小组，坚持全员参与，健全工作机制。</w:t>
      </w:r>
    </w:p>
    <w:p>
      <w:pPr>
        <w:pStyle w:val="20"/>
        <w:rPr>
          <w:rFonts w:eastAsia="仿宋_GB2312"/>
          <w:sz w:val="32"/>
          <w:szCs w:val="32"/>
        </w:rPr>
      </w:pPr>
    </w:p>
    <w:p>
      <w:pPr>
        <w:numPr>
          <w:ilvl w:val="0"/>
          <w:numId w:val="0"/>
        </w:numPr>
        <w:overflowPunct w:val="0"/>
        <w:adjustRightInd w:val="0"/>
        <w:snapToGrid w:val="0"/>
        <w:spacing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1750"/>
        <w:gridCol w:w="1554"/>
        <w:gridCol w:w="1903"/>
        <w:gridCol w:w="3299"/>
        <w:gridCol w:w="1198"/>
        <w:gridCol w:w="509"/>
        <w:gridCol w:w="1488"/>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51"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一级指标</w:t>
            </w:r>
          </w:p>
        </w:tc>
        <w:tc>
          <w:tcPr>
            <w:tcW w:w="625"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二级指标</w:t>
            </w:r>
          </w:p>
        </w:tc>
        <w:tc>
          <w:tcPr>
            <w:tcW w:w="555"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三级指标</w:t>
            </w:r>
          </w:p>
        </w:tc>
        <w:tc>
          <w:tcPr>
            <w:tcW w:w="680"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绩效指标描述</w:t>
            </w:r>
          </w:p>
        </w:tc>
        <w:tc>
          <w:tcPr>
            <w:tcW w:w="1179"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评（扣）分标准</w:t>
            </w:r>
          </w:p>
        </w:tc>
        <w:tc>
          <w:tcPr>
            <w:tcW w:w="1142" w:type="pct"/>
            <w:gridSpan w:val="3"/>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指标值</w:t>
            </w:r>
          </w:p>
        </w:tc>
        <w:tc>
          <w:tcPr>
            <w:tcW w:w="466"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351"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625"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555"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680"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1179"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428" w:type="pc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符号</w:t>
            </w:r>
          </w:p>
        </w:tc>
        <w:tc>
          <w:tcPr>
            <w:tcW w:w="181" w:type="pc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值</w:t>
            </w:r>
          </w:p>
        </w:tc>
        <w:tc>
          <w:tcPr>
            <w:tcW w:w="531" w:type="pc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单位（文字描述）</w:t>
            </w:r>
          </w:p>
        </w:tc>
        <w:tc>
          <w:tcPr>
            <w:tcW w:w="466"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vMerge w:val="restart"/>
            <w:shd w:val="clear" w:color="auto" w:fill="auto"/>
            <w:noWrap/>
            <w:tcMar>
              <w:top w:w="15" w:type="dxa"/>
              <w:left w:w="15" w:type="dxa"/>
              <w:right w:w="15" w:type="dxa"/>
            </w:tcMar>
          </w:tcPr>
          <w:p>
            <w:pPr>
              <w:widowControl/>
              <w:jc w:val="center"/>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产出指标</w:t>
            </w: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数量指标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档案整理数量</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文件级目录数据</w:t>
            </w:r>
            <w:r>
              <w:rPr>
                <w:rFonts w:hint="eastAsia" w:ascii="仿宋_GB2312" w:hAnsi="仿宋_GB2312" w:eastAsia="仿宋_GB2312" w:cs="仿宋_GB2312"/>
                <w:vanish/>
                <w:color w:val="000000"/>
                <w:kern w:val="0"/>
                <w:sz w:val="22"/>
              </w:rPr>
              <w:t>完成量收储档案≥2000册</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分值20分满足指标值得满分，少1项扣除2分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8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2000</w:t>
            </w: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册</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vMerge w:val="continue"/>
            <w:shd w:val="clear" w:color="auto" w:fill="auto"/>
            <w:noWrap/>
            <w:tcMar>
              <w:top w:w="15" w:type="dxa"/>
              <w:left w:w="15" w:type="dxa"/>
              <w:right w:w="15" w:type="dxa"/>
            </w:tcMar>
          </w:tcPr>
          <w:p>
            <w:pPr>
              <w:rPr>
                <w:rFonts w:hint="eastAsia" w:ascii="仿宋_GB2312" w:hAnsi="仿宋_GB2312" w:eastAsia="仿宋_GB2312" w:cs="仿宋_GB2312"/>
                <w:sz w:val="20"/>
                <w:szCs w:val="20"/>
              </w:rPr>
            </w:pP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质量指标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档案整理验收合格率</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档案整理、移交</w:t>
            </w:r>
            <w:r>
              <w:rPr>
                <w:rFonts w:hint="eastAsia" w:ascii="仿宋_GB2312" w:hAnsi="仿宋_GB2312" w:eastAsia="仿宋_GB2312" w:cs="仿宋_GB2312"/>
                <w:vanish/>
                <w:color w:val="000000"/>
                <w:kern w:val="0"/>
                <w:sz w:val="22"/>
              </w:rPr>
              <w:t>、接收、管理、保存的比率≥90%</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分值20分满足指标值得满分，每少5%扣除5分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8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90</w:t>
            </w: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vMerge w:val="continue"/>
            <w:shd w:val="clear" w:color="auto" w:fill="auto"/>
            <w:noWrap/>
            <w:tcMar>
              <w:top w:w="15" w:type="dxa"/>
              <w:left w:w="15" w:type="dxa"/>
              <w:right w:w="15" w:type="dxa"/>
            </w:tcMar>
          </w:tcPr>
          <w:p>
            <w:pPr>
              <w:rPr>
                <w:rFonts w:hint="eastAsia" w:ascii="仿宋_GB2312" w:hAnsi="仿宋_GB2312" w:eastAsia="仿宋_GB2312" w:cs="仿宋_GB2312"/>
                <w:sz w:val="20"/>
                <w:szCs w:val="20"/>
              </w:rPr>
            </w:pP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成本指标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运行保障成本</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及时提供基本运</w:t>
            </w:r>
            <w:r>
              <w:rPr>
                <w:rFonts w:hint="eastAsia" w:ascii="仿宋_GB2312" w:hAnsi="仿宋_GB2312" w:eastAsia="仿宋_GB2312" w:cs="仿宋_GB2312"/>
                <w:vanish/>
                <w:color w:val="000000"/>
                <w:kern w:val="0"/>
                <w:sz w:val="22"/>
              </w:rPr>
              <w:t>维费用</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分值15分满足指标值得满分，每少1成扣2分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181"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工资及经费按时发放</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vMerge w:val="continue"/>
            <w:shd w:val="clear" w:color="auto" w:fill="auto"/>
            <w:noWrap/>
            <w:tcMar>
              <w:top w:w="15" w:type="dxa"/>
              <w:left w:w="15" w:type="dxa"/>
              <w:right w:w="15" w:type="dxa"/>
            </w:tcMar>
          </w:tcPr>
          <w:p>
            <w:pPr>
              <w:rPr>
                <w:rFonts w:hint="eastAsia" w:ascii="仿宋_GB2312" w:hAnsi="仿宋_GB2312" w:eastAsia="仿宋_GB2312" w:cs="仿宋_GB2312"/>
                <w:sz w:val="20"/>
                <w:szCs w:val="20"/>
              </w:rPr>
            </w:pP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时效指标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及时性</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全年及时进行档</w:t>
            </w:r>
            <w:r>
              <w:rPr>
                <w:rFonts w:hint="eastAsia" w:ascii="仿宋_GB2312" w:hAnsi="仿宋_GB2312" w:eastAsia="仿宋_GB2312" w:cs="仿宋_GB2312"/>
                <w:vanish/>
                <w:color w:val="000000"/>
                <w:kern w:val="0"/>
                <w:sz w:val="22"/>
              </w:rPr>
              <w:t>案收储</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分值15分满足指标值得满分，未及时完成1</w:t>
            </w:r>
            <w:r>
              <w:rPr>
                <w:rFonts w:hint="eastAsia" w:ascii="仿宋_GB2312" w:hAnsi="仿宋_GB2312" w:eastAsia="仿宋_GB2312" w:cs="仿宋_GB2312"/>
                <w:vanish/>
                <w:color w:val="000000"/>
                <w:kern w:val="0"/>
                <w:sz w:val="22"/>
              </w:rPr>
              <w:t>项扣除2分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181"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及时完成各项目标</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效益指标</w:t>
            </w: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社会效益指标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提供优质服务</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持续提升档案管</w:t>
            </w:r>
            <w:r>
              <w:rPr>
                <w:rFonts w:hint="eastAsia" w:ascii="仿宋_GB2312" w:hAnsi="仿宋_GB2312" w:eastAsia="仿宋_GB2312" w:cs="仿宋_GB2312"/>
                <w:vanish/>
                <w:color w:val="000000"/>
                <w:kern w:val="0"/>
                <w:sz w:val="22"/>
              </w:rPr>
              <w:t>理现代化服务水平</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分值15分满足指标值得满分，少1项扣除2分A</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181"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按制度提供优质服务</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满意度指标</w:t>
            </w: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服务对象满意度指标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社会公众或服务对象的满意程度</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提供一站式档案</w:t>
            </w:r>
            <w:r>
              <w:rPr>
                <w:rFonts w:hint="eastAsia" w:ascii="仿宋_GB2312" w:hAnsi="仿宋_GB2312" w:eastAsia="仿宋_GB2312" w:cs="仿宋_GB2312"/>
                <w:vanish/>
                <w:color w:val="000000"/>
                <w:kern w:val="0"/>
                <w:sz w:val="22"/>
              </w:rPr>
              <w:t>管理和查询服务，提供便捷档案管理服务</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分值15分满足指标值得满分，每少5%项扣</w:t>
            </w:r>
            <w:r>
              <w:rPr>
                <w:rFonts w:hint="eastAsia" w:ascii="仿宋_GB2312" w:hAnsi="仿宋_GB2312" w:eastAsia="仿宋_GB2312" w:cs="仿宋_GB2312"/>
                <w:vanish/>
                <w:color w:val="000000"/>
                <w:kern w:val="0"/>
                <w:sz w:val="22"/>
              </w:rPr>
              <w:t>除5分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8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351"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625"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555"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680"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1179"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428"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181"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531"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466" w:type="pct"/>
            <w:shd w:val="clear" w:color="auto" w:fill="auto"/>
            <w:vAlign w:val="center"/>
          </w:tcPr>
          <w:p>
            <w:pPr>
              <w:widowControl/>
              <w:rPr>
                <w:rFonts w:ascii="宋体" w:hAnsi="宋体" w:cs="宋体"/>
                <w:vanish/>
                <w:kern w:val="0"/>
                <w:sz w:val="24"/>
                <w:szCs w:val="24"/>
              </w:rPr>
            </w:pPr>
          </w:p>
        </w:tc>
      </w:tr>
    </w:tbl>
    <w:p>
      <w:pPr>
        <w:widowControl/>
        <w:rPr>
          <w:rFonts w:ascii="宋体" w:hAnsi="宋体" w:cs="宋体"/>
          <w:kern w:val="0"/>
          <w:sz w:val="24"/>
          <w:szCs w:val="24"/>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color w:val="000000"/>
          <w:sz w:val="28"/>
        </w:rPr>
      </w:pPr>
      <w:r>
        <w:rPr>
          <w:rFonts w:hint="eastAsia" w:ascii="仿宋_GB2312" w:hAnsi="仿宋_GB2312" w:eastAsia="仿宋_GB2312" w:cs="仿宋_GB2312"/>
          <w:sz w:val="28"/>
        </w:rPr>
        <w:t>1.</w:t>
      </w:r>
      <w:bookmarkStart w:id="0" w:name="_Toc_4_4_0000000004"/>
      <w:r>
        <w:rPr>
          <w:rFonts w:hint="eastAsia" w:ascii="仿宋_GB2312" w:hAnsi="仿宋_GB2312" w:eastAsia="仿宋_GB2312" w:cs="仿宋_GB2312"/>
          <w:color w:val="000000"/>
          <w:sz w:val="28"/>
        </w:rPr>
        <w:t>对已接收国企退休职工死亡人员纸质档案数字化经费绩效目标表</w:t>
      </w:r>
      <w:bookmarkEnd w:id="0"/>
    </w:p>
    <w:tbl>
      <w:tblPr>
        <w:tblStyle w:val="9"/>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17"/>
        <w:gridCol w:w="10123"/>
        <w:gridCol w:w="20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2"/>
            <w:tcBorders>
              <w:top w:val="single" w:color="FFFFFF" w:sz="6" w:space="0"/>
              <w:left w:val="single" w:color="FFFFFF" w:sz="6" w:space="0"/>
              <w:right w:val="single" w:color="FFFFFF" w:sz="6" w:space="0"/>
            </w:tcBorders>
            <w:vAlign w:val="center"/>
          </w:tcPr>
          <w:p>
            <w:pPr>
              <w:pStyle w:val="19"/>
              <w:rPr>
                <w:rFonts w:hint="eastAsia" w:ascii="仿宋_GB2312" w:hAnsi="仿宋_GB2312" w:eastAsia="仿宋_GB2312" w:cs="仿宋_GB2312"/>
              </w:rPr>
            </w:pPr>
          </w:p>
        </w:tc>
        <w:tc>
          <w:tcPr>
            <w:tcW w:w="714" w:type="pct"/>
            <w:tcBorders>
              <w:top w:val="single" w:color="FFFFFF" w:sz="6" w:space="0"/>
              <w:left w:val="single" w:color="FFFFFF" w:sz="6" w:space="0"/>
              <w:right w:val="single" w:color="FFFFFF" w:sz="6" w:space="0"/>
            </w:tcBorders>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7" w:type="pct"/>
            <w:gridSpan w:val="2"/>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1.按照时限，100%完成已接收国有企业退休死亡人员档案数字化</w:t>
            </w:r>
          </w:p>
        </w:tc>
      </w:tr>
    </w:tbl>
    <w:p>
      <w:pPr>
        <w:spacing w:line="2" w:lineRule="exact"/>
        <w:jc w:val="center"/>
        <w:rPr>
          <w:rFonts w:hint="eastAsia" w:ascii="仿宋_GB2312" w:hAnsi="仿宋_GB2312" w:eastAsia="仿宋_GB2312" w:cs="仿宋_GB2312"/>
        </w:rPr>
      </w:pP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939"/>
        <w:gridCol w:w="2492"/>
        <w:gridCol w:w="3113"/>
        <w:gridCol w:w="2035"/>
        <w:gridCol w:w="2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684"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879"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1098"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8"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905"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接受管理扫描档案数字化</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档案扫描整理数量</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1册</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接受管理扫描档案数字化验收合格率</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接收管理扫描档案数字化验收合格率</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河北省传统载体档案数字化工程实施意见（冀档【2006】4号）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工作完成时效</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工作完成时效</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按时完成</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按总成本控制</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按总成本控制</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≤10万元</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提高查档效率</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提高查档效率</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提高</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河北省传统载体档案数字化工程实施意见（冀档【2006】4号）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节约保管费用</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改变过去以增加办公人员和办公费用的粗放型模式</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避免反复印制资料而造成的纸张和人员浪费</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减少纸质档案异味对身体的危害</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减少纸质档案异味对身体的危害</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减少纸质档案异味对身体的危害</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保证不可再生珍贵档案资源的安全</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保证不可再生珍贵档案资源的安全</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保证不可再生珍贵档案资源的安全</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河北省传统载体档案数字化工程实施意见（冀档【2006】4号）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档案查阅人员满意度</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档案查阅人员满意度</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p>
    <w:p>
      <w:pPr>
        <w:pStyle w:val="2"/>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1"/>
    </w:p>
    <w:p>
      <w:pPr>
        <w:outlineLvl w:val="1"/>
        <w:rPr>
          <w:rFonts w:ascii="方正小标宋_GBK" w:eastAsia="方正小标宋_GBK" w:cs="Times New Roman"/>
          <w:sz w:val="32"/>
        </w:rPr>
      </w:pPr>
      <w:r>
        <w:rPr>
          <w:sz w:val="32"/>
          <w:szCs w:val="32"/>
        </w:rPr>
        <w:t>廊坊市</w:t>
      </w:r>
      <w:r>
        <w:rPr>
          <w:rFonts w:hint="eastAsia"/>
          <w:sz w:val="32"/>
          <w:szCs w:val="32"/>
        </w:rPr>
        <w:t>广阳区档案馆</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w:t>
            </w:r>
            <w:r>
              <w:rPr>
                <w:rFonts w:hint="eastAsia"/>
                <w:lang w:eastAsia="zh-CN"/>
              </w:rPr>
              <w:t>单位</w:t>
            </w:r>
            <w:r>
              <w:t>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r>
              <w:t>合  计</w:t>
            </w:r>
          </w:p>
        </w:tc>
        <w:tc>
          <w:tcPr>
            <w:tcW w:w="964" w:type="dxa"/>
            <w:vAlign w:val="center"/>
          </w:tcPr>
          <w:p>
            <w:pPr>
              <w:pStyle w:val="18"/>
              <w:rPr>
                <w:lang w:eastAsia="zh-CN"/>
              </w:rPr>
            </w:pPr>
            <w:r>
              <w:rPr>
                <w:rFonts w:hint="eastAsia"/>
                <w:lang w:eastAsia="zh-CN"/>
              </w:rPr>
              <w:t>0</w:t>
            </w: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66.44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广阳区档案馆</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66.44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AF2B07-C68E-4571-8A5A-C13F853FCC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DC675A8-4BD2-4286-8F9A-1E6066FB296A}"/>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3" w:fontKey="{4A805BD6-5B0D-4965-B6CB-794B4EC2CA9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117A"/>
    <w:rsid w:val="000230E6"/>
    <w:rsid w:val="000F6018"/>
    <w:rsid w:val="00134319"/>
    <w:rsid w:val="00207095"/>
    <w:rsid w:val="0025632D"/>
    <w:rsid w:val="003059E0"/>
    <w:rsid w:val="00321418"/>
    <w:rsid w:val="004A54AA"/>
    <w:rsid w:val="005A78EF"/>
    <w:rsid w:val="006226EA"/>
    <w:rsid w:val="006505B8"/>
    <w:rsid w:val="00944233"/>
    <w:rsid w:val="00B40732"/>
    <w:rsid w:val="00B80935"/>
    <w:rsid w:val="00D347CC"/>
    <w:rsid w:val="00DC72B4"/>
    <w:rsid w:val="0B430634"/>
    <w:rsid w:val="0C3226BE"/>
    <w:rsid w:val="0CEC1180"/>
    <w:rsid w:val="15265980"/>
    <w:rsid w:val="16771DFD"/>
    <w:rsid w:val="1AFF6C3D"/>
    <w:rsid w:val="1E46354C"/>
    <w:rsid w:val="22835C6D"/>
    <w:rsid w:val="251D4AF4"/>
    <w:rsid w:val="25F62749"/>
    <w:rsid w:val="292C5644"/>
    <w:rsid w:val="2F0F3D19"/>
    <w:rsid w:val="2FE9188B"/>
    <w:rsid w:val="3A470B72"/>
    <w:rsid w:val="3D5557C0"/>
    <w:rsid w:val="41DE0A1F"/>
    <w:rsid w:val="42EB6C9B"/>
    <w:rsid w:val="447A4FE7"/>
    <w:rsid w:val="44E60157"/>
    <w:rsid w:val="465515D1"/>
    <w:rsid w:val="478A1A03"/>
    <w:rsid w:val="55BD7EBF"/>
    <w:rsid w:val="605D1E92"/>
    <w:rsid w:val="639933A0"/>
    <w:rsid w:val="64771E53"/>
    <w:rsid w:val="655D5B75"/>
    <w:rsid w:val="6890453D"/>
    <w:rsid w:val="6A973250"/>
    <w:rsid w:val="6CDF2E4F"/>
    <w:rsid w:val="6E3A4AA6"/>
    <w:rsid w:val="6EC17011"/>
    <w:rsid w:val="71C04F18"/>
    <w:rsid w:val="73693C55"/>
    <w:rsid w:val="79DC40DD"/>
    <w:rsid w:val="7CF27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仿宋_GB2312" w:eastAsia="仿宋_GB2312"/>
      <w:sz w:val="32"/>
      <w:szCs w:val="32"/>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912</Words>
  <Characters>5199</Characters>
  <Lines>43</Lines>
  <Paragraphs>12</Paragraphs>
  <TotalTime>20</TotalTime>
  <ScaleCrop>false</ScaleCrop>
  <LinksUpToDate>false</LinksUpToDate>
  <CharactersWithSpaces>6099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2023-08-01T06:58:56Z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8BB3A5DDD09745EB88C65A110E8D7C6E</vt:lpwstr>
  </property>
</Properties>
</file>