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广阳区北旺镇人民政府</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广阳区北旺镇人民政府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（一）宣传贯彻执行党的路线方针政策和党中央、上级党组织及镇党员代表大会（党员大会）的决议； 贯彻执行法律、法规、规章和上级人民代表大会及其常务委员会决议及上级政府的决定、命令，执行本级人民代表大会的决议。</w:t>
      </w:r>
      <w:bookmarkStart w:id="24" w:name="_GoBack"/>
      <w:bookmarkEnd w:id="24"/>
    </w:p>
    <w:p>
      <w:pPr>
        <w:widowControl/>
        <w:spacing w:line="579" w:lineRule="exact"/>
        <w:ind w:firstLine="200"/>
        <w:rPr>
          <w:rFonts w:ascii="仿宋_GB2312" w:hAnsi="仿宋" w:eastAsia="仿宋_GB2312"/>
          <w:sz w:val="32"/>
          <w:szCs w:val="32"/>
        </w:rPr>
      </w:pPr>
      <w:r>
        <w:rPr>
          <w:rFonts w:hint="eastAsia" w:ascii="仿宋_GB2312" w:eastAsia="仿宋_GB2312" w:cs="宋体"/>
          <w:kern w:val="0"/>
          <w:sz w:val="30"/>
          <w:szCs w:val="30"/>
        </w:rPr>
        <w:t>（二）</w:t>
      </w:r>
      <w:r>
        <w:rPr>
          <w:rFonts w:hint="eastAsia" w:ascii="仿宋_GB2312" w:hAnsi="仿宋" w:eastAsia="仿宋_GB2312"/>
          <w:sz w:val="32"/>
          <w:szCs w:val="32"/>
        </w:rPr>
        <w:t>讨论和决定镇经济建设、政治建设、文化建设、社会建设、生态文明建设和党的建设以及乡村振兴中的重大问题。</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（三）组织召开本级人民代表大会，充分行使重大事项决定权、监督权和任免权，做好人大代表工作，联系选民、反映群众意见和要求。</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 xml:space="preserve"> （五）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（六）加强镇党委自身建设和村党组织建设，以及其他隶属镇党委的党组织建设，抓好发展党员工作，加强党员队伍建设，维护和执行党的纪律，监督党员干部和其他任何工作人员严格遵守国家法律法规。</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（七）按照干部管理权限，负责对干部的教育、培训、选拔、考核和监督工作；协助管理上级有关</w:t>
      </w:r>
      <w:r>
        <w:rPr>
          <w:rFonts w:hint="eastAsia" w:ascii="仿宋_GB2312" w:eastAsia="仿宋_GB2312" w:cs="宋体"/>
          <w:kern w:val="0"/>
          <w:sz w:val="30"/>
          <w:szCs w:val="30"/>
          <w:lang w:eastAsia="zh-CN"/>
        </w:rPr>
        <w:t>单位</w:t>
      </w:r>
      <w:r>
        <w:rPr>
          <w:rFonts w:hint="eastAsia" w:ascii="仿宋_GB2312" w:eastAsia="仿宋_GB2312" w:cs="宋体"/>
          <w:kern w:val="0"/>
          <w:sz w:val="30"/>
          <w:szCs w:val="30"/>
        </w:rPr>
        <w:t>驻镇单位的干部。做好人才服务工作。</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的各项权利。</w:t>
      </w:r>
    </w:p>
    <w:p>
      <w:pPr>
        <w:widowControl/>
        <w:spacing w:line="579" w:lineRule="exact"/>
        <w:ind w:firstLine="200"/>
        <w:rPr>
          <w:rFonts w:ascii="仿宋_GB2312" w:eastAsia="仿宋_GB2312" w:cs="宋体"/>
          <w:kern w:val="0"/>
          <w:sz w:val="30"/>
          <w:szCs w:val="30"/>
        </w:rPr>
      </w:pPr>
      <w:r>
        <w:rPr>
          <w:rFonts w:hint="eastAsia" w:ascii="仿宋_GB2312" w:eastAsia="仿宋_GB2312" w:cs="宋体"/>
          <w:kern w:val="0"/>
          <w:sz w:val="30"/>
          <w:szCs w:val="30"/>
        </w:rPr>
        <w:t>（十）指导居民委员会等基层群众性自治组织建设，健全自治平台。组织东亚社区居民、单位和社会力量参与社区治理，整合辖区内社会力量，形成社区共治合力，为社区发展服务。对社区工作者队伍进行教育管理。承担物业管理的监督指导工作。</w:t>
      </w:r>
    </w:p>
    <w:p>
      <w:pPr>
        <w:autoSpaceDE w:val="0"/>
        <w:autoSpaceDN w:val="0"/>
        <w:adjustRightInd w:val="0"/>
        <w:spacing w:line="579" w:lineRule="exact"/>
        <w:ind w:firstLine="200"/>
        <w:jc w:val="left"/>
        <w:rPr>
          <w:rFonts w:ascii="仿宋_GB2312" w:eastAsia="仿宋_GB2312" w:cs="宋体"/>
          <w:kern w:val="0"/>
          <w:sz w:val="30"/>
          <w:szCs w:val="30"/>
        </w:rPr>
      </w:pPr>
      <w:r>
        <w:rPr>
          <w:rFonts w:hint="eastAsia" w:ascii="仿宋_GB2312" w:eastAsia="仿宋_GB2312" w:cs="宋体"/>
          <w:kern w:val="0"/>
          <w:sz w:val="30"/>
          <w:szCs w:val="30"/>
        </w:rPr>
        <w:t xml:space="preserve">（十一）承办上级党委、人大、政府交办的其他事项。 </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9"/>
        <w:tblW w:w="102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3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355" w:type="dxa"/>
            <w:vMerge w:val="restart"/>
            <w:shd w:val="clear" w:color="auto" w:fill="auto"/>
            <w:vAlign w:val="center"/>
          </w:tcPr>
          <w:p>
            <w:pPr>
              <w:spacing w:line="400"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0" w:hRule="atLeast"/>
          <w:tblHeader/>
          <w:jc w:val="center"/>
        </w:trPr>
        <w:tc>
          <w:tcPr>
            <w:tcW w:w="4443" w:type="dxa"/>
            <w:vMerge w:val="continue"/>
            <w:shd w:val="clear" w:color="auto" w:fill="auto"/>
            <w:vAlign w:val="center"/>
          </w:tcPr>
          <w:p>
            <w:pPr>
              <w:spacing w:line="400" w:lineRule="exact"/>
            </w:pPr>
          </w:p>
        </w:tc>
        <w:tc>
          <w:tcPr>
            <w:tcW w:w="1134" w:type="dxa"/>
            <w:vMerge w:val="continue"/>
            <w:shd w:val="clear" w:color="auto" w:fill="auto"/>
            <w:vAlign w:val="center"/>
          </w:tcPr>
          <w:p>
            <w:pPr>
              <w:spacing w:line="400" w:lineRule="exact"/>
            </w:pPr>
          </w:p>
        </w:tc>
        <w:tc>
          <w:tcPr>
            <w:tcW w:w="1276" w:type="dxa"/>
            <w:vMerge w:val="continue"/>
            <w:shd w:val="clear" w:color="auto" w:fill="auto"/>
            <w:vAlign w:val="center"/>
          </w:tcPr>
          <w:p>
            <w:pPr>
              <w:spacing w:line="400" w:lineRule="exact"/>
            </w:pPr>
          </w:p>
        </w:tc>
        <w:tc>
          <w:tcPr>
            <w:tcW w:w="3355" w:type="dxa"/>
            <w:vMerge w:val="continue"/>
            <w:shd w:val="clear" w:color="auto" w:fill="auto"/>
            <w:vAlign w:val="center"/>
          </w:tcPr>
          <w:p>
            <w:pPr>
              <w:spacing w:line="40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北旺镇人民政府本级</w:t>
            </w:r>
          </w:p>
        </w:tc>
        <w:tc>
          <w:tcPr>
            <w:tcW w:w="1134"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正科级</w:t>
            </w:r>
          </w:p>
        </w:tc>
        <w:tc>
          <w:tcPr>
            <w:tcW w:w="3355" w:type="dxa"/>
            <w:shd w:val="clear" w:color="auto" w:fill="auto"/>
            <w:vAlign w:val="center"/>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left"/>
              <w:rPr>
                <w:rFonts w:ascii="Times New Roman" w:hAnsi="Times New Roman" w:eastAsia="仿宋_GB2312" w:cs="Times New Roman"/>
              </w:rPr>
            </w:pPr>
          </w:p>
        </w:tc>
        <w:tc>
          <w:tcPr>
            <w:tcW w:w="1276" w:type="dxa"/>
            <w:shd w:val="clear" w:color="auto" w:fill="auto"/>
            <w:vAlign w:val="center"/>
          </w:tcPr>
          <w:p>
            <w:pPr>
              <w:spacing w:line="584" w:lineRule="exact"/>
              <w:jc w:val="left"/>
              <w:rPr>
                <w:rFonts w:ascii="Times New Roman" w:hAnsi="Times New Roman" w:eastAsia="仿宋_GB2312" w:cs="Times New Roman"/>
              </w:rPr>
            </w:pPr>
          </w:p>
        </w:tc>
        <w:tc>
          <w:tcPr>
            <w:tcW w:w="3355" w:type="dxa"/>
            <w:shd w:val="clear" w:color="auto" w:fill="auto"/>
            <w:vAlign w:val="center"/>
          </w:tcPr>
          <w:p>
            <w:pPr>
              <w:spacing w:line="584" w:lineRule="exact"/>
              <w:jc w:val="left"/>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广阳区北旺镇</w:t>
      </w:r>
      <w:r>
        <w:rPr>
          <w:rFonts w:ascii="Times New Roman" w:hAnsi="Times New Roman" w:eastAsia="仿宋_GB2312" w:cs="Times New Roman"/>
          <w:sz w:val="32"/>
          <w:szCs w:val="32"/>
        </w:rPr>
        <w:t>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万元，其中：一般公共预算收</w:t>
      </w:r>
      <w:r>
        <w:rPr>
          <w:rFonts w:hint="eastAsia" w:ascii="Times New Roman" w:hAnsi="Times New Roman" w:eastAsia="仿宋_GB2312" w:cs="Times New Roman"/>
          <w:sz w:val="32"/>
          <w:szCs w:val="32"/>
        </w:rPr>
        <w:t>7539.14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280.31万元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广阳区北旺镇2022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5758.72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5513.4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245.32</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2060.73</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农村综合改革支出、拆除违建支出、东外环徽派围墙工程</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7819.45</w:t>
      </w:r>
      <w:r>
        <w:rPr>
          <w:rFonts w:ascii="Times New Roman" w:hAnsi="Times New Roman" w:eastAsia="仿宋_GB2312" w:cs="Times New Roman"/>
          <w:sz w:val="32"/>
          <w:szCs w:val="32"/>
        </w:rPr>
        <w:t>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982.92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50.87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932.05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农村综合改革支出、拆除违建支出、东外环徽派围墙工程</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245.32</w:t>
      </w:r>
      <w:r>
        <w:rPr>
          <w:rFonts w:ascii="Times New Roman" w:hAnsi="Times New Roman" w:eastAsia="仿宋_GB2312" w:cs="Times New Roman"/>
          <w:sz w:val="32"/>
          <w:szCs w:val="32"/>
        </w:rPr>
        <w:t>万元，主要用于办公区的日常维修、办公用房水电费、办公用房取暖费、办公用房物业管理费等日常运行支出。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黑体" w:cs="Times New Roman"/>
          <w:sz w:val="32"/>
          <w:szCs w:val="32"/>
        </w:rPr>
        <w:t>20</w:t>
      </w:r>
      <w:r>
        <w:rPr>
          <w:rFonts w:hint="eastAsia" w:ascii="Times New Roman" w:hAnsi="Times New Roman" w:eastAsia="黑体" w:cs="Times New Roman"/>
          <w:sz w:val="32"/>
          <w:szCs w:val="32"/>
        </w:rPr>
        <w:t>2</w:t>
      </w:r>
      <w:r>
        <w:rPr>
          <w:rFonts w:ascii="Times New Roman" w:hAnsi="Times New Roman" w:eastAsia="黑体" w:cs="Times New Roman"/>
          <w:sz w:val="32"/>
          <w:szCs w:val="32"/>
        </w:rPr>
        <w:t>2年，我</w:t>
      </w:r>
      <w:r>
        <w:rPr>
          <w:rFonts w:ascii="Times New Roman" w:hAnsi="Times New Roman" w:eastAsia="仿宋_GB2312" w:cs="Times New Roman"/>
          <w:sz w:val="32"/>
          <w:szCs w:val="32"/>
        </w:rPr>
        <w:t>局财政拨款“三公”经费预算安排</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960" w:firstLineChars="3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803" w:firstLineChars="25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left="141" w:leftChars="67" w:firstLine="496" w:firstLineChars="155"/>
        <w:rPr>
          <w:rFonts w:ascii="仿宋_GB2312" w:eastAsia="仿宋_GB2312" w:cs="Times New Roman"/>
          <w:sz w:val="32"/>
          <w:szCs w:val="32"/>
        </w:rPr>
      </w:pPr>
      <w:r>
        <w:rPr>
          <w:rFonts w:hint="eastAsia" w:ascii="仿宋_GB2312" w:eastAsia="仿宋_GB2312" w:cs="Times New Roman"/>
          <w:sz w:val="32"/>
          <w:szCs w:val="32"/>
        </w:rPr>
        <w:t>以习近平新时代中国特色社会主义思想为指导，全面贯彻落实党的</w:t>
      </w:r>
      <w:r>
        <w:rPr>
          <w:rFonts w:hint="eastAsia" w:ascii="仿宋_GB2312" w:eastAsia="仿宋_GB2312" w:cs="Times New Roman"/>
          <w:sz w:val="32"/>
          <w:szCs w:val="32"/>
          <w:lang w:eastAsia="zh-CN"/>
        </w:rPr>
        <w:t>十九届六中全会精神</w:t>
      </w:r>
      <w:r>
        <w:rPr>
          <w:rFonts w:hint="eastAsia" w:ascii="仿宋_GB2312" w:eastAsia="仿宋_GB2312" w:cs="Times New Roman"/>
          <w:sz w:val="32"/>
          <w:szCs w:val="32"/>
        </w:rPr>
        <w:t>，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1、持续提升政务服务与管理工作水平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公文及时起草或办理，公文起草及办理的质量和效率满足《机关工作标准化流程》要求，拟办意见采纳率90%以上；会议计划100%执行，大型会议圆满完成率达到100%；政务公开及村务公开的完成率达到95%。</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2、持续提升政府政务管理水平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做好政务网络的建设和维护以及数据资源中心建设和运维管理，保障政府网络系统安全、稳定运行。严格执行会议保障服务流程、视频会议管理制度，提高及时保障和服务能力。做好设备器材保障，确保日常工作运转硬件设备完好。做好政府门户网站建设和运维管理，确保政府门户网站正常运转。</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政府政务网络对各个应用信息系统提供支撑的满足情况达到99%以上；网络可用性：网络具有高可靠性，保证应用系统的正常运行，可用率达到99%；做好政府门户网站日常管理，保障门户网站符合国办相关要求，确保正常运行；异常报告及时率、异常漏报率符合标准，确保网络安全、可靠和稳定运行；用户满意度高于95%。</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3、提升应急管理水平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建设运行维护好镇政府应急平台，实现各种实用功能，有效保证镇政府日常应急值守和突发事件应对处置工作；进一步加强应急宣传工作，拓宽宣教渠道、扩大受众面、增强工作实效；充分发做好指导、协调各</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 xml:space="preserve">应急工作，确保信息报送及时畅通，不出差错和问题。 </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绩效指标：保障日常应急值守和突发事件及时处理，处理率达到95%；做好应急宣传工作，宣传覆盖面积达到95%以上。</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4、持续提升综合业务事务管理水平</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做好辖区内散乱污、饭店油烟、工地扬尘治理管控工作，使得环境得到改善，天气优良率提升；进一步健全城乡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rPr>
          <w:rFonts w:ascii="仿宋_GB2312" w:hAnsi="Calibri" w:eastAsia="仿宋_GB2312"/>
          <w:sz w:val="32"/>
          <w:szCs w:val="32"/>
        </w:rPr>
      </w:pPr>
      <w:r>
        <w:rPr>
          <w:rFonts w:hint="eastAsia" w:ascii="仿宋_GB2312" w:hAnsi="Calibri" w:eastAsia="仿宋_GB2312"/>
          <w:sz w:val="32"/>
          <w:szCs w:val="32"/>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pStyle w:val="20"/>
        <w:rPr>
          <w:rFonts w:ascii="仿宋_GB2312" w:hAnsi="Calibri" w:eastAsia="仿宋_GB2312"/>
          <w:sz w:val="32"/>
          <w:szCs w:val="32"/>
        </w:rPr>
      </w:pPr>
      <w:r>
        <w:rPr>
          <w:rFonts w:hint="eastAsia" w:ascii="仿宋_GB2312" w:hAnsi="Calibri" w:eastAsia="仿宋_GB2312"/>
          <w:sz w:val="32"/>
          <w:szCs w:val="32"/>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pStyle w:val="20"/>
        <w:rPr>
          <w:rFonts w:ascii="仿宋_GB2312" w:hAnsi="Calibri" w:eastAsia="仿宋_GB2312"/>
          <w:sz w:val="32"/>
          <w:szCs w:val="32"/>
        </w:rPr>
      </w:pPr>
      <w:r>
        <w:rPr>
          <w:rFonts w:hint="eastAsia" w:ascii="仿宋_GB2312" w:hAnsi="Calibri" w:eastAsia="仿宋_GB2312"/>
          <w:sz w:val="32"/>
          <w:szCs w:val="32"/>
        </w:rPr>
        <w:t>3、加强内控建设。建立健全内部控制体系，认真执行财经法规和政策要求，对重大支出、资产处置及其他重要经济事项进行有效监督，并完善内部审计，配合做好审计、财政等外部检查，确保资金使用安全有效。</w:t>
      </w:r>
    </w:p>
    <w:p>
      <w:pPr>
        <w:pStyle w:val="20"/>
        <w:rPr>
          <w:rFonts w:ascii="仿宋_GB2312" w:hAnsi="Calibri" w:eastAsia="仿宋_GB2312"/>
          <w:sz w:val="32"/>
          <w:szCs w:val="32"/>
        </w:rPr>
      </w:pPr>
      <w:r>
        <w:rPr>
          <w:rFonts w:hint="eastAsia" w:ascii="仿宋_GB2312" w:hAnsi="Calibri" w:eastAsia="仿宋_GB2312"/>
          <w:sz w:val="32"/>
          <w:szCs w:val="32"/>
        </w:rPr>
        <w:t>4、完善绩效管理。制定完善预算绩效管理制度，健全资金管理办法和工作保障机制，加大宣传培训力度，强化</w:t>
      </w:r>
      <w:r>
        <w:rPr>
          <w:rFonts w:hint="eastAsia" w:ascii="仿宋_GB2312" w:hAnsi="Calibri" w:eastAsia="仿宋_GB2312"/>
          <w:sz w:val="32"/>
          <w:szCs w:val="32"/>
          <w:lang w:eastAsia="zh-CN"/>
        </w:rPr>
        <w:t>单位</w:t>
      </w:r>
      <w:r>
        <w:rPr>
          <w:rFonts w:hint="eastAsia" w:ascii="仿宋_GB2312" w:hAnsi="Calibri" w:eastAsia="仿宋_GB2312"/>
          <w:sz w:val="32"/>
          <w:szCs w:val="32"/>
        </w:rPr>
        <w:t>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06"/>
        <w:gridCol w:w="1319"/>
        <w:gridCol w:w="2055"/>
        <w:gridCol w:w="3090"/>
        <w:gridCol w:w="3596"/>
        <w:gridCol w:w="645"/>
        <w:gridCol w:w="630"/>
        <w:gridCol w:w="750"/>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0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1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05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09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59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25"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15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06" w:type="dxa"/>
            <w:vMerge w:val="continue"/>
            <w:tcBorders>
              <w:tl2br w:val="nil"/>
              <w:tr2bl w:val="nil"/>
            </w:tcBorders>
            <w:vAlign w:val="center"/>
          </w:tcPr>
          <w:p/>
        </w:tc>
        <w:tc>
          <w:tcPr>
            <w:tcW w:w="1319" w:type="dxa"/>
            <w:vMerge w:val="continue"/>
            <w:tcBorders>
              <w:tl2br w:val="nil"/>
              <w:tr2bl w:val="nil"/>
            </w:tcBorders>
            <w:vAlign w:val="center"/>
          </w:tcPr>
          <w:p/>
        </w:tc>
        <w:tc>
          <w:tcPr>
            <w:tcW w:w="2055" w:type="dxa"/>
            <w:vMerge w:val="continue"/>
            <w:tcBorders>
              <w:tl2br w:val="nil"/>
              <w:tr2bl w:val="nil"/>
            </w:tcBorders>
            <w:vAlign w:val="center"/>
          </w:tcPr>
          <w:p/>
        </w:tc>
        <w:tc>
          <w:tcPr>
            <w:tcW w:w="3090" w:type="dxa"/>
            <w:vMerge w:val="continue"/>
            <w:tcBorders>
              <w:tl2br w:val="nil"/>
              <w:tr2bl w:val="nil"/>
            </w:tcBorders>
            <w:vAlign w:val="center"/>
          </w:tcPr>
          <w:p/>
        </w:tc>
        <w:tc>
          <w:tcPr>
            <w:tcW w:w="3596" w:type="dxa"/>
            <w:vMerge w:val="continue"/>
            <w:tcBorders>
              <w:tl2br w:val="nil"/>
              <w:tr2bl w:val="nil"/>
            </w:tcBorders>
            <w:vAlign w:val="center"/>
          </w:tcPr>
          <w:p/>
        </w:tc>
        <w:tc>
          <w:tcPr>
            <w:tcW w:w="645"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63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750"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153"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06" w:type="dxa"/>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辖区内村街数</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辖区内村街数</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个</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工资补贴发放准确率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准确发放工资补贴人数占享受补贴人数的比例</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工资补贴发放及时率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此项15分，每少10%扣1分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3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此项15分，每多10%扣1分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人均资金成本</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按实际标准</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06" w:type="dxa"/>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05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确保人员稳定，实现进一步提升</w:t>
            </w:r>
          </w:p>
        </w:tc>
        <w:tc>
          <w:tcPr>
            <w:tcW w:w="3090"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 基本实现目标80%-100%，部分实现目标60%-80%，实现目标较低不得分</w:t>
            </w:r>
          </w:p>
        </w:tc>
        <w:tc>
          <w:tcPr>
            <w:tcW w:w="3596"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反映人员稳定提升情况</w:t>
            </w:r>
          </w:p>
        </w:tc>
        <w:tc>
          <w:tcPr>
            <w:tcW w:w="645" w:type="dxa"/>
            <w:tcBorders>
              <w:tl2br w:val="nil"/>
              <w:tr2bl w:val="nil"/>
            </w:tcBorders>
            <w:vAlign w:val="center"/>
          </w:tcPr>
          <w:p>
            <w:pPr>
              <w:widowControl/>
              <w:adjustRightInd w:val="0"/>
              <w:snapToGrid w:val="0"/>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06" w:type="dxa"/>
            <w:vMerge w:val="continue"/>
            <w:tcBorders>
              <w:tl2br w:val="nil"/>
              <w:tr2bl w:val="nil"/>
            </w:tcBorders>
            <w:vAlign w:val="center"/>
          </w:tcPr>
          <w:p/>
        </w:tc>
        <w:tc>
          <w:tcPr>
            <w:tcW w:w="1319"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055"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群众满意度</w:t>
            </w:r>
          </w:p>
        </w:tc>
        <w:tc>
          <w:tcPr>
            <w:tcW w:w="3090"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w:t>
            </w:r>
            <w:r>
              <w:rPr>
                <w:rFonts w:hint="eastAsia" w:ascii="仿宋_GB2312" w:hAnsi="仿宋_GB2312" w:eastAsia="仿宋_GB2312" w:cs="仿宋_GB2312"/>
                <w:lang w:val="en-US" w:eastAsia="zh-CN"/>
              </w:rPr>
              <w:t>20</w:t>
            </w:r>
            <w:r>
              <w:rPr>
                <w:rFonts w:hint="eastAsia" w:ascii="仿宋_GB2312" w:hAnsi="仿宋_GB2312" w:eastAsia="仿宋_GB2312" w:cs="仿宋_GB2312"/>
              </w:rPr>
              <w:t>分，每少10%扣1分</w:t>
            </w:r>
          </w:p>
        </w:tc>
        <w:tc>
          <w:tcPr>
            <w:tcW w:w="3596" w:type="dxa"/>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接受服务的群众满意度调查达到完全满意或满意的占全部调查对象的比例</w:t>
            </w:r>
          </w:p>
        </w:tc>
        <w:tc>
          <w:tcPr>
            <w:tcW w:w="645"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63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750" w:type="dxa"/>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53"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调查指标</w:t>
            </w:r>
          </w:p>
        </w:tc>
      </w:tr>
    </w:tbl>
    <w:p>
      <w:pPr>
        <w:spacing w:line="584" w:lineRule="exact"/>
        <w:rPr>
          <w:rFonts w:hint="eastAsia" w:ascii="仿宋_GB2312" w:eastAsia="仿宋_GB2312" w:cs="Times New Roman"/>
          <w:sz w:val="32"/>
          <w:szCs w:val="32"/>
        </w:rPr>
      </w:pPr>
    </w:p>
    <w:p>
      <w:pPr>
        <w:pStyle w:val="2"/>
      </w:pPr>
    </w:p>
    <w:p>
      <w:pPr>
        <w:spacing w:line="584" w:lineRule="exact"/>
        <w:ind w:firstLine="640" w:firstLineChars="200"/>
        <w:rPr>
          <w:rFonts w:hint="eastAsia" w:ascii="Times New Roman" w:hAnsi="Times New Roman" w:eastAsia="黑体" w:cs="Times New Roman"/>
          <w:sz w:val="32"/>
          <w:szCs w:val="32"/>
        </w:rPr>
      </w:pPr>
    </w:p>
    <w:p>
      <w:pPr>
        <w:pStyle w:val="2"/>
        <w:rPr>
          <w:rFonts w:hint="eastAsia"/>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jc w:val="left"/>
        <w:outlineLvl w:val="3"/>
        <w:rPr>
          <w:rFonts w:hint="eastAsia" w:ascii="仿宋_GB2312" w:hAnsi="仿宋_GB2312" w:eastAsia="仿宋_GB2312" w:cs="仿宋_GB2312"/>
          <w:sz w:val="28"/>
        </w:rPr>
      </w:pPr>
      <w:bookmarkStart w:id="0" w:name="_Toc29799657"/>
      <w:bookmarkEnd w:id="0"/>
      <w:bookmarkStart w:id="1" w:name="_Toc_4_4_0000000004"/>
      <w:r>
        <w:rPr>
          <w:rFonts w:hint="eastAsia" w:ascii="仿宋_GB2312" w:hAnsi="仿宋_GB2312" w:eastAsia="仿宋_GB2312" w:cs="仿宋_GB2312"/>
          <w:sz w:val="28"/>
        </w:rPr>
        <w:t>1.机关事务管理经费绩效目标表</w:t>
      </w:r>
      <w:bookmarkEnd w:id="1"/>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2316"/>
        <w:gridCol w:w="2316"/>
        <w:gridCol w:w="263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678"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1.维持机关正常运转</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634"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保障机关数</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1个</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规定时间</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≤60万元/年</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维持机关办公正常运转</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维持社区办公正常运转</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机关人员满意度</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63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jc w:val="center"/>
        <w:rPr>
          <w:rFonts w:hint="eastAsia" w:ascii="仿宋_GB2312" w:hAnsi="仿宋_GB2312" w:eastAsia="仿宋_GB2312" w:cs="仿宋_GB2312"/>
        </w:rPr>
      </w:pPr>
    </w:p>
    <w:p>
      <w:pPr>
        <w:jc w:val="left"/>
        <w:outlineLvl w:val="3"/>
        <w:rPr>
          <w:rFonts w:hint="eastAsia" w:ascii="仿宋_GB2312" w:hAnsi="仿宋_GB2312" w:eastAsia="仿宋_GB2312" w:cs="仿宋_GB2312"/>
          <w:sz w:val="28"/>
        </w:rPr>
      </w:pPr>
      <w:bookmarkStart w:id="2" w:name="_Toc_4_4_0000000010"/>
      <w:r>
        <w:rPr>
          <w:rFonts w:hint="eastAsia" w:ascii="仿宋_GB2312" w:hAnsi="仿宋_GB2312" w:eastAsia="仿宋_GB2312" w:cs="仿宋_GB2312"/>
          <w:sz w:val="28"/>
        </w:rPr>
        <w:t>2.拆除违建工作经费绩效目标表</w:t>
      </w:r>
      <w:bookmarkEnd w:id="2"/>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526"/>
        <w:gridCol w:w="2946"/>
        <w:gridCol w:w="1091"/>
        <w:gridCol w:w="302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681"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1.坚决遏制辖区内“两违”行为，打响“两违”治理“清零”攻坚战，死守耕地红线。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52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4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91"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022"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两违图斑拆除</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拆除”两违“图斑占总图斑率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退还耕地占违法占用耕地率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遏制辖区内“两违”行为</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遏制辖区内“两违”行为</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≥20个</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≤70万元</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恢复耕地可种粮人数</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≥100人</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2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091"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022"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廊广北政【2021】70号</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3" w:name="_Toc_4_4_0000000011"/>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3.拆除违建工作经费绩效目标表</w:t>
      </w:r>
      <w:bookmarkEnd w:id="3"/>
    </w:p>
    <w:tbl>
      <w:tblPr>
        <w:tblStyle w:val="9"/>
        <w:tblW w:w="0" w:type="auto"/>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106"/>
        <w:gridCol w:w="2946"/>
        <w:gridCol w:w="1214"/>
        <w:gridCol w:w="3014"/>
        <w:gridCol w:w="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7" w:type="dxa"/>
          <w:trHeight w:val="369" w:hRule="atLeast"/>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6"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1.对辖区内违法图斑依法依规进行拆除，坚决遏制辖区内“两违”行为，打响“两违”治理“清零”攻坚战，死守耕地红线，主要用于违法建筑的拆除，建筑垃圾清理、违章建筑占地的整理。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blHead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10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4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4"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021"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两违图斑拆除</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拆除”两违“图斑占总图斑率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退还耕地占违法占用耕地率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≥80%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及时</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≤240万元</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恢复耕地可种粮人数</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≥200人</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1" w:hRule="atLeast"/>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0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94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14"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021"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廊广北政［2020］107号文件</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4" w:name="_Toc_4_4_0000000012"/>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pStyle w:val="2"/>
        <w:rPr>
          <w:rFonts w:hint="eastAsia" w:ascii="仿宋_GB2312" w:hAnsi="仿宋_GB2312" w:eastAsia="仿宋_GB2312" w:cs="仿宋_GB2312"/>
          <w:sz w:val="28"/>
        </w:rPr>
      </w:pPr>
    </w:p>
    <w:p>
      <w:pPr>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4.村党组织活动经费[区级]绩效目标表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03"/>
        <w:gridCol w:w="273"/>
        <w:gridCol w:w="1309"/>
        <w:gridCol w:w="2015"/>
        <w:gridCol w:w="4772"/>
        <w:gridCol w:w="2567"/>
        <w:gridCol w:w="199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662"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1.通过开展党组织各项活动，达到提升基层党建水平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003"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582"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015"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772"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567"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1999"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村街数量</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需要经费予以保障的村街数</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反映各党组织工作保障情况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反映及时保障各党组织活动需要情况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反映小于等于50名党员村级党组织经费情况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1万元/年/村</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Merge w:val="continue"/>
            <w:vAlign w:val="center"/>
          </w:tcPr>
          <w:p>
            <w:pPr>
              <w:spacing w:line="320" w:lineRule="exact"/>
              <w:rPr>
                <w:rFonts w:hint="eastAsia" w:ascii="仿宋_GB2312" w:hAnsi="仿宋_GB2312" w:eastAsia="仿宋_GB2312" w:cs="仿宋_GB2312"/>
              </w:rPr>
            </w:pP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反映大于50名党员村级党组织经费情况</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200元/人/年</w:t>
            </w:r>
          </w:p>
        </w:tc>
        <w:tc>
          <w:tcPr>
            <w:tcW w:w="1999" w:type="dxa"/>
            <w:vAlign w:val="center"/>
          </w:tcPr>
          <w:p>
            <w:pPr>
              <w:pStyle w:val="15"/>
              <w:spacing w:line="320" w:lineRule="exact"/>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提升基层党建整体工作水平</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反应提升基层党建整体工作水平</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进一步提升基层党建整体工作水平</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2" w:hRule="atLeast"/>
          <w:jc w:val="center"/>
        </w:trPr>
        <w:tc>
          <w:tcPr>
            <w:tcW w:w="1003"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82"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01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辖区村街党员满意度</w:t>
            </w:r>
          </w:p>
        </w:tc>
        <w:tc>
          <w:tcPr>
            <w:tcW w:w="4772"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调查中对村街党组织发挥作用满意和较满意党员数占调查总人数的比率</w:t>
            </w:r>
          </w:p>
        </w:tc>
        <w:tc>
          <w:tcPr>
            <w:tcW w:w="2567"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1999"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left"/>
        <w:outlineLvl w:val="3"/>
        <w:rPr>
          <w:rFonts w:hint="eastAsia" w:ascii="仿宋_GB2312" w:hAnsi="仿宋_GB2312" w:eastAsia="仿宋_GB2312" w:cs="仿宋_GB2312"/>
          <w:sz w:val="28"/>
        </w:rPr>
      </w:pPr>
      <w:bookmarkStart w:id="5" w:name="_Toc_4_4_0000000013"/>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p>
    <w:p>
      <w:pPr>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5.村干部基本报酬[区级]绩效目标表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8"/>
        <w:gridCol w:w="1870"/>
        <w:gridCol w:w="2621"/>
        <w:gridCol w:w="4757"/>
        <w:gridCol w:w="1357"/>
        <w:gridCol w:w="2185"/>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0" w:type="auto"/>
            <w:gridSpan w:val="5"/>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1.通过给予干部基础报酬，提高村干部的工作积极性，保持村干部队伍稳定。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tblHeader/>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restart"/>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保障村干部人数</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反映享受此项待遇村干部人员数情况</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≥124人</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工资等发放精准性</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反映工资等发放人员范围和发放数据准确性</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经费拨付及时率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准时拨付经费与总经费拨付次数的比率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书记主任一人兼每月发放标准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4410.75元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村党组织书记每月发放标准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2940.5元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村委会主任每月发放标准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2205.37元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其他两委干部每发放标准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1470.25万元</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≥85%</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8"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调查中对村干部满意和较满意村民数占调查总人数的比率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6" w:name="_Toc_4_4_0000000014"/>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p>
    <w:p>
      <w:pPr>
        <w:ind w:firstLine="560"/>
        <w:jc w:val="left"/>
        <w:outlineLvl w:val="3"/>
        <w:rPr>
          <w:rFonts w:hint="eastAsia" w:ascii="仿宋_GB2312" w:hAnsi="仿宋_GB2312" w:eastAsia="仿宋_GB2312" w:cs="仿宋_GB2312"/>
          <w:sz w:val="28"/>
        </w:rPr>
      </w:pPr>
      <w:r>
        <w:rPr>
          <w:rFonts w:hint="eastAsia" w:ascii="仿宋_GB2312" w:hAnsi="仿宋_GB2312" w:eastAsia="仿宋_GB2312" w:cs="仿宋_GB2312"/>
          <w:sz w:val="28"/>
        </w:rPr>
        <w:t>6.村级组织办公经费[区级]绩效目标表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76"/>
        <w:gridCol w:w="1598"/>
        <w:gridCol w:w="2996"/>
        <w:gridCol w:w="4681"/>
        <w:gridCol w:w="1344"/>
        <w:gridCol w:w="20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gridSpan w:val="2"/>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662" w:type="dxa"/>
            <w:gridSpan w:val="5"/>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1.通过支付村街日常办公经费，实现村级组织的正常运转，达到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0"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774" w:type="dxa"/>
            <w:gridSpan w:val="2"/>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996"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681"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44"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043" w:type="dxa"/>
            <w:vAlign w:val="center"/>
          </w:tcPr>
          <w:p>
            <w:pPr>
              <w:pStyle w:val="13"/>
              <w:spacing w:line="3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restart"/>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保障村街数量</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反映保障村街数量情况</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Merge w:val="continue"/>
            <w:vAlign w:val="center"/>
          </w:tcPr>
          <w:p>
            <w:pPr>
              <w:spacing w:line="360" w:lineRule="exact"/>
              <w:rPr>
                <w:rFonts w:hint="eastAsia" w:ascii="仿宋_GB2312" w:hAnsi="仿宋_GB2312" w:eastAsia="仿宋_GB2312" w:cs="仿宋_GB2312"/>
              </w:rPr>
            </w:pP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反应村级组织办公经费单位成本</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2万元/村/年</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保障村组织办公需要，维持正常运转</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反映日常办公需要，维持单位正常运转</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0" w:hRule="atLeast"/>
          <w:jc w:val="center"/>
        </w:trPr>
        <w:tc>
          <w:tcPr>
            <w:tcW w:w="1100" w:type="dxa"/>
            <w:vAlign w:val="center"/>
          </w:tcPr>
          <w:p>
            <w:pPr>
              <w:pStyle w:val="16"/>
              <w:spacing w:line="3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74" w:type="dxa"/>
            <w:gridSpan w:val="2"/>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996"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辖区村街村民满意度</w:t>
            </w:r>
          </w:p>
        </w:tc>
        <w:tc>
          <w:tcPr>
            <w:tcW w:w="4681"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调查中对村街办公活动满意和较满意村民占调查总人数比例</w:t>
            </w:r>
          </w:p>
        </w:tc>
        <w:tc>
          <w:tcPr>
            <w:tcW w:w="1344"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043" w:type="dxa"/>
            <w:vAlign w:val="center"/>
          </w:tcPr>
          <w:p>
            <w:pPr>
              <w:pStyle w:val="15"/>
              <w:spacing w:line="36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560"/>
        <w:jc w:val="left"/>
        <w:outlineLvl w:val="3"/>
        <w:rPr>
          <w:rFonts w:hint="eastAsia" w:ascii="仿宋_GB2312" w:hAnsi="仿宋_GB2312" w:eastAsia="仿宋_GB2312" w:cs="仿宋_GB2312"/>
          <w:sz w:val="28"/>
        </w:rPr>
      </w:pPr>
      <w:bookmarkStart w:id="7" w:name="_Toc_4_4_0000000016"/>
      <w:r>
        <w:rPr>
          <w:rFonts w:hint="eastAsia" w:ascii="仿宋_GB2312" w:hAnsi="仿宋_GB2312" w:eastAsia="仿宋_GB2312" w:cs="仿宋_GB2312"/>
          <w:sz w:val="28"/>
        </w:rPr>
        <w:t>7.村民小组长误工补贴[区级]绩效目标表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85"/>
        <w:gridCol w:w="226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7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421" w:type="dxa"/>
            <w:gridSpan w:val="5"/>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1.通过按季按标准发放小组长误工补贴，实现调动小组长工作积极性，</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tblHeader/>
          <w:jc w:val="center"/>
        </w:trPr>
        <w:tc>
          <w:tcPr>
            <w:tcW w:w="126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85"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68" w:type="dxa"/>
            <w:vAlign w:val="center"/>
          </w:tcPr>
          <w:p>
            <w:pPr>
              <w:pStyle w:val="13"/>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restart"/>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补贴发放村街数</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反映享受此项待遇村街数</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反映各村小组长工作保障情况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经费发放及时率</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反映补贴发放及时情况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Merge w:val="continue"/>
            <w:vAlign w:val="center"/>
          </w:tcPr>
          <w:p>
            <w:pPr>
              <w:spacing w:line="400" w:lineRule="exact"/>
              <w:rPr>
                <w:rFonts w:hint="eastAsia" w:ascii="仿宋_GB2312" w:hAnsi="仿宋_GB2312" w:eastAsia="仿宋_GB2312" w:cs="仿宋_GB2312"/>
              </w:rPr>
            </w:pP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反映村小组长工作经费单位成本</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0.3万元/村/年</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提高小组长工作积极性</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反映提高小组长工作积极性情况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进一步提高</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91" w:hRule="atLeast"/>
          <w:jc w:val="center"/>
        </w:trPr>
        <w:tc>
          <w:tcPr>
            <w:tcW w:w="1266" w:type="dxa"/>
            <w:vAlign w:val="center"/>
          </w:tcPr>
          <w:p>
            <w:pPr>
              <w:pStyle w:val="16"/>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村民小组长满意度</w:t>
            </w:r>
          </w:p>
        </w:tc>
        <w:tc>
          <w:tcPr>
            <w:tcW w:w="3156"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反映村民小组长满意情况</w:t>
            </w:r>
          </w:p>
        </w:tc>
        <w:tc>
          <w:tcPr>
            <w:tcW w:w="1585"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vAlign w:val="center"/>
          </w:tcPr>
          <w:p>
            <w:pPr>
              <w:pStyle w:val="15"/>
              <w:spacing w:line="400" w:lineRule="exact"/>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8" w:name="_Toc_4_4_0000000017"/>
      <w:r>
        <w:rPr>
          <w:rFonts w:hint="eastAsia" w:ascii="仿宋_GB2312" w:hAnsi="仿宋_GB2312" w:eastAsia="仿宋_GB2312" w:cs="仿宋_GB2312"/>
          <w:sz w:val="28"/>
        </w:rPr>
        <w:t>8.非公办教师经费绩效目标表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45"/>
        <w:gridCol w:w="1663"/>
        <w:gridCol w:w="3573"/>
        <w:gridCol w:w="3982"/>
        <w:gridCol w:w="1293"/>
        <w:gridCol w:w="238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0" w:type="auto"/>
            <w:gridSpan w:val="5"/>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1.通过按时按月发放民师工资，及时足额缴纳各项保险，切实维护全区非公办教师利益，促进全区教师队伍的整体稳定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tblHeader/>
          <w:jc w:val="center"/>
        </w:trPr>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0" w:type="auto"/>
            <w:vAlign w:val="center"/>
          </w:tcPr>
          <w:p>
            <w:pPr>
              <w:pStyle w:val="13"/>
              <w:spacing w:line="28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0" w:type="auto"/>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0" w:type="auto"/>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restart"/>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发放人数</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教师享受此项待遇人员数</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≥3人</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反映工资等发放人员范围的精确性和发放数据的准确性</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准时发放工资的次数与总发放工资次数的比率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非公办教师人员工资标准</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2500元/人/月</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Merge w:val="continue"/>
            <w:vAlign w:val="center"/>
          </w:tcPr>
          <w:p>
            <w:pPr>
              <w:spacing w:line="280" w:lineRule="exact"/>
              <w:rPr>
                <w:rFonts w:hint="eastAsia" w:ascii="仿宋_GB2312" w:hAnsi="仿宋_GB2312" w:eastAsia="仿宋_GB2312" w:cs="仿宋_GB2312"/>
              </w:rPr>
            </w:pP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非公办教师人员保险标准</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1548元/人/月</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促进非公办教师队伍的整体稳定，提升师资水平</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反映促进非公办教师队伍的整体稳定提升师资水平情况</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6" w:hRule="atLeast"/>
          <w:jc w:val="center"/>
        </w:trPr>
        <w:tc>
          <w:tcPr>
            <w:tcW w:w="0" w:type="auto"/>
            <w:vAlign w:val="center"/>
          </w:tcPr>
          <w:p>
            <w:pPr>
              <w:pStyle w:val="16"/>
              <w:spacing w:line="28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0" w:type="auto"/>
            <w:vAlign w:val="center"/>
          </w:tcPr>
          <w:p>
            <w:pPr>
              <w:pStyle w:val="15"/>
              <w:spacing w:line="280" w:lineRule="exact"/>
              <w:rPr>
                <w:rFonts w:hint="eastAsia" w:ascii="仿宋_GB2312" w:hAnsi="仿宋_GB2312" w:eastAsia="仿宋_GB2312" w:cs="仿宋_GB2312"/>
              </w:rPr>
            </w:pPr>
            <w:r>
              <w:rPr>
                <w:rFonts w:hint="eastAsia" w:ascii="仿宋_GB2312" w:hAnsi="仿宋_GB2312" w:eastAsia="仿宋_GB2312" w:cs="仿宋_GB2312"/>
              </w:rPr>
              <w:t>调查满意和较满意的非公办教师占调查总人数的比率</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0" w:type="auto"/>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9" w:name="_Toc_4_4_0000000018"/>
      <w:r>
        <w:rPr>
          <w:rFonts w:hint="eastAsia" w:ascii="仿宋_GB2312" w:hAnsi="仿宋_GB2312" w:eastAsia="仿宋_GB2312" w:cs="仿宋_GB2312"/>
          <w:sz w:val="28"/>
        </w:rPr>
        <w:t>9.服务群众专项经费[区级]绩效目标表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35"/>
        <w:gridCol w:w="22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76" w:type="dxa"/>
            <w:gridSpan w:val="2"/>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3"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tblHeader/>
          <w:jc w:val="center"/>
        </w:trPr>
        <w:tc>
          <w:tcPr>
            <w:tcW w:w="126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7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公共设施的维护次数</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反映公共设施的维护次数</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≥1次/月</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日常运转的保障村街数</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反映日常运转的保障村街数</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Merge w:val="continue"/>
            <w:vAlign w:val="center"/>
          </w:tcPr>
          <w:p>
            <w:pPr>
              <w:spacing w:line="300" w:lineRule="exact"/>
              <w:rPr>
                <w:rFonts w:hint="eastAsia" w:ascii="仿宋_GB2312" w:hAnsi="仿宋_GB2312" w:eastAsia="仿宋_GB2312" w:cs="仿宋_GB2312"/>
              </w:rPr>
            </w:pP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反映每村每年支出标准</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10万元/村/年</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266"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服务群众的满意度</w:t>
            </w:r>
          </w:p>
        </w:tc>
        <w:tc>
          <w:tcPr>
            <w:tcW w:w="315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满意群众占村街总人数比例</w:t>
            </w:r>
          </w:p>
        </w:tc>
        <w:tc>
          <w:tcPr>
            <w:tcW w:w="153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7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0" w:name="_Toc_4_4_0000000019"/>
      <w:r>
        <w:rPr>
          <w:rFonts w:hint="eastAsia" w:ascii="仿宋_GB2312" w:hAnsi="仿宋_GB2312" w:eastAsia="仿宋_GB2312" w:cs="仿宋_GB2312"/>
          <w:sz w:val="28"/>
        </w:rPr>
        <w:t>10.社区党组织服务群众专项经费[区级]绩效目标表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66"/>
        <w:gridCol w:w="10"/>
        <w:gridCol w:w="2096"/>
        <w:gridCol w:w="2316"/>
        <w:gridCol w:w="3156"/>
        <w:gridCol w:w="1535"/>
        <w:gridCol w:w="227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76"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373" w:type="dxa"/>
            <w:gridSpan w:val="5"/>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1.1通过党组织服务群众专项支出，实现群众日常生产生活及公共设备的正常运转等，达到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tblHeader/>
          <w:jc w:val="center"/>
        </w:trPr>
        <w:tc>
          <w:tcPr>
            <w:tcW w:w="126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2106" w:type="dxa"/>
            <w:gridSpan w:val="2"/>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31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156"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5"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270" w:type="dxa"/>
            <w:vAlign w:val="center"/>
          </w:tcPr>
          <w:p>
            <w:pPr>
              <w:pStyle w:val="13"/>
              <w:spacing w:line="32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公共设施的维护次数</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反映公共设施的维护次数</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≥1次/月</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日常运转的保障村街数</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反映日常运转的保障村街数</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23村</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反映各项日常工作保障情况</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反映及时保障各项日常办公需要</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restart"/>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资金成本</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反映每社区每年支出标准</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15万元/村/年</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Merge w:val="continue"/>
            <w:vAlign w:val="center"/>
          </w:tcPr>
          <w:p>
            <w:pPr>
              <w:spacing w:line="320" w:lineRule="exact"/>
              <w:rPr>
                <w:rFonts w:hint="eastAsia" w:ascii="仿宋_GB2312" w:hAnsi="仿宋_GB2312" w:eastAsia="仿宋_GB2312" w:cs="仿宋_GB2312"/>
              </w:rPr>
            </w:pP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反映村街正常运转情况</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村街正常运转</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266" w:type="dxa"/>
            <w:vAlign w:val="center"/>
          </w:tcPr>
          <w:p>
            <w:pPr>
              <w:pStyle w:val="16"/>
              <w:spacing w:line="32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106" w:type="dxa"/>
            <w:gridSpan w:val="2"/>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1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服务群众的满意度</w:t>
            </w:r>
          </w:p>
        </w:tc>
        <w:tc>
          <w:tcPr>
            <w:tcW w:w="3156"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满意群众占村街总人数比例</w:t>
            </w:r>
          </w:p>
        </w:tc>
        <w:tc>
          <w:tcPr>
            <w:tcW w:w="1535"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270" w:type="dxa"/>
            <w:vAlign w:val="center"/>
          </w:tcPr>
          <w:p>
            <w:pPr>
              <w:pStyle w:val="15"/>
              <w:spacing w:line="32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1" w:name="_Toc_4_4_0000000020"/>
      <w:r>
        <w:rPr>
          <w:rFonts w:hint="eastAsia" w:ascii="仿宋_GB2312" w:hAnsi="仿宋_GB2312" w:eastAsia="仿宋_GB2312" w:cs="仿宋_GB2312"/>
          <w:sz w:val="28"/>
        </w:rPr>
        <w:t>11.社区工作经费[区级]绩效目标表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34"/>
        <w:gridCol w:w="1642"/>
        <w:gridCol w:w="3221"/>
        <w:gridCol w:w="3221"/>
        <w:gridCol w:w="1381"/>
        <w:gridCol w:w="279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57" w:type="dxa"/>
            <w:gridSpan w:val="5"/>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1.通过社区工作经费项目开展，保障基层社区日常工作运转，实现社区稳定和基层和谐。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tblHeader/>
          <w:jc w:val="center"/>
        </w:trPr>
        <w:tc>
          <w:tcPr>
            <w:tcW w:w="1034"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642"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22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22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81"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792" w:type="dxa"/>
            <w:vAlign w:val="center"/>
          </w:tcPr>
          <w:p>
            <w:pPr>
              <w:pStyle w:val="13"/>
              <w:spacing w:line="34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restart"/>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经费保障社区数量</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经费保障社区数量</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≥3个</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 xml:space="preserve"> 反映社区各项工作保障情况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反映及时保障各项目情况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Merge w:val="continue"/>
            <w:vAlign w:val="center"/>
          </w:tcPr>
          <w:p>
            <w:pPr>
              <w:spacing w:line="340" w:lineRule="exact"/>
              <w:rPr>
                <w:rFonts w:hint="eastAsia" w:ascii="仿宋_GB2312" w:hAnsi="仿宋_GB2312" w:eastAsia="仿宋_GB2312" w:cs="仿宋_GB2312"/>
              </w:rPr>
            </w:pP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每社区平均成本</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反映每社区平均成本情况</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≥10万元/社区</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中办发【2019】30号、冀办【2019】41号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保障社区日常办公需要，维持单位正常运转</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反映保障日常办公需要，维持单位正常运转</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正常运转</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8" w:hRule="atLeast"/>
          <w:jc w:val="center"/>
        </w:trPr>
        <w:tc>
          <w:tcPr>
            <w:tcW w:w="1034" w:type="dxa"/>
            <w:vAlign w:val="center"/>
          </w:tcPr>
          <w:p>
            <w:pPr>
              <w:pStyle w:val="16"/>
              <w:spacing w:line="34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4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社区居民满意度</w:t>
            </w:r>
          </w:p>
        </w:tc>
        <w:tc>
          <w:tcPr>
            <w:tcW w:w="322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满意人数较满意人数/调查人数比例</w:t>
            </w:r>
          </w:p>
        </w:tc>
        <w:tc>
          <w:tcPr>
            <w:tcW w:w="1381"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792" w:type="dxa"/>
            <w:vAlign w:val="center"/>
          </w:tcPr>
          <w:p>
            <w:pPr>
              <w:pStyle w:val="15"/>
              <w:spacing w:line="34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2" w:name="_Toc_4_4_0000000021"/>
      <w:r>
        <w:rPr>
          <w:rFonts w:hint="eastAsia" w:ascii="仿宋_GB2312" w:hAnsi="仿宋_GB2312" w:eastAsia="仿宋_GB2312" w:cs="仿宋_GB2312"/>
          <w:sz w:val="28"/>
        </w:rPr>
        <w:t>12.社区楼门长工作经费绩效目标表</w:t>
      </w:r>
      <w:bookmarkEnd w:id="12"/>
    </w:p>
    <w:tbl>
      <w:tblPr>
        <w:tblStyle w:val="9"/>
        <w:tblW w:w="13941"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9"/>
        <w:gridCol w:w="1952"/>
        <w:gridCol w:w="2524"/>
        <w:gridCol w:w="4451"/>
        <w:gridCol w:w="1389"/>
        <w:gridCol w:w="24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752"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1.通过项目的开展完成楼门长补贴经费支出计划，推进社会治理重心向基层下移，实现政府治理和社会调节、居民参与的良性互动。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tblHeader/>
          <w:jc w:val="center"/>
        </w:trPr>
        <w:tc>
          <w:tcPr>
            <w:tcW w:w="11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952"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52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4451"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8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43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补贴楼门长人员数量</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反映发放补贴的人数</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221人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补贴发放精准性</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反应补贴资金发放人员范围和发放数据的准确性</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补贴发放及时率</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反映补贴发放时间及时性情况</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有物业小区楼门长补贴标准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有物业小区单元长补贴标准</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无物业小区楼门长补贴标准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无物业小区楼门长补贴标准</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200元/月/人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Merge w:val="continue"/>
            <w:vAlign w:val="center"/>
          </w:tcPr>
          <w:p>
            <w:pPr>
              <w:spacing w:line="300" w:lineRule="exact"/>
              <w:rPr>
                <w:rFonts w:hint="eastAsia" w:ascii="仿宋_GB2312" w:hAnsi="仿宋_GB2312" w:eastAsia="仿宋_GB2312" w:cs="仿宋_GB2312"/>
              </w:rPr>
            </w:pP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无物业小区单元长补贴标准</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无物业小区单元长补贴标准、有物业小区楼门长、</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100元/月/人</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补贴人群生活水平提高程度</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反应补贴人群生活水平提高程度</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基本保障</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0" w:hRule="atLeast"/>
          <w:jc w:val="center"/>
        </w:trPr>
        <w:tc>
          <w:tcPr>
            <w:tcW w:w="1189"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52"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52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满意度</w:t>
            </w:r>
          </w:p>
        </w:tc>
        <w:tc>
          <w:tcPr>
            <w:tcW w:w="445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楼门长满意度</w:t>
            </w:r>
          </w:p>
        </w:tc>
        <w:tc>
          <w:tcPr>
            <w:tcW w:w="138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43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3" w:name="_Toc_4_4_0000000022"/>
      <w:r>
        <w:rPr>
          <w:rFonts w:hint="eastAsia" w:ascii="仿宋_GB2312" w:hAnsi="仿宋_GB2312" w:eastAsia="仿宋_GB2312" w:cs="仿宋_GB2312"/>
          <w:sz w:val="28"/>
        </w:rPr>
        <w:t>13.社区招聘人员经费[区级]绩效目标表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8"/>
        <w:gridCol w:w="1748"/>
        <w:gridCol w:w="2619"/>
        <w:gridCol w:w="2904"/>
        <w:gridCol w:w="1543"/>
        <w:gridCol w:w="339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208" w:type="dxa"/>
            <w:gridSpan w:val="5"/>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1.通过按时发放社区聘用人员工资，缴纳各项保险，确保人员稳定，达到加强和完善社区治理，基层和谐稳定。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tblHeader/>
          <w:jc w:val="center"/>
        </w:trPr>
        <w:tc>
          <w:tcPr>
            <w:tcW w:w="108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748"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2619"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904"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43"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394" w:type="dxa"/>
            <w:vAlign w:val="center"/>
          </w:tcPr>
          <w:p>
            <w:pPr>
              <w:pStyle w:val="13"/>
              <w:spacing w:line="26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restart"/>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保障人数</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反映保障人数</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≥26人</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工资发放准确率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反映工资发放精准情况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个人保险申报率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反映保险申报情况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工资发放及时率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反映工资发放的时效情况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≥95%</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社区聘用人员人均工资标准</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社区聘用人员人均工资标准</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≤4850元/人/月</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Merge w:val="continue"/>
            <w:vAlign w:val="center"/>
          </w:tcPr>
          <w:p>
            <w:pPr>
              <w:spacing w:line="260" w:lineRule="exact"/>
              <w:rPr>
                <w:rFonts w:hint="eastAsia" w:ascii="仿宋_GB2312" w:hAnsi="仿宋_GB2312" w:eastAsia="仿宋_GB2312" w:cs="仿宋_GB2312"/>
              </w:rPr>
            </w:pP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社区聘用人员人均保险所需资金</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社区聘用人员人均保险所需资金</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≤1728元/人/月</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（廊办发（2012）6号）（廊发（2017）23号）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确保人员稳定，实现进一步提升</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反映人员稳定提升情况</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进一步提升</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1" w:hRule="atLeast"/>
          <w:jc w:val="center"/>
        </w:trPr>
        <w:tc>
          <w:tcPr>
            <w:tcW w:w="1088" w:type="dxa"/>
            <w:vAlign w:val="center"/>
          </w:tcPr>
          <w:p>
            <w:pPr>
              <w:pStyle w:val="16"/>
              <w:spacing w:line="26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748"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619"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社区聘用人员的满意度</w:t>
            </w:r>
          </w:p>
        </w:tc>
        <w:tc>
          <w:tcPr>
            <w:tcW w:w="290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社区聘用人员满意的占总人数的比例</w:t>
            </w:r>
          </w:p>
        </w:tc>
        <w:tc>
          <w:tcPr>
            <w:tcW w:w="1543"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394" w:type="dxa"/>
            <w:vAlign w:val="center"/>
          </w:tcPr>
          <w:p>
            <w:pPr>
              <w:pStyle w:val="15"/>
              <w:spacing w:line="26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jc w:val="center"/>
        <w:rPr>
          <w:rFonts w:hint="eastAsia" w:ascii="仿宋_GB2312" w:hAnsi="仿宋_GB2312" w:eastAsia="仿宋_GB2312" w:cs="仿宋_GB2312"/>
        </w:rPr>
      </w:pPr>
    </w:p>
    <w:p>
      <w:pPr>
        <w:ind w:firstLine="560"/>
        <w:jc w:val="left"/>
        <w:outlineLvl w:val="3"/>
        <w:rPr>
          <w:rFonts w:hint="eastAsia" w:ascii="仿宋_GB2312" w:hAnsi="仿宋_GB2312" w:eastAsia="仿宋_GB2312" w:cs="仿宋_GB2312"/>
          <w:sz w:val="28"/>
        </w:rPr>
      </w:pPr>
      <w:bookmarkStart w:id="14" w:name="_Toc_4_4_0000000023"/>
      <w:r>
        <w:rPr>
          <w:rFonts w:hint="eastAsia" w:ascii="仿宋_GB2312" w:hAnsi="仿宋_GB2312" w:eastAsia="仿宋_GB2312" w:cs="仿宋_GB2312"/>
          <w:sz w:val="28"/>
        </w:rPr>
        <w:t>14.铁路沿线环境综合整治工作经费绩效目标表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65"/>
        <w:gridCol w:w="1896"/>
        <w:gridCol w:w="3391"/>
        <w:gridCol w:w="3759"/>
        <w:gridCol w:w="1055"/>
        <w:gridCol w:w="23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2455"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1.铁路沿线环境进行综合整治，组织人员对沿线易脱落物进行拆除或加固，消除铁路运行安全隐患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tblHeader/>
          <w:jc w:val="center"/>
        </w:trPr>
        <w:tc>
          <w:tcPr>
            <w:tcW w:w="116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89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3391"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3759"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5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235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经费保障铁路长度</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经费保障铁路长度</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≥4公里 </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运转保障率</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 xml:space="preserve"> 反映治理各项工作保障情况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经费保障及时率</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反映及时保障各项目情况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Merge w:val="continue"/>
            <w:vAlign w:val="center"/>
          </w:tcPr>
          <w:p>
            <w:pPr>
              <w:spacing w:line="300" w:lineRule="exact"/>
              <w:rPr>
                <w:rFonts w:hint="eastAsia" w:ascii="仿宋_GB2312" w:hAnsi="仿宋_GB2312" w:eastAsia="仿宋_GB2312" w:cs="仿宋_GB2312"/>
              </w:rPr>
            </w:pP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治理成本</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反映环境治理成本情况</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≤25万元</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保障环境治理需要，维持铁路正常运转</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反映保障环境治理需要，维持铁路正常运转</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正常运转</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廊广铁环安办【2021】38号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0" w:hRule="atLeast"/>
          <w:jc w:val="center"/>
        </w:trPr>
        <w:tc>
          <w:tcPr>
            <w:tcW w:w="116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89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391"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居民满意度</w:t>
            </w:r>
          </w:p>
        </w:tc>
        <w:tc>
          <w:tcPr>
            <w:tcW w:w="3759"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满意人数较满意人数/调查人数比例</w:t>
            </w:r>
          </w:p>
        </w:tc>
        <w:tc>
          <w:tcPr>
            <w:tcW w:w="1055"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235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调查问卷</w:t>
            </w:r>
          </w:p>
          <w:p>
            <w:pPr>
              <w:pStyle w:val="15"/>
              <w:spacing w:line="300" w:lineRule="exact"/>
              <w:rPr>
                <w:rFonts w:hint="eastAsia" w:ascii="仿宋_GB2312" w:hAnsi="仿宋_GB2312" w:eastAsia="仿宋_GB2312" w:cs="仿宋_GB2312"/>
              </w:rPr>
            </w:pPr>
          </w:p>
        </w:tc>
      </w:tr>
    </w:tbl>
    <w:p>
      <w:pPr>
        <w:rPr>
          <w:rFonts w:hint="eastAsia" w:ascii="仿宋_GB2312" w:hAnsi="仿宋_GB2312" w:eastAsia="仿宋_GB2312" w:cs="仿宋_GB2312"/>
        </w:rPr>
        <w:sectPr>
          <w:pgSz w:w="16840" w:h="11900" w:orient="landscape"/>
          <w:pgMar w:top="1304" w:right="1134" w:bottom="1304" w:left="1984" w:header="720" w:footer="720" w:gutter="0"/>
          <w:cols w:space="720" w:num="1"/>
          <w:docGrid w:linePitch="286" w:charSpace="0"/>
        </w:sectPr>
      </w:pPr>
    </w:p>
    <w:p>
      <w:pPr>
        <w:ind w:firstLine="840" w:firstLineChars="300"/>
        <w:jc w:val="left"/>
        <w:outlineLvl w:val="3"/>
        <w:rPr>
          <w:rFonts w:hint="eastAsia" w:ascii="仿宋_GB2312" w:hAnsi="仿宋_GB2312" w:eastAsia="仿宋_GB2312" w:cs="仿宋_GB2312"/>
          <w:sz w:val="28"/>
        </w:rPr>
      </w:pPr>
      <w:bookmarkStart w:id="15" w:name="_Toc_4_4_0000000024"/>
      <w:r>
        <w:rPr>
          <w:rFonts w:hint="eastAsia" w:ascii="仿宋_GB2312" w:hAnsi="仿宋_GB2312" w:eastAsia="仿宋_GB2312" w:cs="仿宋_GB2312"/>
          <w:sz w:val="28"/>
        </w:rPr>
        <w:t>15.修建徽派围墙经费绩效目标表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5"/>
        <w:gridCol w:w="1980"/>
        <w:gridCol w:w="1686"/>
        <w:gridCol w:w="2526"/>
        <w:gridCol w:w="1214"/>
        <w:gridCol w:w="383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11236" w:type="dxa"/>
            <w:gridSpan w:val="5"/>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1.北旺镇政府拟在东外环快速路两侧修建徽派艺术围墙进行遮挡，大致范围为北至小海子村荷花道口，南至广阳经开区兴业道口，双向全场约5.8公里。项目总投资估算为500万元。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tblHeader/>
          <w:jc w:val="center"/>
        </w:trPr>
        <w:tc>
          <w:tcPr>
            <w:tcW w:w="1245"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198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168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2526"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14"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3830" w:type="dxa"/>
            <w:vAlign w:val="center"/>
          </w:tcPr>
          <w:p>
            <w:pPr>
              <w:pStyle w:val="13"/>
              <w:spacing w:line="3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restart"/>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建设工程量</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反应建设工程完成情况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5.8公里</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验收合格率</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反应竣工验收情况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按计划竣工</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工程竣工及时率（%）</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Merge w:val="continue"/>
            <w:vAlign w:val="center"/>
          </w:tcPr>
          <w:p>
            <w:pPr>
              <w:spacing w:line="300" w:lineRule="exact"/>
              <w:rPr>
                <w:rFonts w:hint="eastAsia" w:ascii="仿宋_GB2312" w:hAnsi="仿宋_GB2312" w:eastAsia="仿宋_GB2312" w:cs="仿宋_GB2312"/>
              </w:rPr>
            </w:pP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成本总量</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反应成本总量控制</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≤500万元</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提升城市形象</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提升城市形象</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有效提升</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1" w:hRule="atLeast"/>
          <w:jc w:val="center"/>
        </w:trPr>
        <w:tc>
          <w:tcPr>
            <w:tcW w:w="1245" w:type="dxa"/>
            <w:vAlign w:val="center"/>
          </w:tcPr>
          <w:p>
            <w:pPr>
              <w:pStyle w:val="16"/>
              <w:spacing w:line="3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98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68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受益群体满意度</w:t>
            </w:r>
          </w:p>
        </w:tc>
        <w:tc>
          <w:tcPr>
            <w:tcW w:w="2526"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反应受益群体满意度情况</w:t>
            </w:r>
          </w:p>
        </w:tc>
        <w:tc>
          <w:tcPr>
            <w:tcW w:w="1214"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3830" w:type="dxa"/>
            <w:vAlign w:val="center"/>
          </w:tcPr>
          <w:p>
            <w:pPr>
              <w:pStyle w:val="15"/>
              <w:spacing w:line="300" w:lineRule="exact"/>
              <w:rPr>
                <w:rFonts w:hint="eastAsia" w:ascii="仿宋_GB2312" w:hAnsi="仿宋_GB2312" w:eastAsia="仿宋_GB2312" w:cs="仿宋_GB2312"/>
              </w:rPr>
            </w:pPr>
            <w:r>
              <w:rPr>
                <w:rFonts w:hint="eastAsia" w:ascii="仿宋_GB2312" w:hAnsi="仿宋_GB2312" w:eastAsia="仿宋_GB2312" w:cs="仿宋_GB2312"/>
              </w:rPr>
              <w:t>问卷</w:t>
            </w:r>
          </w:p>
        </w:tc>
      </w:tr>
    </w:tbl>
    <w:p>
      <w:pPr>
        <w:autoSpaceDE w:val="0"/>
        <w:autoSpaceDN w:val="0"/>
        <w:adjustRightInd w:val="0"/>
        <w:spacing w:line="584" w:lineRule="exact"/>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Pr>
        <w:rPr>
          <w:rFonts w:ascii="Times New Roman" w:hAnsi="Times New Roman" w:eastAsia="黑体" w:cs="Times New Roman"/>
          <w:sz w:val="32"/>
          <w:szCs w:val="32"/>
        </w:rPr>
      </w:pPr>
    </w:p>
    <w:p>
      <w:pPr>
        <w:pStyle w:val="2"/>
      </w:pPr>
    </w:p>
    <w:p>
      <w:pPr>
        <w:autoSpaceDE w:val="0"/>
        <w:autoSpaceDN w:val="0"/>
        <w:adjustRightInd w:val="0"/>
        <w:spacing w:line="584" w:lineRule="exact"/>
        <w:jc w:val="left"/>
        <w:rPr>
          <w:rFonts w:ascii="Times New Roman" w:hAnsi="Times New Roman" w:eastAsia="黑体" w:cs="Times New Roman"/>
          <w:sz w:val="32"/>
          <w:szCs w:val="32"/>
        </w:rPr>
      </w:pPr>
    </w:p>
    <w:p>
      <w:pPr>
        <w:spacing w:before="0" w:after="0"/>
        <w:ind w:firstLine="560"/>
        <w:jc w:val="left"/>
        <w:outlineLvl w:val="3"/>
        <w:rPr>
          <w:rFonts w:hint="eastAsia" w:ascii="仿宋_GB2312" w:hAnsi="仿宋_GB2312" w:eastAsia="仿宋_GB2312" w:cs="仿宋_GB2312"/>
        </w:rPr>
      </w:pPr>
      <w:bookmarkStart w:id="16" w:name="_Toc_4_4_0000000015"/>
      <w:r>
        <w:rPr>
          <w:rFonts w:hint="eastAsia" w:ascii="仿宋_GB2312" w:hAnsi="仿宋_GB2312" w:eastAsia="仿宋_GB2312" w:cs="仿宋_GB2312"/>
          <w:color w:val="000000"/>
          <w:sz w:val="28"/>
        </w:rPr>
        <w:t>1</w:t>
      </w:r>
      <w:r>
        <w:rPr>
          <w:rFonts w:hint="eastAsia" w:ascii="仿宋_GB2312" w:hAnsi="仿宋_GB2312" w:eastAsia="仿宋_GB2312" w:cs="仿宋_GB2312"/>
          <w:color w:val="000000"/>
          <w:sz w:val="28"/>
          <w:lang w:val="en-US" w:eastAsia="zh-CN"/>
        </w:rPr>
        <w:t>6</w:t>
      </w:r>
      <w:r>
        <w:rPr>
          <w:rFonts w:hint="eastAsia" w:ascii="仿宋_GB2312" w:hAnsi="仿宋_GB2312" w:eastAsia="仿宋_GB2312" w:cs="仿宋_GB2312"/>
          <w:color w:val="000000"/>
          <w:sz w:val="28"/>
        </w:rPr>
        <w:t>.村级组织运转经费[市级]绩效目标表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9"/>
        <w:gridCol w:w="917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29"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917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1.通过给予干部基础报酬，提高村干部的工作积极性，保持村干部队伍稳定。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4"/>
        <w:gridCol w:w="1320"/>
        <w:gridCol w:w="1755"/>
        <w:gridCol w:w="2910"/>
        <w:gridCol w:w="1335"/>
        <w:gridCol w:w="1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34"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0"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755"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910"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35"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28"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保障村干部人数</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反映享受此项待遇村干部人员数情况</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≥124人</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工资等发放精准性</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反映工资等发放人员范围和发放数据准确性</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经费拨付及时率</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准时拨付经费与总经费拨付次数的比率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≥95%</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书记主任一人兼每月发放标准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4410.75元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村党组织书记每月发放标准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2940.5元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村委会主任每月发放标准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2205.37元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Merge w:val="continue"/>
            <w:vAlign w:val="center"/>
          </w:tcPr>
          <w:p>
            <w:pPr>
              <w:rPr>
                <w:rFonts w:hint="eastAsia" w:ascii="仿宋_GB2312" w:hAnsi="仿宋_GB2312" w:eastAsia="仿宋_GB2312" w:cs="仿宋_GB2312"/>
              </w:rPr>
            </w:pP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其他两委干部每发放标准</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反映工资等每月发放标准</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1470.25万元</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廊组字[2018]94号文件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村街“两委”班子履职合格率</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两委班子履职合格村街数与村街总数的比率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≥85%</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4"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75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村干部满意度</w:t>
            </w:r>
          </w:p>
        </w:tc>
        <w:tc>
          <w:tcPr>
            <w:tcW w:w="2910"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调查中对村干部满意和较满意村民数占调查总人数的比率</w:t>
            </w:r>
          </w:p>
        </w:tc>
        <w:tc>
          <w:tcPr>
            <w:tcW w:w="1335"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28"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before="0" w:after="0"/>
        <w:ind w:firstLine="560"/>
        <w:jc w:val="left"/>
        <w:outlineLvl w:val="3"/>
        <w:rPr>
          <w:rFonts w:hint="eastAsia" w:ascii="仿宋_GB2312" w:hAnsi="仿宋_GB2312" w:eastAsia="仿宋_GB2312" w:cs="仿宋_GB2312"/>
          <w:color w:val="000000"/>
          <w:sz w:val="28"/>
        </w:rPr>
      </w:pPr>
      <w:bookmarkStart w:id="17" w:name="_Toc_4_4_0000000005"/>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color w:val="000000"/>
          <w:sz w:val="28"/>
        </w:rPr>
      </w:pPr>
    </w:p>
    <w:p>
      <w:pPr>
        <w:spacing w:before="0" w:after="0"/>
        <w:ind w:firstLine="560"/>
        <w:jc w:val="left"/>
        <w:outlineLvl w:val="3"/>
        <w:rPr>
          <w:rFonts w:hint="eastAsia" w:ascii="仿宋_GB2312" w:hAnsi="仿宋_GB2312" w:eastAsia="仿宋_GB2312" w:cs="仿宋_GB2312"/>
        </w:rPr>
      </w:pPr>
      <w:r>
        <w:rPr>
          <w:rFonts w:hint="eastAsia" w:ascii="仿宋_GB2312" w:hAnsi="仿宋_GB2312" w:eastAsia="仿宋_GB2312" w:cs="仿宋_GB2312"/>
          <w:color w:val="000000"/>
          <w:sz w:val="28"/>
          <w:lang w:val="en-US" w:eastAsia="zh-CN"/>
        </w:rPr>
        <w:t>17</w:t>
      </w:r>
      <w:r>
        <w:rPr>
          <w:rFonts w:hint="eastAsia" w:ascii="仿宋_GB2312" w:hAnsi="仿宋_GB2312" w:eastAsia="仿宋_GB2312" w:cs="仿宋_GB2312"/>
          <w:color w:val="000000"/>
          <w:sz w:val="28"/>
        </w:rPr>
        <w:t>.2021年第二批农村综合改革示范试点补助项目绩效目标表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1.主要街道墙体美化及村街道路硬化等工程，使农村社会生活环境得到提升，完善村街公共基础设施。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及时 </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200万元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村街环境改善，提升整体形象</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调查中群众满意和较满意人数占总人数的比率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8" w:name="_Toc_4_4_0000000006"/>
      <w:r>
        <w:rPr>
          <w:rFonts w:hint="eastAsia" w:ascii="仿宋_GB2312" w:hAnsi="仿宋_GB2312" w:eastAsia="仿宋_GB2312" w:cs="仿宋_GB2312"/>
          <w:color w:val="000000"/>
          <w:sz w:val="28"/>
          <w:lang w:val="en-US" w:eastAsia="zh-CN"/>
        </w:rPr>
        <w:t>18</w:t>
      </w:r>
      <w:r>
        <w:rPr>
          <w:rFonts w:hint="eastAsia" w:ascii="仿宋_GB2312" w:hAnsi="仿宋_GB2312" w:eastAsia="仿宋_GB2312" w:cs="仿宋_GB2312"/>
          <w:color w:val="000000"/>
          <w:sz w:val="28"/>
        </w:rPr>
        <w:t>.2021年省级农村综合改革转移支付项目绩效目标表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1.项目前期立项、项目中期监督和项目后期组织验收过程中发生的办公费、交通费和宣传费等费用支出,营造良好的生活环</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4万元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服务水平逐步提升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9" w:name="_Toc_4_4_0000000007"/>
      <w:r>
        <w:rPr>
          <w:rFonts w:hint="eastAsia" w:ascii="仿宋_GB2312" w:hAnsi="仿宋_GB2312" w:eastAsia="仿宋_GB2312" w:cs="仿宋_GB2312"/>
          <w:color w:val="000000"/>
          <w:sz w:val="28"/>
          <w:lang w:val="en-US" w:eastAsia="zh-CN"/>
        </w:rPr>
        <w:t>19</w:t>
      </w:r>
      <w:r>
        <w:rPr>
          <w:rFonts w:hint="eastAsia" w:ascii="仿宋_GB2312" w:hAnsi="仿宋_GB2312" w:eastAsia="仿宋_GB2312" w:cs="仿宋_GB2312"/>
          <w:color w:val="000000"/>
          <w:sz w:val="28"/>
        </w:rPr>
        <w:t>.2021年市级农村公益事业财政奖补项目绩效目标表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1.2021年安排省级农村综合改革转移支付资金项目，结合我乡实际情况，共涉及5个村街，申请综合改革转移支付资金106万元，主要街道墙体美化及村街道路硬化等工程，使农村社会生活环境得到提升。 </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5村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工程按期完成率（%）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按期完成的工程量占总工程量的比率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及时 </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106万元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经济效益指标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有效提高</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0" w:name="_Toc_4_4_0000000008"/>
      <w:r>
        <w:rPr>
          <w:rFonts w:hint="eastAsia" w:ascii="仿宋_GB2312" w:hAnsi="仿宋_GB2312" w:eastAsia="仿宋_GB2312" w:cs="仿宋_GB2312"/>
          <w:color w:val="000000"/>
          <w:sz w:val="28"/>
          <w:lang w:val="en-US" w:eastAsia="zh-CN"/>
        </w:rPr>
        <w:t>20</w:t>
      </w:r>
      <w:r>
        <w:rPr>
          <w:rFonts w:hint="eastAsia" w:ascii="仿宋_GB2312" w:hAnsi="仿宋_GB2312" w:eastAsia="仿宋_GB2312" w:cs="仿宋_GB2312"/>
          <w:color w:val="000000"/>
          <w:sz w:val="28"/>
        </w:rPr>
        <w:t>.2021年市级农村综合改革转移支付资金绩效目标表</w:t>
      </w:r>
      <w:bookmarkEnd w:id="2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1.项目前期立项、项目中期监督和项目后期组织验收过程中发生的办公费、交通费和宣传费等费用支出,营造良好的生活环境,提高一事一议资金的使用效益 。 </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政策宣传次数</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购买办公用品的合格率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宣传开展及时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7万元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提升村街一事一议服务水平</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服务水平逐步提升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办公条件得到进一步改善</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廊财农【2021】39号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受益群众满意占总人数的比率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1" w:name="_Toc_4_4_0000000009"/>
      <w:r>
        <w:rPr>
          <w:rFonts w:hint="eastAsia" w:ascii="仿宋_GB2312" w:hAnsi="仿宋_GB2312" w:eastAsia="仿宋_GB2312" w:cs="仿宋_GB2312"/>
          <w:color w:val="000000"/>
          <w:sz w:val="28"/>
          <w:lang w:val="en-US" w:eastAsia="zh-CN"/>
        </w:rPr>
        <w:t>21</w:t>
      </w:r>
      <w:r>
        <w:rPr>
          <w:rFonts w:hint="eastAsia" w:ascii="仿宋_GB2312" w:hAnsi="仿宋_GB2312" w:eastAsia="仿宋_GB2312" w:cs="仿宋_GB2312"/>
          <w:color w:val="000000"/>
          <w:sz w:val="28"/>
        </w:rPr>
        <w:t>.2021年中央农村综合改革转移支付项目绩效目标表</w:t>
      </w:r>
      <w:bookmarkEnd w:id="2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1.通过村街道路排水工程实施，方便村民出行，加强村街安全，营造良好的生活环境。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3"/>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立项村街数量</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 xml:space="preserve"> 2021年</w:t>
            </w:r>
            <w:r>
              <w:rPr>
                <w:rFonts w:hint="eastAsia" w:ascii="仿宋_GB2312" w:hAnsi="仿宋_GB2312" w:eastAsia="仿宋_GB2312" w:cs="仿宋_GB2312"/>
                <w:lang w:eastAsia="zh-CN"/>
              </w:rPr>
              <w:t>北旺镇</w:t>
            </w:r>
            <w:r>
              <w:rPr>
                <w:rFonts w:hint="eastAsia" w:ascii="仿宋_GB2312" w:hAnsi="仿宋_GB2312" w:eastAsia="仿宋_GB2312" w:cs="仿宋_GB2312"/>
              </w:rPr>
              <w:t>立项村街数量</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1村</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工程合格率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按计划完工及时</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工程预算成本</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开展此项工作所需资金成本</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21万元</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村街环境改善，整体形象得到提升</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环境改善情况</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村街环境改善，提升整体形象</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有效提高</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受益基层群众满意度</w:t>
            </w:r>
          </w:p>
        </w:tc>
        <w:tc>
          <w:tcPr>
            <w:tcW w:w="2891"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调查中群众满意和较满意人数占总人数的比率</w:t>
            </w:r>
          </w:p>
        </w:tc>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问卷调查</w:t>
            </w:r>
          </w:p>
        </w:tc>
      </w:tr>
    </w:tbl>
    <w:p>
      <w:pPr>
        <w:pStyle w:val="2"/>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安排政府采购预算192.62万元。具体内容见下表。</w:t>
      </w:r>
    </w:p>
    <w:bookmarkEnd w:id="22"/>
    <w:p>
      <w:pPr>
        <w:jc w:val="center"/>
        <w:outlineLvl w:val="1"/>
        <w:rPr>
          <w:rFonts w:ascii="方正小标宋_GBK" w:eastAsia="方正小标宋_GBK" w:cs="Times New Roman"/>
          <w:sz w:val="32"/>
        </w:rPr>
      </w:pPr>
      <w:bookmarkStart w:id="2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3"/>
    </w:p>
    <w:p>
      <w:pPr>
        <w:jc w:val="center"/>
        <w:outlineLvl w:val="1"/>
        <w:rPr>
          <w:rFonts w:ascii="方正小标宋_GBK" w:eastAsia="方正小标宋_GBK" w:cs="Times New Roman"/>
          <w:sz w:val="32"/>
        </w:rPr>
      </w:pPr>
      <w:r>
        <w:t>廊坊市</w:t>
      </w:r>
      <w:r>
        <w:rPr>
          <w:rFonts w:hint="eastAsia"/>
        </w:rPr>
        <w:t>广阳区北旺镇人民政府</w:t>
      </w:r>
      <w:r>
        <w:t xml:space="preserve">                                                                                                单位：万元</w:t>
      </w:r>
    </w:p>
    <w:tbl>
      <w:tblPr>
        <w:tblStyle w:val="9"/>
        <w:tblW w:w="1508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893"/>
        <w:gridCol w:w="1134"/>
        <w:gridCol w:w="1134"/>
        <w:gridCol w:w="709"/>
        <w:gridCol w:w="850"/>
        <w:gridCol w:w="992"/>
        <w:gridCol w:w="964"/>
        <w:gridCol w:w="964"/>
        <w:gridCol w:w="731"/>
        <w:gridCol w:w="964"/>
        <w:gridCol w:w="964"/>
        <w:gridCol w:w="79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90"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992" w:type="dxa"/>
            <w:vMerge w:val="restart"/>
            <w:vAlign w:val="center"/>
          </w:tcPr>
          <w:p>
            <w:pPr>
              <w:pStyle w:val="13"/>
            </w:pPr>
            <w:r>
              <w:t>单价</w:t>
            </w:r>
          </w:p>
        </w:tc>
        <w:tc>
          <w:tcPr>
            <w:tcW w:w="7309" w:type="dxa"/>
            <w:gridSpan w:val="8"/>
            <w:vAlign w:val="center"/>
          </w:tcPr>
          <w:p>
            <w:pPr>
              <w:pStyle w:val="13"/>
              <w:spacing w:line="340" w:lineRule="exact"/>
            </w:pPr>
            <w:r>
              <w:t>政府采购金额（当年</w:t>
            </w:r>
            <w:r>
              <w:rPr>
                <w:rFonts w:hint="eastAsia"/>
                <w:lang w:eastAsia="zh-CN"/>
              </w:rPr>
              <w:t>单位</w:t>
            </w:r>
            <w:r>
              <w:t>预算安排资金）</w:t>
            </w:r>
          </w:p>
        </w:tc>
        <w:tc>
          <w:tcPr>
            <w:tcW w:w="964" w:type="dxa"/>
            <w:vMerge w:val="restart"/>
            <w:vAlign w:val="center"/>
          </w:tcPr>
          <w:p>
            <w:pPr>
              <w:pStyle w:val="13"/>
              <w:spacing w:line="340"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3"/>
            </w:pPr>
            <w:r>
              <w:t>项目名称</w:t>
            </w:r>
          </w:p>
        </w:tc>
        <w:tc>
          <w:tcPr>
            <w:tcW w:w="893"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992" w:type="dxa"/>
            <w:vMerge w:val="continue"/>
          </w:tcPr>
          <w:p/>
        </w:tc>
        <w:tc>
          <w:tcPr>
            <w:tcW w:w="964" w:type="dxa"/>
            <w:vAlign w:val="center"/>
          </w:tcPr>
          <w:p>
            <w:pPr>
              <w:pStyle w:val="13"/>
              <w:spacing w:line="340" w:lineRule="exact"/>
            </w:pPr>
            <w:r>
              <w:t>合计</w:t>
            </w:r>
          </w:p>
        </w:tc>
        <w:tc>
          <w:tcPr>
            <w:tcW w:w="964" w:type="dxa"/>
            <w:vAlign w:val="center"/>
          </w:tcPr>
          <w:p>
            <w:pPr>
              <w:pStyle w:val="13"/>
              <w:spacing w:line="340" w:lineRule="exact"/>
            </w:pPr>
            <w:r>
              <w:t>一般公共预算拨款</w:t>
            </w:r>
          </w:p>
        </w:tc>
        <w:tc>
          <w:tcPr>
            <w:tcW w:w="731" w:type="dxa"/>
            <w:vAlign w:val="center"/>
          </w:tcPr>
          <w:p>
            <w:pPr>
              <w:pStyle w:val="13"/>
              <w:spacing w:line="340" w:lineRule="exact"/>
            </w:pPr>
            <w:r>
              <w:t>基金预算拨款</w:t>
            </w:r>
          </w:p>
        </w:tc>
        <w:tc>
          <w:tcPr>
            <w:tcW w:w="964" w:type="dxa"/>
            <w:vAlign w:val="center"/>
          </w:tcPr>
          <w:p>
            <w:pPr>
              <w:pStyle w:val="13"/>
              <w:spacing w:line="340" w:lineRule="exact"/>
            </w:pPr>
            <w:r>
              <w:t>国有资本经营预算拨款</w:t>
            </w:r>
          </w:p>
        </w:tc>
        <w:tc>
          <w:tcPr>
            <w:tcW w:w="964" w:type="dxa"/>
            <w:vAlign w:val="center"/>
          </w:tcPr>
          <w:p>
            <w:pPr>
              <w:pStyle w:val="13"/>
              <w:spacing w:line="340" w:lineRule="exact"/>
            </w:pPr>
            <w:r>
              <w:t>财政专户核拨</w:t>
            </w:r>
          </w:p>
        </w:tc>
        <w:tc>
          <w:tcPr>
            <w:tcW w:w="794" w:type="dxa"/>
            <w:vAlign w:val="center"/>
          </w:tcPr>
          <w:p>
            <w:pPr>
              <w:pStyle w:val="13"/>
              <w:spacing w:line="340" w:lineRule="exact"/>
            </w:pPr>
            <w:r>
              <w:t>单位    资金</w:t>
            </w:r>
          </w:p>
        </w:tc>
        <w:tc>
          <w:tcPr>
            <w:tcW w:w="964" w:type="dxa"/>
            <w:vAlign w:val="center"/>
          </w:tcPr>
          <w:p>
            <w:pPr>
              <w:pStyle w:val="13"/>
              <w:spacing w:line="340" w:lineRule="exact"/>
            </w:pPr>
            <w:r>
              <w:t>财政拨    款结转</w:t>
            </w:r>
          </w:p>
        </w:tc>
        <w:tc>
          <w:tcPr>
            <w:tcW w:w="964" w:type="dxa"/>
            <w:vAlign w:val="center"/>
          </w:tcPr>
          <w:p>
            <w:pPr>
              <w:pStyle w:val="13"/>
              <w:spacing w:line="340" w:lineRule="exact"/>
            </w:pPr>
            <w:r>
              <w:t>非财政    拨款结    转结余</w:t>
            </w:r>
          </w:p>
        </w:tc>
        <w:tc>
          <w:tcPr>
            <w:tcW w:w="964" w:type="dxa"/>
            <w:vMerge w:val="continue"/>
          </w:tcPr>
          <w:p>
            <w:pPr>
              <w:spacing w:line="340"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7"/>
            </w:pPr>
            <w:r>
              <w:t>合  计</w:t>
            </w:r>
          </w:p>
        </w:tc>
        <w:tc>
          <w:tcPr>
            <w:tcW w:w="893"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992" w:type="dxa"/>
            <w:vAlign w:val="center"/>
          </w:tcPr>
          <w:p>
            <w:pPr>
              <w:pStyle w:val="18"/>
            </w:pPr>
          </w:p>
        </w:tc>
        <w:tc>
          <w:tcPr>
            <w:tcW w:w="964" w:type="dxa"/>
            <w:vAlign w:val="center"/>
          </w:tcPr>
          <w:p>
            <w:pPr>
              <w:pStyle w:val="18"/>
            </w:pPr>
          </w:p>
        </w:tc>
        <w:tc>
          <w:tcPr>
            <w:tcW w:w="964" w:type="dxa"/>
            <w:vAlign w:val="center"/>
          </w:tcPr>
          <w:p>
            <w:pPr>
              <w:pStyle w:val="18"/>
            </w:pPr>
          </w:p>
        </w:tc>
        <w:tc>
          <w:tcPr>
            <w:tcW w:w="731" w:type="dxa"/>
            <w:vAlign w:val="center"/>
          </w:tcPr>
          <w:p>
            <w:pPr>
              <w:pStyle w:val="18"/>
            </w:pPr>
          </w:p>
        </w:tc>
        <w:tc>
          <w:tcPr>
            <w:tcW w:w="964" w:type="dxa"/>
            <w:vAlign w:val="center"/>
          </w:tcPr>
          <w:p>
            <w:pPr>
              <w:pStyle w:val="18"/>
            </w:pPr>
          </w:p>
        </w:tc>
        <w:tc>
          <w:tcPr>
            <w:tcW w:w="964" w:type="dxa"/>
            <w:vAlign w:val="center"/>
          </w:tcPr>
          <w:p>
            <w:pPr>
              <w:pStyle w:val="18"/>
            </w:pPr>
          </w:p>
        </w:tc>
        <w:tc>
          <w:tcPr>
            <w:tcW w:w="79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spacing w:line="320" w:lineRule="exact"/>
            </w:pPr>
            <w:r>
              <w:t>修建徽派围墙经费</w:t>
            </w:r>
          </w:p>
        </w:tc>
        <w:tc>
          <w:tcPr>
            <w:tcW w:w="893" w:type="dxa"/>
            <w:vAlign w:val="center"/>
          </w:tcPr>
          <w:p>
            <w:pPr>
              <w:pStyle w:val="14"/>
              <w:spacing w:line="320" w:lineRule="exact"/>
            </w:pPr>
            <w:r>
              <w:t>500.00</w:t>
            </w:r>
          </w:p>
        </w:tc>
        <w:tc>
          <w:tcPr>
            <w:tcW w:w="1134" w:type="dxa"/>
            <w:vAlign w:val="center"/>
          </w:tcPr>
          <w:p>
            <w:pPr>
              <w:pStyle w:val="15"/>
              <w:spacing w:line="320" w:lineRule="exact"/>
            </w:pPr>
            <w:r>
              <w:t>其他市政公共设施管理服务</w:t>
            </w:r>
          </w:p>
        </w:tc>
        <w:tc>
          <w:tcPr>
            <w:tcW w:w="1134" w:type="dxa"/>
            <w:vAlign w:val="center"/>
          </w:tcPr>
          <w:p>
            <w:pPr>
              <w:pStyle w:val="15"/>
              <w:spacing w:line="320" w:lineRule="exact"/>
            </w:pPr>
            <w:r>
              <w:t>C1399</w:t>
            </w:r>
          </w:p>
        </w:tc>
        <w:tc>
          <w:tcPr>
            <w:tcW w:w="709" w:type="dxa"/>
            <w:vAlign w:val="center"/>
          </w:tcPr>
          <w:p>
            <w:pPr>
              <w:pStyle w:val="16"/>
              <w:spacing w:line="320" w:lineRule="exact"/>
            </w:pPr>
            <w:r>
              <w:t>万元</w:t>
            </w:r>
          </w:p>
        </w:tc>
        <w:tc>
          <w:tcPr>
            <w:tcW w:w="850" w:type="dxa"/>
            <w:vAlign w:val="center"/>
          </w:tcPr>
          <w:p>
            <w:pPr>
              <w:pStyle w:val="14"/>
              <w:spacing w:line="320" w:lineRule="exact"/>
            </w:pPr>
            <w:r>
              <w:t>1</w:t>
            </w:r>
          </w:p>
        </w:tc>
        <w:tc>
          <w:tcPr>
            <w:tcW w:w="992" w:type="dxa"/>
            <w:vAlign w:val="center"/>
          </w:tcPr>
          <w:p>
            <w:pPr>
              <w:pStyle w:val="14"/>
              <w:spacing w:line="320" w:lineRule="exact"/>
            </w:pPr>
            <w:r>
              <w:t>192.62</w:t>
            </w:r>
          </w:p>
        </w:tc>
        <w:tc>
          <w:tcPr>
            <w:tcW w:w="964" w:type="dxa"/>
            <w:vAlign w:val="center"/>
          </w:tcPr>
          <w:p>
            <w:pPr>
              <w:pStyle w:val="14"/>
              <w:spacing w:line="320" w:lineRule="exact"/>
            </w:pPr>
            <w:r>
              <w:t>192.62</w:t>
            </w:r>
          </w:p>
        </w:tc>
        <w:tc>
          <w:tcPr>
            <w:tcW w:w="964" w:type="dxa"/>
            <w:vAlign w:val="center"/>
          </w:tcPr>
          <w:p>
            <w:pPr>
              <w:pStyle w:val="14"/>
              <w:spacing w:line="320" w:lineRule="exact"/>
            </w:pPr>
            <w:r>
              <w:t>192.62</w:t>
            </w:r>
          </w:p>
        </w:tc>
        <w:tc>
          <w:tcPr>
            <w:tcW w:w="731"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p>
        </w:tc>
        <w:tc>
          <w:tcPr>
            <w:tcW w:w="794"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p>
        </w:tc>
        <w:tc>
          <w:tcPr>
            <w:tcW w:w="964" w:type="dxa"/>
            <w:vAlign w:val="center"/>
          </w:tcPr>
          <w:p>
            <w:pPr>
              <w:pStyle w:val="14"/>
              <w:spacing w:line="320" w:lineRule="exact"/>
            </w:pPr>
            <w:r>
              <w:t>192.62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5"/>
            </w:pPr>
          </w:p>
        </w:tc>
        <w:tc>
          <w:tcPr>
            <w:tcW w:w="893"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992" w:type="dxa"/>
            <w:vAlign w:val="center"/>
          </w:tcPr>
          <w:p>
            <w:pPr>
              <w:pStyle w:val="14"/>
            </w:pPr>
          </w:p>
        </w:tc>
        <w:tc>
          <w:tcPr>
            <w:tcW w:w="964" w:type="dxa"/>
            <w:vAlign w:val="center"/>
          </w:tcPr>
          <w:p>
            <w:pPr>
              <w:pStyle w:val="14"/>
            </w:pPr>
          </w:p>
        </w:tc>
        <w:tc>
          <w:tcPr>
            <w:tcW w:w="964" w:type="dxa"/>
            <w:vAlign w:val="center"/>
          </w:tcPr>
          <w:p>
            <w:pPr>
              <w:pStyle w:val="14"/>
            </w:pPr>
          </w:p>
        </w:tc>
        <w:tc>
          <w:tcPr>
            <w:tcW w:w="731" w:type="dxa"/>
            <w:vAlign w:val="center"/>
          </w:tcPr>
          <w:p>
            <w:pPr>
              <w:pStyle w:val="14"/>
            </w:pPr>
          </w:p>
        </w:tc>
        <w:tc>
          <w:tcPr>
            <w:tcW w:w="964" w:type="dxa"/>
            <w:vAlign w:val="center"/>
          </w:tcPr>
          <w:p>
            <w:pPr>
              <w:pStyle w:val="14"/>
            </w:pPr>
          </w:p>
        </w:tc>
        <w:tc>
          <w:tcPr>
            <w:tcW w:w="964" w:type="dxa"/>
            <w:vAlign w:val="center"/>
          </w:tcPr>
          <w:p>
            <w:pPr>
              <w:pStyle w:val="14"/>
            </w:pPr>
          </w:p>
        </w:tc>
        <w:tc>
          <w:tcPr>
            <w:tcW w:w="79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广阳区北旺镇人民政府</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805.67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总额为12万元，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广阳区北旺镇人民政府</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805.67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11317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725.12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01FC93-8CB5-420E-9782-4436A1D12E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52900AA9-203D-4403-A9F4-DCD5CF9CA195}"/>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07F03C8C-6624-4C3D-9317-92DFB39EB04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25</w:t>
    </w:r>
    <w:r>
      <w:rPr>
        <w:lang w:val="zh-CN"/>
      </w:rPr>
      <w:fldChar w:fldCharType="end"/>
    </w:r>
    <w:r>
      <w:rPr>
        <w:rFonts w:hint="eastAsia"/>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139F"/>
    <w:rsid w:val="000F6018"/>
    <w:rsid w:val="00167ADC"/>
    <w:rsid w:val="0025632D"/>
    <w:rsid w:val="003059E0"/>
    <w:rsid w:val="00332847"/>
    <w:rsid w:val="0035344E"/>
    <w:rsid w:val="0037750C"/>
    <w:rsid w:val="004A54AA"/>
    <w:rsid w:val="005F310B"/>
    <w:rsid w:val="00673CEC"/>
    <w:rsid w:val="00944233"/>
    <w:rsid w:val="00B40732"/>
    <w:rsid w:val="00B46265"/>
    <w:rsid w:val="00B80935"/>
    <w:rsid w:val="00D347CC"/>
    <w:rsid w:val="00DC72B4"/>
    <w:rsid w:val="00E53A74"/>
    <w:rsid w:val="00F92503"/>
    <w:rsid w:val="090D4A9A"/>
    <w:rsid w:val="09537E35"/>
    <w:rsid w:val="0CEC1180"/>
    <w:rsid w:val="0E1E50BA"/>
    <w:rsid w:val="11426724"/>
    <w:rsid w:val="135D17AD"/>
    <w:rsid w:val="14477A63"/>
    <w:rsid w:val="15CE782F"/>
    <w:rsid w:val="1C5103C6"/>
    <w:rsid w:val="25271C02"/>
    <w:rsid w:val="27864F79"/>
    <w:rsid w:val="28221C7A"/>
    <w:rsid w:val="2D441ECA"/>
    <w:rsid w:val="43A92A2C"/>
    <w:rsid w:val="43F21325"/>
    <w:rsid w:val="52904D1B"/>
    <w:rsid w:val="599A335E"/>
    <w:rsid w:val="60D3112D"/>
    <w:rsid w:val="6E0271C7"/>
    <w:rsid w:val="72733E1C"/>
    <w:rsid w:val="73693C55"/>
    <w:rsid w:val="747A7072"/>
    <w:rsid w:val="75D0210B"/>
    <w:rsid w:val="7A7A17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basedOn w:val="1"/>
    <w:next w:val="1"/>
    <w:qFormat/>
    <w:uiPriority w:val="0"/>
    <w:pPr>
      <w:keepNext/>
      <w:keepLines/>
      <w:spacing w:line="500" w:lineRule="exact"/>
      <w:jc w:val="center"/>
      <w:outlineLvl w:val="1"/>
    </w:pPr>
    <w:rPr>
      <w:rFonts w:ascii="Arial" w:hAnsi="Arial" w:eastAsia="楷体_GB2312" w:cs="Times New Roman"/>
      <w:sz w:val="28"/>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28</Pages>
  <Words>2384</Words>
  <Characters>13593</Characters>
  <Lines>113</Lines>
  <Paragraphs>31</Paragraphs>
  <TotalTime>5</TotalTime>
  <ScaleCrop>false</ScaleCrop>
  <LinksUpToDate>false</LinksUpToDate>
  <CharactersWithSpaces>15946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2023-08-02T02:13:30Z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BC35DE7EB381463FAB1FBB979C2F0971</vt:lpwstr>
  </property>
</Properties>
</file>