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广阳区白家务办事处北寺垡中心小学</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广阳区白家务办事处北寺垡中心小学</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1、贯彻执行党和国家的教育方针、政策、法律法规，制定我校的长远规划和年度计划，并组织实施。</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教育经费的统筹管理，教育经费预决算工作，教育经费的管理和使用；统筹规划和管理学校基本建设和设施的配置及计划统计工作。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w:t>
      </w:r>
      <w:r>
        <w:rPr>
          <w:rFonts w:hint="eastAsia" w:ascii="仿宋_GB2312" w:hAnsi="宋体" w:eastAsia="仿宋_GB2312" w:cs="宋体"/>
          <w:color w:val="000000"/>
          <w:kern w:val="0"/>
          <w:sz w:val="32"/>
          <w:szCs w:val="32"/>
          <w:lang w:eastAsia="zh-CN"/>
        </w:rPr>
        <w:t>单位</w:t>
      </w:r>
      <w:r>
        <w:rPr>
          <w:rFonts w:hint="eastAsia" w:ascii="仿宋_GB2312" w:hAnsi="宋体" w:eastAsia="仿宋_GB2312" w:cs="宋体"/>
          <w:color w:val="000000"/>
          <w:kern w:val="0"/>
          <w:sz w:val="32"/>
          <w:szCs w:val="32"/>
        </w:rPr>
        <w:t>交办的其他事项。</w:t>
      </w:r>
    </w:p>
    <w:p>
      <w:pPr>
        <w:widowControl/>
        <w:jc w:val="left"/>
        <w:rPr>
          <w:rFonts w:hint="eastAsia" w:ascii="仿宋_GB2312" w:hAnsi="宋体" w:eastAsia="仿宋_GB2312" w:cs="宋体"/>
          <w:color w:val="000000"/>
          <w:kern w:val="0"/>
          <w:sz w:val="32"/>
          <w:szCs w:val="32"/>
        </w:rPr>
      </w:pPr>
    </w:p>
    <w:p>
      <w:pPr>
        <w:spacing w:line="584" w:lineRule="exact"/>
        <w:jc w:val="both"/>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廊坊市广阳区白家务办事处北寺垡中心小学</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p>
        </w:tc>
        <w:tc>
          <w:tcPr>
            <w:tcW w:w="2902" w:type="dxa"/>
            <w:shd w:val="clear" w:color="auto" w:fill="auto"/>
            <w:vAlign w:val="center"/>
          </w:tcPr>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84" w:lineRule="exact"/>
              <w:jc w:val="center"/>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广阳区白家务办事处北寺垡中心小学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numPr>
          <w:ilvl w:val="0"/>
          <w:numId w:val="1"/>
        </w:num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支出说明</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广阳区白家务办事处北寺垡中心小学</w:t>
      </w:r>
      <w:r>
        <w:rPr>
          <w:rFonts w:hint="eastAsia" w:ascii="Times New Roman" w:hAnsi="Times New Roman" w:eastAsia="仿宋_GB2312" w:cs="Times New Roman"/>
          <w:sz w:val="32"/>
          <w:szCs w:val="32"/>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bidi w:val="0"/>
        <w:snapToGrid/>
        <w:spacing w:line="584" w:lineRule="exact"/>
        <w:ind w:left="0" w:leftChars="0"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比上年增减情况</w:t>
      </w:r>
    </w:p>
    <w:p>
      <w:pPr>
        <w:keepNext w:val="0"/>
        <w:keepLines w:val="0"/>
        <w:pageBreakBefore w:val="0"/>
        <w:widowControl w:val="0"/>
        <w:numPr>
          <w:ilvl w:val="0"/>
          <w:numId w:val="0"/>
        </w:numPr>
        <w:kinsoku/>
        <w:wordWrap/>
        <w:overflowPunct/>
        <w:topLinePunct w:val="0"/>
        <w:bidi w:val="0"/>
        <w:snapToGrid/>
        <w:spacing w:line="584" w:lineRule="exact"/>
        <w:ind w:left="0" w:leftChars="0" w:firstLine="640"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eastAsia="zh-CN"/>
        </w:rPr>
        <w:t>增加</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lang w:val="en-US" w:eastAsia="zh-CN"/>
        </w:rPr>
        <w:t>7.36</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r>
        <w:rPr>
          <w:rFonts w:hint="eastAsia" w:ascii="仿宋_GB2312" w:eastAsia="仿宋_GB2312" w:cs="Times New Roman"/>
          <w:sz w:val="32"/>
          <w:szCs w:val="32"/>
        </w:rPr>
        <w:t>（与</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绩效文本内容保持一致）</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w:t>
      </w:r>
      <w:r>
        <w:rPr>
          <w:rFonts w:hint="eastAsia" w:ascii="仿宋_GB2312" w:hAnsi="宋体" w:eastAsia="仿宋_GB2312" w:cs="宋体"/>
          <w:color w:val="000000"/>
          <w:kern w:val="0"/>
          <w:sz w:val="32"/>
          <w:szCs w:val="32"/>
          <w:lang w:eastAsia="zh-CN"/>
        </w:rPr>
        <w:t>农村</w:t>
      </w:r>
      <w:r>
        <w:rPr>
          <w:rFonts w:hint="eastAsia" w:ascii="仿宋_GB2312" w:hAnsi="宋体" w:eastAsia="仿宋_GB2312" w:cs="宋体"/>
          <w:color w:val="000000"/>
          <w:kern w:val="0"/>
          <w:sz w:val="32"/>
          <w:szCs w:val="32"/>
        </w:rPr>
        <w:t>中小学生学杂费，提供免费教科书，解决大班额问题及入学难问题。对贫困中小学生进行补助。</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6、学校的文化宣传整体布局,加大学校办学理念、目标的宣传,形成具有特色的校园文化氛围。</w:t>
      </w:r>
    </w:p>
    <w:p>
      <w:pPr>
        <w:spacing w:line="584" w:lineRule="exact"/>
        <w:ind w:firstLine="640" w:firstLineChars="200"/>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widowControl/>
        <w:ind w:firstLine="640" w:firstLineChars="200"/>
        <w:jc w:val="left"/>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、加强政治理论学习，强化党风廉政建设。做好师德传承活动，落实老中青传帮带。弘扬办学精神。加强师德宣传与学习活动。开展形式多样、扎实有效的师德教育活动。</w:t>
      </w:r>
    </w:p>
    <w:p>
      <w:pPr>
        <w:widowControl/>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小学生</w:t>
            </w:r>
            <w:r>
              <w:rPr>
                <w:rFonts w:hint="eastAsia" w:ascii="仿宋_GB2312" w:hAnsi="仿宋_GB2312" w:eastAsia="仿宋_GB2312" w:cs="仿宋_GB2312"/>
                <w:color w:val="000000"/>
                <w:sz w:val="22"/>
              </w:rPr>
              <w:t>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小学生</w:t>
            </w:r>
            <w:r>
              <w:rPr>
                <w:rFonts w:hint="eastAsia" w:ascii="仿宋_GB2312" w:hAnsi="仿宋_GB2312" w:eastAsia="仿宋_GB2312" w:cs="仿宋_GB2312"/>
                <w:color w:val="000000"/>
                <w:sz w:val="22"/>
              </w:rPr>
              <w:t>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lang w:eastAsia="zh-CN"/>
              </w:rPr>
              <w:t>单位</w:t>
            </w:r>
            <w:r>
              <w:rPr>
                <w:rFonts w:hint="eastAsia" w:ascii="仿宋_GB2312" w:hAnsi="仿宋_GB2312" w:eastAsia="仿宋_GB2312" w:cs="仿宋_GB2312"/>
                <w:color w:val="000000"/>
                <w:sz w:val="2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numPr>
          <w:ilvl w:val="0"/>
          <w:numId w:val="2"/>
        </w:numPr>
        <w:spacing w:line="584" w:lineRule="exact"/>
        <w:ind w:firstLine="640" w:firstLineChars="200"/>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46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461" w:type="dxa"/>
            <w:vAlign w:val="center"/>
          </w:tcPr>
          <w:p>
            <w:pPr>
              <w:pStyle w:val="14"/>
              <w:numPr>
                <w:ilvl w:val="0"/>
                <w:numId w:val="3"/>
              </w:numPr>
              <w:rPr>
                <w:rFonts w:hint="eastAsia" w:ascii="仿宋_GB2312" w:hAnsi="仿宋_GB2312" w:eastAsia="仿宋_GB2312" w:cs="仿宋_GB2312"/>
              </w:rPr>
            </w:pPr>
            <w:r>
              <w:rPr>
                <w:rFonts w:hint="eastAsia" w:ascii="仿宋_GB2312" w:hAnsi="仿宋_GB2312" w:eastAsia="仿宋_GB2312" w:cs="仿宋_GB2312"/>
              </w:rPr>
              <w:t>"北寺垡中心小学2022年在校学生85人，按照义务教育生均公用经费标准申请财政预算资金，通过合理、合规使用资金达到保证学校正常运转，改善办学条件，促进义务教育发展。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numPr>
                <w:ilvl w:val="0"/>
                <w:numId w:val="3"/>
              </w:numPr>
              <w:rPr>
                <w:rFonts w:hint="eastAsia" w:ascii="仿宋_GB2312" w:hAnsi="仿宋_GB2312" w:eastAsia="仿宋_GB2312" w:cs="仿宋_GB2312"/>
              </w:rPr>
            </w:pPr>
            <w:r>
              <w:rPr>
                <w:rFonts w:hint="eastAsia" w:ascii="仿宋_GB2312" w:hAnsi="仿宋_GB2312" w:eastAsia="仿宋_GB2312" w:cs="仿宋_GB2312"/>
              </w:rPr>
              <w:t>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665"/>
        <w:gridCol w:w="34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41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85人</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41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2.城乡义务教育生均公用经费[市级]绩效目标表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88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88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1.北寺垡中心小学2022年在校学生85人，按照义务教育生均公用经费标准申请财政预算资金，通过合理、合规使用资金达到保证学校正常运转，改善办学条件，促进义务教育发展。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23"/>
        <w:gridCol w:w="723"/>
        <w:gridCol w:w="2439"/>
        <w:gridCol w:w="2178"/>
        <w:gridCol w:w="813"/>
        <w:gridCol w:w="48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2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43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1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85人</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仿宋_GB2312" w:hAnsi="仿宋_GB2312" w:eastAsia="仿宋_GB2312" w:cs="仿宋_GB2312"/>
              </w:rPr>
            </w:pP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仿宋_GB2312" w:hAnsi="仿宋_GB2312" w:eastAsia="仿宋_GB2312" w:cs="仿宋_GB2312"/>
              </w:rPr>
            </w:pP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Merge w:val="continue"/>
            <w:vAlign w:val="center"/>
          </w:tcPr>
          <w:p>
            <w:pPr>
              <w:rPr>
                <w:rFonts w:hint="eastAsia" w:ascii="仿宋_GB2312" w:hAnsi="仿宋_GB2312" w:eastAsia="仿宋_GB2312" w:cs="仿宋_GB2312"/>
              </w:rPr>
            </w:pP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2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81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numPr>
          <w:ilvl w:val="0"/>
          <w:numId w:val="4"/>
        </w:num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政府采购预算情况</w:t>
      </w:r>
    </w:p>
    <w:p>
      <w:pPr>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p>
      <w:pPr>
        <w:jc w:val="center"/>
        <w:outlineLvl w:val="1"/>
        <w:rPr>
          <w:rFonts w:hint="eastAsia" w:ascii="方正小标宋_GBK" w:eastAsia="方正小标宋_GBK" w:cs="Times New Roman"/>
          <w:sz w:val="32"/>
        </w:rPr>
      </w:pPr>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p>
    <w:p>
      <w:pPr>
        <w:jc w:val="left"/>
        <w:outlineLvl w:val="1"/>
        <w:rPr>
          <w:rFonts w:ascii="方正小标宋_GBK" w:eastAsia="方正小标宋_GBK" w:cs="Times New Roman"/>
          <w:sz w:val="32"/>
        </w:rPr>
      </w:pPr>
      <w:r>
        <w:rPr>
          <w:rFonts w:hint="eastAsia"/>
        </w:rPr>
        <w:t>廊坊市</w:t>
      </w:r>
      <w:r>
        <w:rPr>
          <w:rFonts w:hint="eastAsia"/>
          <w:lang w:eastAsia="zh-CN"/>
        </w:rPr>
        <w:t>广阳区白家务办事处北寺垡中心小学</w:t>
      </w:r>
      <w:r>
        <w:t xml:space="preserve">                                                                                   单位：万元</w:t>
      </w:r>
    </w:p>
    <w:tbl>
      <w:tblPr>
        <w:tblStyle w:val="8"/>
        <w:tblW w:w="15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970"/>
        <w:gridCol w:w="1141"/>
        <w:gridCol w:w="1141"/>
        <w:gridCol w:w="713"/>
        <w:gridCol w:w="855"/>
        <w:gridCol w:w="855"/>
        <w:gridCol w:w="970"/>
        <w:gridCol w:w="970"/>
        <w:gridCol w:w="970"/>
        <w:gridCol w:w="970"/>
        <w:gridCol w:w="970"/>
        <w:gridCol w:w="970"/>
        <w:gridCol w:w="970"/>
        <w:gridCol w:w="970"/>
        <w:gridCol w:w="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2073" w:type="dxa"/>
            <w:gridSpan w:val="2"/>
            <w:vAlign w:val="center"/>
          </w:tcPr>
          <w:p>
            <w:pPr>
              <w:pStyle w:val="12"/>
            </w:pPr>
            <w:r>
              <w:t>政府采购项目来源</w:t>
            </w:r>
          </w:p>
        </w:tc>
        <w:tc>
          <w:tcPr>
            <w:tcW w:w="1141" w:type="dxa"/>
            <w:vMerge w:val="restart"/>
            <w:vAlign w:val="center"/>
          </w:tcPr>
          <w:p>
            <w:pPr>
              <w:pStyle w:val="12"/>
            </w:pPr>
            <w:r>
              <w:t>采购物品名称</w:t>
            </w:r>
          </w:p>
        </w:tc>
        <w:tc>
          <w:tcPr>
            <w:tcW w:w="1141" w:type="dxa"/>
            <w:vMerge w:val="restart"/>
            <w:vAlign w:val="center"/>
          </w:tcPr>
          <w:p>
            <w:pPr>
              <w:pStyle w:val="12"/>
            </w:pPr>
            <w:r>
              <w:t>政府采购目录序号</w:t>
            </w:r>
          </w:p>
        </w:tc>
        <w:tc>
          <w:tcPr>
            <w:tcW w:w="713" w:type="dxa"/>
            <w:vMerge w:val="restart"/>
            <w:vAlign w:val="center"/>
          </w:tcPr>
          <w:p>
            <w:pPr>
              <w:pStyle w:val="12"/>
            </w:pPr>
            <w:r>
              <w:t>计量  单位</w:t>
            </w:r>
          </w:p>
        </w:tc>
        <w:tc>
          <w:tcPr>
            <w:tcW w:w="855" w:type="dxa"/>
            <w:vMerge w:val="restart"/>
            <w:vAlign w:val="center"/>
          </w:tcPr>
          <w:p>
            <w:pPr>
              <w:pStyle w:val="12"/>
            </w:pPr>
            <w:r>
              <w:t>数量</w:t>
            </w:r>
          </w:p>
        </w:tc>
        <w:tc>
          <w:tcPr>
            <w:tcW w:w="855" w:type="dxa"/>
            <w:vMerge w:val="restart"/>
            <w:vAlign w:val="center"/>
          </w:tcPr>
          <w:p>
            <w:pPr>
              <w:pStyle w:val="12"/>
            </w:pPr>
            <w:r>
              <w:t>单价</w:t>
            </w:r>
          </w:p>
        </w:tc>
        <w:tc>
          <w:tcPr>
            <w:tcW w:w="7760" w:type="dxa"/>
            <w:gridSpan w:val="8"/>
            <w:vAlign w:val="center"/>
          </w:tcPr>
          <w:p>
            <w:pPr>
              <w:pStyle w:val="12"/>
            </w:pPr>
            <w:r>
              <w:t>政府采购金额（当年</w:t>
            </w:r>
            <w:r>
              <w:rPr>
                <w:rFonts w:hint="eastAsia"/>
                <w:lang w:eastAsia="zh-CN"/>
              </w:rPr>
              <w:t>单位</w:t>
            </w:r>
            <w:r>
              <w:t>预算安排资金）</w:t>
            </w:r>
          </w:p>
        </w:tc>
        <w:tc>
          <w:tcPr>
            <w:tcW w:w="970"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1103" w:type="dxa"/>
            <w:vAlign w:val="center"/>
          </w:tcPr>
          <w:p>
            <w:pPr>
              <w:pStyle w:val="12"/>
            </w:pPr>
            <w:r>
              <w:t>项目名称</w:t>
            </w:r>
          </w:p>
        </w:tc>
        <w:tc>
          <w:tcPr>
            <w:tcW w:w="970" w:type="dxa"/>
            <w:vAlign w:val="center"/>
          </w:tcPr>
          <w:p>
            <w:pPr>
              <w:pStyle w:val="12"/>
            </w:pPr>
            <w:r>
              <w:t>预算    资金</w:t>
            </w:r>
          </w:p>
        </w:tc>
        <w:tc>
          <w:tcPr>
            <w:tcW w:w="1141" w:type="dxa"/>
            <w:vMerge w:val="continue"/>
          </w:tcPr>
          <w:p/>
        </w:tc>
        <w:tc>
          <w:tcPr>
            <w:tcW w:w="1141" w:type="dxa"/>
            <w:vMerge w:val="continue"/>
          </w:tcPr>
          <w:p/>
        </w:tc>
        <w:tc>
          <w:tcPr>
            <w:tcW w:w="713" w:type="dxa"/>
            <w:vMerge w:val="continue"/>
          </w:tcPr>
          <w:p/>
        </w:tc>
        <w:tc>
          <w:tcPr>
            <w:tcW w:w="855" w:type="dxa"/>
            <w:vMerge w:val="continue"/>
          </w:tcPr>
          <w:p/>
        </w:tc>
        <w:tc>
          <w:tcPr>
            <w:tcW w:w="855" w:type="dxa"/>
            <w:vMerge w:val="continue"/>
          </w:tcPr>
          <w:p/>
        </w:tc>
        <w:tc>
          <w:tcPr>
            <w:tcW w:w="970" w:type="dxa"/>
            <w:vAlign w:val="center"/>
          </w:tcPr>
          <w:p>
            <w:pPr>
              <w:pStyle w:val="12"/>
            </w:pPr>
            <w:r>
              <w:t>合计</w:t>
            </w:r>
          </w:p>
        </w:tc>
        <w:tc>
          <w:tcPr>
            <w:tcW w:w="970" w:type="dxa"/>
            <w:vAlign w:val="center"/>
          </w:tcPr>
          <w:p>
            <w:pPr>
              <w:pStyle w:val="12"/>
            </w:pPr>
            <w:r>
              <w:t>一般公共预算拨款</w:t>
            </w:r>
          </w:p>
        </w:tc>
        <w:tc>
          <w:tcPr>
            <w:tcW w:w="970" w:type="dxa"/>
            <w:vAlign w:val="center"/>
          </w:tcPr>
          <w:p>
            <w:pPr>
              <w:pStyle w:val="12"/>
            </w:pPr>
            <w:r>
              <w:t>基金预算拨款</w:t>
            </w:r>
          </w:p>
        </w:tc>
        <w:tc>
          <w:tcPr>
            <w:tcW w:w="970" w:type="dxa"/>
            <w:vAlign w:val="center"/>
          </w:tcPr>
          <w:p>
            <w:pPr>
              <w:pStyle w:val="12"/>
            </w:pPr>
            <w:r>
              <w:t>国有资本经营预算拨款</w:t>
            </w:r>
          </w:p>
        </w:tc>
        <w:tc>
          <w:tcPr>
            <w:tcW w:w="970" w:type="dxa"/>
            <w:vAlign w:val="center"/>
          </w:tcPr>
          <w:p>
            <w:pPr>
              <w:pStyle w:val="12"/>
            </w:pPr>
            <w:r>
              <w:t>财政专户核拨</w:t>
            </w:r>
          </w:p>
        </w:tc>
        <w:tc>
          <w:tcPr>
            <w:tcW w:w="970" w:type="dxa"/>
            <w:vAlign w:val="center"/>
          </w:tcPr>
          <w:p>
            <w:pPr>
              <w:pStyle w:val="12"/>
            </w:pPr>
            <w:r>
              <w:t>单位    资金</w:t>
            </w:r>
          </w:p>
        </w:tc>
        <w:tc>
          <w:tcPr>
            <w:tcW w:w="970" w:type="dxa"/>
            <w:vAlign w:val="center"/>
          </w:tcPr>
          <w:p>
            <w:pPr>
              <w:pStyle w:val="12"/>
            </w:pPr>
            <w:r>
              <w:t>财政拨    款结转</w:t>
            </w:r>
          </w:p>
        </w:tc>
        <w:tc>
          <w:tcPr>
            <w:tcW w:w="970" w:type="dxa"/>
            <w:vAlign w:val="center"/>
          </w:tcPr>
          <w:p>
            <w:pPr>
              <w:pStyle w:val="12"/>
            </w:pPr>
            <w:r>
              <w:t>非财政    拨款结    转结余</w:t>
            </w:r>
          </w:p>
        </w:tc>
        <w:tc>
          <w:tcPr>
            <w:tcW w:w="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6"/>
            </w:pPr>
            <w:r>
              <w:t>合  计</w:t>
            </w: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103" w:type="dxa"/>
            <w:vAlign w:val="center"/>
          </w:tcPr>
          <w:p>
            <w:pPr>
              <w:pStyle w:val="16"/>
            </w:pP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4"/>
            </w:pPr>
          </w:p>
        </w:tc>
        <w:tc>
          <w:tcPr>
            <w:tcW w:w="970" w:type="dxa"/>
            <w:vAlign w:val="center"/>
          </w:tcPr>
          <w:p>
            <w:pPr>
              <w:pStyle w:val="13"/>
            </w:pPr>
          </w:p>
        </w:tc>
        <w:tc>
          <w:tcPr>
            <w:tcW w:w="1141" w:type="dxa"/>
            <w:vAlign w:val="center"/>
          </w:tcPr>
          <w:p>
            <w:pPr>
              <w:pStyle w:val="14"/>
            </w:pPr>
          </w:p>
        </w:tc>
        <w:tc>
          <w:tcPr>
            <w:tcW w:w="1141" w:type="dxa"/>
            <w:vAlign w:val="center"/>
          </w:tcPr>
          <w:p>
            <w:pPr>
              <w:pStyle w:val="14"/>
            </w:pPr>
          </w:p>
        </w:tc>
        <w:tc>
          <w:tcPr>
            <w:tcW w:w="713" w:type="dxa"/>
            <w:vAlign w:val="center"/>
          </w:tcPr>
          <w:p>
            <w:pPr>
              <w:pStyle w:val="15"/>
            </w:pPr>
          </w:p>
        </w:tc>
        <w:tc>
          <w:tcPr>
            <w:tcW w:w="855" w:type="dxa"/>
            <w:vAlign w:val="center"/>
          </w:tcPr>
          <w:p>
            <w:pPr>
              <w:pStyle w:val="13"/>
            </w:pPr>
          </w:p>
        </w:tc>
        <w:tc>
          <w:tcPr>
            <w:tcW w:w="855"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广阳区白家务办事处北寺垡中心小学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150.57028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广阳区白家务办事处北寺垡中心小学</w:t>
            </w:r>
            <w:r>
              <w:rPr>
                <w:rFonts w:ascii="Times New Roman" w:hAnsi="Times New Roman" w:eastAsia="仿宋_GB2312" w:cs="Times New Roman"/>
                <w:b/>
                <w:bCs/>
                <w:kern w:val="0"/>
                <w:sz w:val="32"/>
                <w:szCs w:val="32"/>
              </w:rPr>
              <w:t>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广阳区白家务办事处北寺垡中心小学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szCs w:val="22"/>
                <w:lang w:val="en-US" w:eastAsia="zh-CN"/>
              </w:rPr>
              <w:t>150.57028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1023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137.7805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866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125.3632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eastAsia="zh-CN"/>
              </w:rPr>
            </w:pPr>
            <w:r>
              <w:rPr>
                <w:rFonts w:hint="eastAsia" w:ascii="Times New Roman" w:hAnsi="Times New Roman" w:eastAsia="仿宋_GB2312" w:cs="Times New Roman"/>
                <w:sz w:val="22"/>
                <w:lang w:val="en-US" w:eastAsia="zh-CN"/>
              </w:rPr>
              <w:t xml:space="preserve"> </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12.78978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numPr>
          <w:ilvl w:val="0"/>
          <w:numId w:val="0"/>
        </w:numPr>
        <w:autoSpaceDE w:val="0"/>
        <w:autoSpaceDN w:val="0"/>
        <w:adjustRightInd w:val="0"/>
        <w:spacing w:line="584" w:lineRule="exact"/>
        <w:jc w:val="left"/>
        <w:rPr>
          <w:rFonts w:ascii="Times New Roman" w:hAnsi="Times New Roman" w:eastAsia="黑体" w:cs="Times New Roman"/>
          <w:sz w:val="32"/>
          <w:szCs w:val="32"/>
        </w:rPr>
      </w:pPr>
    </w:p>
    <w:p>
      <w:pPr>
        <w:spacing w:line="584" w:lineRule="exact"/>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130B50-8850-4ABB-88E9-C87894B86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B323CA6C-924D-4A54-B0DD-B4637B1A163D}"/>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9B9563A6-36AA-47E5-BE8A-AAFC6B3842A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E7249"/>
    <w:multiLevelType w:val="singleLevel"/>
    <w:tmpl w:val="9E0E7249"/>
    <w:lvl w:ilvl="0" w:tentative="0">
      <w:start w:val="1"/>
      <w:numFmt w:val="decimal"/>
      <w:lvlText w:val="%1."/>
      <w:lvlJc w:val="left"/>
      <w:pPr>
        <w:tabs>
          <w:tab w:val="left" w:pos="312"/>
        </w:tabs>
      </w:pPr>
    </w:lvl>
  </w:abstractNum>
  <w:abstractNum w:abstractNumId="1">
    <w:nsid w:val="C930148F"/>
    <w:multiLevelType w:val="singleLevel"/>
    <w:tmpl w:val="C930148F"/>
    <w:lvl w:ilvl="0" w:tentative="0">
      <w:start w:val="2"/>
      <w:numFmt w:val="decimal"/>
      <w:suff w:val="nothing"/>
      <w:lvlText w:val="%1、"/>
      <w:lvlJc w:val="left"/>
    </w:lvl>
  </w:abstractNum>
  <w:abstractNum w:abstractNumId="2">
    <w:nsid w:val="3502A074"/>
    <w:multiLevelType w:val="singleLevel"/>
    <w:tmpl w:val="3502A074"/>
    <w:lvl w:ilvl="0" w:tentative="0">
      <w:start w:val="2"/>
      <w:numFmt w:val="chineseCounting"/>
      <w:suff w:val="space"/>
      <w:lvlText w:val="第%1部分"/>
      <w:lvlJc w:val="left"/>
      <w:rPr>
        <w:rFonts w:hint="eastAsia"/>
      </w:rPr>
    </w:lvl>
  </w:abstractNum>
  <w:abstractNum w:abstractNumId="3">
    <w:nsid w:val="62D6890F"/>
    <w:multiLevelType w:val="singleLevel"/>
    <w:tmpl w:val="62D6890F"/>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1B76100"/>
    <w:rsid w:val="0CEC1180"/>
    <w:rsid w:val="11120EB1"/>
    <w:rsid w:val="4A253017"/>
    <w:rsid w:val="4FCC28A5"/>
    <w:rsid w:val="4FE660F9"/>
    <w:rsid w:val="52B837A5"/>
    <w:rsid w:val="72CF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2643</Words>
  <Characters>2810</Characters>
  <Lines>23</Lines>
  <Paragraphs>6</Paragraphs>
  <TotalTime>2</TotalTime>
  <ScaleCrop>false</ScaleCrop>
  <LinksUpToDate>false</LinksUpToDate>
  <CharactersWithSpaces>2953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2023-08-01T07:54:08Z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F1506966DC7F41D9A9B5D96EA5AF6B89</vt:lpwstr>
  </property>
</Properties>
</file>