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广阳区北旺镇人民政府</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广阳区北旺镇人民政府</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79"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widowControl/>
        <w:spacing w:line="579" w:lineRule="exact"/>
        <w:ind w:firstLine="200"/>
        <w:rPr>
          <w:rFonts w:ascii="仿宋_GB2312" w:eastAsia="仿宋_GB2312" w:cs="宋体"/>
          <w:kern w:val="0"/>
          <w:sz w:val="30"/>
          <w:szCs w:val="30"/>
        </w:rPr>
      </w:pPr>
      <w:r>
        <w:rPr>
          <w:rFonts w:hint="eastAsia" w:ascii="仿宋_GB2312" w:eastAsia="仿宋_GB2312" w:cs="宋体"/>
          <w:kern w:val="0"/>
          <w:sz w:val="30"/>
          <w:szCs w:val="30"/>
        </w:rPr>
        <w:t>（一）宣传贯彻执行党的路线方针政策和党中央、上级党组织及镇党员代表大会（党员大会）的决议； 贯彻执行法律、法规、规章和上级人民代表大会及其常务委员会决议及上级政府的决定、命令，执行本级人民代表大会的决议。</w:t>
      </w:r>
    </w:p>
    <w:p>
      <w:pPr>
        <w:widowControl/>
        <w:spacing w:line="579" w:lineRule="exact"/>
        <w:ind w:firstLine="200"/>
        <w:rPr>
          <w:rFonts w:ascii="仿宋_GB2312" w:hAnsi="仿宋" w:eastAsia="仿宋_GB2312"/>
          <w:sz w:val="32"/>
          <w:szCs w:val="32"/>
        </w:rPr>
      </w:pPr>
      <w:r>
        <w:rPr>
          <w:rFonts w:hint="eastAsia" w:ascii="仿宋_GB2312" w:eastAsia="仿宋_GB2312" w:cs="宋体"/>
          <w:kern w:val="0"/>
          <w:sz w:val="30"/>
          <w:szCs w:val="30"/>
        </w:rPr>
        <w:t>（二）</w:t>
      </w:r>
      <w:r>
        <w:rPr>
          <w:rFonts w:hint="eastAsia" w:ascii="仿宋_GB2312" w:hAnsi="仿宋" w:eastAsia="仿宋_GB2312"/>
          <w:sz w:val="32"/>
          <w:szCs w:val="32"/>
        </w:rPr>
        <w:t>讨论和决定镇经济建设、政治建设、文化建设、社会建设、生态文明建设和党的建设以及乡村振兴中的重大问题。</w:t>
      </w:r>
    </w:p>
    <w:p>
      <w:pPr>
        <w:widowControl/>
        <w:spacing w:line="579" w:lineRule="exact"/>
        <w:ind w:firstLine="200"/>
        <w:rPr>
          <w:rFonts w:ascii="仿宋_GB2312" w:eastAsia="仿宋_GB2312" w:cs="宋体"/>
          <w:kern w:val="0"/>
          <w:sz w:val="30"/>
          <w:szCs w:val="30"/>
        </w:rPr>
      </w:pPr>
      <w:r>
        <w:rPr>
          <w:rFonts w:hint="eastAsia" w:ascii="仿宋_GB2312" w:eastAsia="仿宋_GB2312" w:cs="宋体"/>
          <w:kern w:val="0"/>
          <w:sz w:val="30"/>
          <w:szCs w:val="30"/>
        </w:rPr>
        <w:t>（三）组织召开本级人民代表大会，充分行使重大事项决定权、监督权和任免权，做好人大代表工作，联系选民、反映群众意见和要求。</w:t>
      </w:r>
    </w:p>
    <w:p>
      <w:pPr>
        <w:widowControl/>
        <w:spacing w:line="579" w:lineRule="exact"/>
        <w:ind w:firstLine="200"/>
        <w:rPr>
          <w:rFonts w:ascii="仿宋_GB2312" w:eastAsia="仿宋_GB2312" w:cs="宋体"/>
          <w:kern w:val="0"/>
          <w:sz w:val="30"/>
          <w:szCs w:val="30"/>
        </w:rPr>
      </w:pPr>
      <w:r>
        <w:rPr>
          <w:rFonts w:hint="eastAsia" w:ascii="仿宋_GB2312" w:eastAsia="仿宋_GB2312" w:cs="宋体"/>
          <w:kern w:val="0"/>
          <w:sz w:val="30"/>
          <w:szCs w:val="30"/>
        </w:rP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widowControl/>
        <w:spacing w:line="579" w:lineRule="exact"/>
        <w:ind w:firstLine="200"/>
        <w:rPr>
          <w:rFonts w:ascii="仿宋_GB2312" w:eastAsia="仿宋_GB2312" w:cs="宋体"/>
          <w:kern w:val="0"/>
          <w:sz w:val="30"/>
          <w:szCs w:val="30"/>
        </w:rPr>
      </w:pPr>
      <w:r>
        <w:rPr>
          <w:rFonts w:hint="eastAsia" w:ascii="仿宋_GB2312" w:eastAsia="仿宋_GB2312" w:cs="宋体"/>
          <w:kern w:val="0"/>
          <w:sz w:val="30"/>
          <w:szCs w:val="30"/>
        </w:rPr>
        <w:t xml:space="preserve"> （五）镇党委领导本镇政权机关、群团组织和其他各类组织，加强指导和规范，支持和保证这些机关和组织依照国家法律法规以及各自章程履行职责；坚持党管武装的根本原则和制度，协调各方力量，对镇人民武装工作实行统一领导。</w:t>
      </w:r>
    </w:p>
    <w:p>
      <w:pPr>
        <w:widowControl/>
        <w:spacing w:line="579" w:lineRule="exact"/>
        <w:ind w:firstLine="200"/>
        <w:rPr>
          <w:rFonts w:ascii="仿宋_GB2312" w:eastAsia="仿宋_GB2312" w:cs="宋体"/>
          <w:kern w:val="0"/>
          <w:sz w:val="30"/>
          <w:szCs w:val="30"/>
        </w:rPr>
      </w:pPr>
      <w:r>
        <w:rPr>
          <w:rFonts w:hint="eastAsia" w:ascii="仿宋_GB2312" w:eastAsia="仿宋_GB2312" w:cs="宋体"/>
          <w:kern w:val="0"/>
          <w:sz w:val="30"/>
          <w:szCs w:val="30"/>
        </w:rPr>
        <w:t>（六）加强镇党委自身建设和村党组织建设，以及其他隶属镇党委的党组织建设，抓好发展党员工作，加强党员队伍建设，维护和执行党的纪律，监督党员干部和其他任何工作人员严格遵守国家法律法规。</w:t>
      </w:r>
    </w:p>
    <w:p>
      <w:pPr>
        <w:widowControl/>
        <w:spacing w:line="579" w:lineRule="exact"/>
        <w:ind w:firstLine="200"/>
        <w:rPr>
          <w:rFonts w:ascii="仿宋_GB2312" w:eastAsia="仿宋_GB2312" w:cs="宋体"/>
          <w:kern w:val="0"/>
          <w:sz w:val="30"/>
          <w:szCs w:val="30"/>
        </w:rPr>
      </w:pPr>
      <w:r>
        <w:rPr>
          <w:rFonts w:hint="eastAsia" w:ascii="仿宋_GB2312" w:eastAsia="仿宋_GB2312" w:cs="宋体"/>
          <w:kern w:val="0"/>
          <w:sz w:val="30"/>
          <w:szCs w:val="30"/>
        </w:rPr>
        <w:t>（七）按照干部管理权限，负责对干部的教育、培训、选拔、考核和监督工作；协助管理上级有关部门驻镇单位的干部。做好人才服务工作。</w:t>
      </w:r>
    </w:p>
    <w:p>
      <w:pPr>
        <w:widowControl/>
        <w:spacing w:line="579" w:lineRule="exact"/>
        <w:ind w:firstLine="200"/>
        <w:rPr>
          <w:rFonts w:ascii="仿宋_GB2312" w:eastAsia="仿宋_GB2312" w:cs="宋体"/>
          <w:kern w:val="0"/>
          <w:sz w:val="30"/>
          <w:szCs w:val="30"/>
        </w:rPr>
      </w:pPr>
      <w:r>
        <w:rPr>
          <w:rFonts w:hint="eastAsia" w:ascii="仿宋_GB2312" w:eastAsia="仿宋_GB2312" w:cs="宋体"/>
          <w:kern w:val="0"/>
          <w:sz w:val="30"/>
          <w:szCs w:val="30"/>
        </w:rP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widowControl/>
        <w:spacing w:line="579" w:lineRule="exact"/>
        <w:ind w:firstLine="200"/>
        <w:rPr>
          <w:rFonts w:ascii="仿宋_GB2312" w:eastAsia="仿宋_GB2312" w:cs="宋体"/>
          <w:kern w:val="0"/>
          <w:sz w:val="30"/>
          <w:szCs w:val="30"/>
        </w:rPr>
      </w:pPr>
      <w:r>
        <w:rPr>
          <w:rFonts w:hint="eastAsia" w:ascii="仿宋_GB2312" w:eastAsia="仿宋_GB2312" w:cs="宋体"/>
          <w:kern w:val="0"/>
          <w:sz w:val="30"/>
          <w:szCs w:val="30"/>
        </w:rP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的各项权利。</w:t>
      </w:r>
    </w:p>
    <w:p>
      <w:pPr>
        <w:widowControl/>
        <w:spacing w:line="579" w:lineRule="exact"/>
        <w:ind w:firstLine="200"/>
        <w:rPr>
          <w:rFonts w:ascii="仿宋_GB2312" w:eastAsia="仿宋_GB2312" w:cs="宋体"/>
          <w:kern w:val="0"/>
          <w:sz w:val="30"/>
          <w:szCs w:val="30"/>
        </w:rPr>
      </w:pPr>
      <w:r>
        <w:rPr>
          <w:rFonts w:hint="eastAsia" w:ascii="仿宋_GB2312" w:eastAsia="仿宋_GB2312" w:cs="宋体"/>
          <w:kern w:val="0"/>
          <w:sz w:val="30"/>
          <w:szCs w:val="30"/>
        </w:rPr>
        <w:t>（十）指导居民委员会等基层群众性自治组织建设，健全自治平台。组织东亚社区居民、单位和社会力量参与社区治理，整合辖区内社会力量，形成社区共治合力，为社区发展服务。对社区工作者队伍进行教育管理。承担物业管理的监督指导工作。</w:t>
      </w:r>
    </w:p>
    <w:p>
      <w:pPr>
        <w:autoSpaceDE w:val="0"/>
        <w:autoSpaceDN w:val="0"/>
        <w:adjustRightInd w:val="0"/>
        <w:spacing w:line="579" w:lineRule="exact"/>
        <w:ind w:firstLine="200"/>
        <w:jc w:val="left"/>
        <w:rPr>
          <w:rFonts w:ascii="仿宋_GB2312" w:eastAsia="仿宋_GB2312" w:cs="宋体"/>
          <w:kern w:val="0"/>
          <w:sz w:val="30"/>
          <w:szCs w:val="30"/>
        </w:rPr>
      </w:pPr>
      <w:r>
        <w:rPr>
          <w:rFonts w:hint="eastAsia" w:ascii="仿宋_GB2312" w:eastAsia="仿宋_GB2312" w:cs="宋体"/>
          <w:kern w:val="0"/>
          <w:sz w:val="30"/>
          <w:szCs w:val="30"/>
        </w:rPr>
        <w:t xml:space="preserve">（十一）承办上级党委、人大、政府交办的其他事项。 </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9"/>
        <w:tblW w:w="1020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33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400"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400"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400"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355" w:type="dxa"/>
            <w:vMerge w:val="restart"/>
            <w:shd w:val="clear" w:color="auto" w:fill="auto"/>
            <w:vAlign w:val="center"/>
          </w:tcPr>
          <w:p>
            <w:pPr>
              <w:spacing w:line="400"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blHeader/>
          <w:jc w:val="center"/>
        </w:trPr>
        <w:tc>
          <w:tcPr>
            <w:tcW w:w="4443" w:type="dxa"/>
            <w:vMerge w:val="continue"/>
            <w:shd w:val="clear" w:color="auto" w:fill="auto"/>
            <w:vAlign w:val="center"/>
          </w:tcPr>
          <w:p>
            <w:pPr>
              <w:spacing w:line="400" w:lineRule="exact"/>
            </w:pPr>
          </w:p>
        </w:tc>
        <w:tc>
          <w:tcPr>
            <w:tcW w:w="1134" w:type="dxa"/>
            <w:vMerge w:val="continue"/>
            <w:shd w:val="clear" w:color="auto" w:fill="auto"/>
            <w:vAlign w:val="center"/>
          </w:tcPr>
          <w:p>
            <w:pPr>
              <w:spacing w:line="400" w:lineRule="exact"/>
            </w:pPr>
          </w:p>
        </w:tc>
        <w:tc>
          <w:tcPr>
            <w:tcW w:w="1276" w:type="dxa"/>
            <w:vMerge w:val="continue"/>
            <w:shd w:val="clear" w:color="auto" w:fill="auto"/>
            <w:vAlign w:val="center"/>
          </w:tcPr>
          <w:p>
            <w:pPr>
              <w:spacing w:line="400" w:lineRule="exact"/>
            </w:pPr>
          </w:p>
        </w:tc>
        <w:tc>
          <w:tcPr>
            <w:tcW w:w="3355" w:type="dxa"/>
            <w:vMerge w:val="continue"/>
            <w:shd w:val="clear" w:color="auto" w:fill="auto"/>
            <w:vAlign w:val="center"/>
          </w:tcPr>
          <w:p>
            <w:pPr>
              <w:spacing w:line="4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400" w:lineRule="exact"/>
              <w:jc w:val="left"/>
              <w:rPr>
                <w:rFonts w:ascii="Times New Roman" w:hAnsi="Times New Roman" w:eastAsia="仿宋_GB2312" w:cs="Times New Roman"/>
              </w:rPr>
            </w:pPr>
            <w:r>
              <w:rPr>
                <w:rFonts w:hint="eastAsia" w:ascii="Times New Roman" w:hAnsi="Times New Roman" w:eastAsia="仿宋_GB2312" w:cs="Times New Roman"/>
              </w:rPr>
              <w:t>北旺镇人民政府本级</w:t>
            </w:r>
          </w:p>
        </w:tc>
        <w:tc>
          <w:tcPr>
            <w:tcW w:w="1134" w:type="dxa"/>
            <w:shd w:val="clear" w:color="auto" w:fill="auto"/>
            <w:vAlign w:val="center"/>
          </w:tcPr>
          <w:p>
            <w:pPr>
              <w:spacing w:line="400" w:lineRule="exact"/>
              <w:jc w:val="left"/>
              <w:rPr>
                <w:rFonts w:ascii="Times New Roman" w:hAnsi="Times New Roman" w:eastAsia="仿宋_GB2312" w:cs="Times New Roman"/>
              </w:rPr>
            </w:pPr>
            <w:r>
              <w:rPr>
                <w:rFonts w:hint="eastAsia" w:ascii="Times New Roman" w:hAnsi="Times New Roman" w:eastAsia="仿宋_GB2312" w:cs="Times New Roman"/>
              </w:rPr>
              <w:t>行政</w:t>
            </w:r>
          </w:p>
        </w:tc>
        <w:tc>
          <w:tcPr>
            <w:tcW w:w="1276" w:type="dxa"/>
            <w:shd w:val="clear" w:color="auto" w:fill="auto"/>
            <w:vAlign w:val="center"/>
          </w:tcPr>
          <w:p>
            <w:pPr>
              <w:spacing w:line="400" w:lineRule="exact"/>
              <w:jc w:val="left"/>
              <w:rPr>
                <w:rFonts w:ascii="Times New Roman" w:hAnsi="Times New Roman" w:eastAsia="仿宋_GB2312" w:cs="Times New Roman"/>
              </w:rPr>
            </w:pPr>
            <w:r>
              <w:rPr>
                <w:rFonts w:hint="eastAsia" w:ascii="Times New Roman" w:hAnsi="Times New Roman" w:eastAsia="仿宋_GB2312" w:cs="Times New Roman"/>
              </w:rPr>
              <w:t>正科级</w:t>
            </w:r>
          </w:p>
        </w:tc>
        <w:tc>
          <w:tcPr>
            <w:tcW w:w="3355" w:type="dxa"/>
            <w:shd w:val="clear" w:color="auto" w:fill="auto"/>
            <w:vAlign w:val="center"/>
          </w:tcPr>
          <w:p>
            <w:pPr>
              <w:spacing w:line="400" w:lineRule="exact"/>
              <w:jc w:val="left"/>
              <w:rPr>
                <w:rFonts w:ascii="Times New Roman" w:hAnsi="Times New Roman" w:eastAsia="仿宋_GB2312" w:cs="Times New Roman"/>
              </w:rPr>
            </w:pPr>
            <w:r>
              <w:rPr>
                <w:rFonts w:hint="eastAsia" w:ascii="Times New Roman" w:hAnsi="Times New Roman" w:eastAsia="仿宋_GB2312" w:cs="Times New Roman"/>
              </w:rPr>
              <w:t>财政拨款（行政）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left"/>
              <w:rPr>
                <w:rFonts w:ascii="Times New Roman" w:hAnsi="Times New Roman" w:eastAsia="仿宋_GB2312" w:cs="Times New Roman"/>
              </w:rPr>
            </w:pPr>
          </w:p>
        </w:tc>
        <w:tc>
          <w:tcPr>
            <w:tcW w:w="1276" w:type="dxa"/>
            <w:shd w:val="clear" w:color="auto" w:fill="auto"/>
            <w:vAlign w:val="center"/>
          </w:tcPr>
          <w:p>
            <w:pPr>
              <w:spacing w:line="584" w:lineRule="exact"/>
              <w:jc w:val="left"/>
              <w:rPr>
                <w:rFonts w:ascii="Times New Roman" w:hAnsi="Times New Roman" w:eastAsia="仿宋_GB2312" w:cs="Times New Roman"/>
              </w:rPr>
            </w:pPr>
          </w:p>
        </w:tc>
        <w:tc>
          <w:tcPr>
            <w:tcW w:w="3355" w:type="dxa"/>
            <w:shd w:val="clear" w:color="auto" w:fill="auto"/>
            <w:vAlign w:val="center"/>
          </w:tcPr>
          <w:p>
            <w:pPr>
              <w:spacing w:line="584" w:lineRule="exact"/>
              <w:jc w:val="left"/>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广阳区北旺镇</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7819.45</w:t>
      </w:r>
      <w:r>
        <w:rPr>
          <w:rFonts w:ascii="Times New Roman" w:hAnsi="Times New Roman" w:eastAsia="仿宋_GB2312" w:cs="Times New Roman"/>
          <w:sz w:val="32"/>
          <w:szCs w:val="32"/>
        </w:rPr>
        <w:t>万元，其中：一般公共预算收</w:t>
      </w:r>
      <w:r>
        <w:rPr>
          <w:rFonts w:hint="eastAsia" w:ascii="Times New Roman" w:hAnsi="Times New Roman" w:eastAsia="仿宋_GB2312" w:cs="Times New Roman"/>
          <w:sz w:val="32"/>
          <w:szCs w:val="32"/>
        </w:rPr>
        <w:t>7539.14</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280.31万元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广阳区北旺镇2022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7819.45</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5758.72</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5513.4</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245.32</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2060.73</w:t>
      </w:r>
      <w:r>
        <w:rPr>
          <w:rFonts w:ascii="Times New Roman" w:hAnsi="Times New Roman" w:eastAsia="仿宋_GB2312" w:cs="Times New Roman"/>
          <w:sz w:val="32"/>
          <w:szCs w:val="32"/>
        </w:rPr>
        <w:t>万元，包括本级支出主要为</w:t>
      </w:r>
      <w:r>
        <w:rPr>
          <w:rFonts w:hint="eastAsia" w:ascii="Times New Roman" w:hAnsi="Times New Roman" w:eastAsia="仿宋_GB2312" w:cs="Times New Roman"/>
          <w:sz w:val="32"/>
          <w:szCs w:val="32"/>
        </w:rPr>
        <w:t>农村综合改革支出、拆除违建支出、东外环徽派围墙工程</w:t>
      </w:r>
      <w:r>
        <w:rPr>
          <w:rFonts w:ascii="Times New Roman" w:hAnsi="Times New Roman" w:eastAsia="仿宋_GB2312" w:cs="Times New Roman"/>
          <w:sz w:val="32"/>
          <w:szCs w:val="32"/>
        </w:rPr>
        <w:t>等。</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7819.45</w:t>
      </w:r>
      <w:r>
        <w:rPr>
          <w:rFonts w:ascii="Times New Roman" w:hAnsi="Times New Roman" w:eastAsia="仿宋_GB2312" w:cs="Times New Roman"/>
          <w:sz w:val="32"/>
          <w:szCs w:val="32"/>
        </w:rPr>
        <w:t>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982.92</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lang w:val="en-US" w:eastAsia="zh-CN"/>
        </w:rPr>
        <w:t>50.87</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932.05</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农村综合改革支出、拆除违建支出、东外环徽派围墙工程</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rPr>
        <w:t>245.32</w:t>
      </w:r>
      <w:r>
        <w:rPr>
          <w:rFonts w:ascii="Times New Roman" w:hAnsi="Times New Roman" w:eastAsia="仿宋_GB2312" w:cs="Times New Roman"/>
          <w:sz w:val="32"/>
          <w:szCs w:val="32"/>
        </w:rPr>
        <w:t>万元，主要用于办公区的日常维修、办公用房水电费、办公用房取暖费、办公用房物业管理费等日常运行支出。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黑体" w:cs="Times New Roman"/>
          <w:sz w:val="32"/>
          <w:szCs w:val="32"/>
        </w:rPr>
        <w:t>20</w:t>
      </w:r>
      <w:r>
        <w:rPr>
          <w:rFonts w:hint="eastAsia" w:ascii="Times New Roman" w:hAnsi="Times New Roman" w:eastAsia="黑体" w:cs="Times New Roman"/>
          <w:sz w:val="32"/>
          <w:szCs w:val="32"/>
        </w:rPr>
        <w:t>2</w:t>
      </w:r>
      <w:r>
        <w:rPr>
          <w:rFonts w:ascii="Times New Roman" w:hAnsi="Times New Roman" w:eastAsia="黑体" w:cs="Times New Roman"/>
          <w:sz w:val="32"/>
          <w:szCs w:val="32"/>
        </w:rPr>
        <w:t>2年，我</w:t>
      </w:r>
      <w:r>
        <w:rPr>
          <w:rFonts w:ascii="Times New Roman" w:hAnsi="Times New Roman" w:eastAsia="仿宋_GB2312" w:cs="Times New Roman"/>
          <w:sz w:val="32"/>
          <w:szCs w:val="32"/>
        </w:rPr>
        <w:t>局财政拨款“三公”经费预算安排</w:t>
      </w:r>
      <w:r>
        <w:rPr>
          <w:rFonts w:hint="eastAsia" w:ascii="Times New Roman" w:hAnsi="Times New Roman" w:eastAsia="仿宋_GB2312" w:cs="Times New Roman"/>
          <w:sz w:val="32"/>
          <w:szCs w:val="32"/>
        </w:rPr>
        <w:t>4.38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4.38</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4.38</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持平，无增减变化。</w:t>
      </w:r>
    </w:p>
    <w:p>
      <w:pPr>
        <w:spacing w:line="584" w:lineRule="exact"/>
        <w:ind w:firstLine="960" w:firstLineChars="3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960" w:firstLineChars="3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803" w:firstLineChars="25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left="141" w:leftChars="67" w:firstLine="496" w:firstLineChars="155"/>
        <w:rPr>
          <w:rFonts w:ascii="仿宋_GB2312" w:eastAsia="仿宋_GB2312" w:cs="Times New Roman"/>
          <w:sz w:val="32"/>
          <w:szCs w:val="32"/>
        </w:rPr>
      </w:pPr>
      <w:r>
        <w:rPr>
          <w:rFonts w:hint="eastAsia" w:ascii="仿宋_GB2312" w:eastAsia="仿宋_GB2312" w:cs="Times New Roman"/>
          <w:sz w:val="32"/>
          <w:szCs w:val="32"/>
        </w:rPr>
        <w:t>以习近平新时代中国特色社会主义思想为指导，全面贯彻落实党的</w:t>
      </w:r>
      <w:r>
        <w:rPr>
          <w:rFonts w:hint="eastAsia" w:ascii="仿宋_GB2312" w:eastAsia="仿宋_GB2312" w:cs="Times New Roman"/>
          <w:sz w:val="32"/>
          <w:szCs w:val="32"/>
          <w:lang w:eastAsia="zh-CN"/>
        </w:rPr>
        <w:t>十九届六中全会精神</w:t>
      </w:r>
      <w:r>
        <w:rPr>
          <w:rFonts w:hint="eastAsia" w:ascii="仿宋_GB2312" w:eastAsia="仿宋_GB2312" w:cs="Times New Roman"/>
          <w:sz w:val="32"/>
          <w:szCs w:val="32"/>
        </w:rPr>
        <w:t>，深入落实习近平总书记、李克强总理的重要指示批示精神，主动适应新形势、新任务、新要求，不断增强做好工作的责任感和使命感，全面提升“四个服务”能力和水平，提高政务服务与管理水平，站位全局谋划工作，精准高效提供服务，促进区委、区政府重大决策部署和重点工作的推动落实。健全机制推动落实，担当作为锤炼作风，全力攻坚克难，全面提高乡镇工作水平，努力开创工作新局面。加强为民服务的理念，进一步完善预算绩效管理制度体系，着力推进全过程预算绩效管理工作，着力提高预算绩效管理工作质量。</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1、持续提升政务服务与管理工作水平</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目标：突出政务、加强事务、提升服务，增强工作综合服务实力。提高公文起草和公文办理的质量和效率，不断提升公文工作科学化、制度化、规范化水平，确保各项工作严谨规范、高效运转；做好政府会议的准备和服务保障工作；做好政府政务公开和政府信息公开工作及村级村务公开工作。</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指标：公文及时起草或办理，公文起草及办理的质量和效率满足《机关工作标准化流程》要求，拟办意见采纳率90%以上；会议计划100%执行，大型会议圆满完成率达到100%；政务公开及村务公开的完成率达到95%。</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2、持续提升政府政务管理水平</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目标：做好政务网络的建设和维护以及数据资源中心建设和运维管理，保障政府网络系统安全、稳定运行。严格执行会议保障服务流程、视频会议管理制度，提高及时保障和服务能力。做好设备器材保障，确保日常工作运转硬件设备完好。做好政府门户网站建设和运维管理，确保政府门户网站正常运转。</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指标：、政府政务网络对各个应用信息系统提供支撑的满足情况达到99%以上；网络可用性：网络具有高可靠性，保证应用系统的正常运行，可用率达到99%；做好政府门户网站日常管理，保障门户网站符合国办相关要求，确保正常运行；异常报告及时率、异常漏报率符合标准，确保网络安全、可靠和稳定运行；用户满意度高于95%。</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3、提升应急管理水平</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 xml:space="preserve">绩效目标:建设运行维护好镇政府应急平台，实现各种实用功能，有效保证镇政府日常应急值守和突发事件应对处置工作；进一步加强应急宣传工作，拓宽宣教渠道、扩大受众面、增强工作实效；充分发做好指导、协调各部门应急工作，确保信息报送及时畅通，不出差错和问题。 </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绩效指标：保障日常应急值守和突发事件及时处理，处理率达到95%；做好应急宣传工作，宣传覆盖面积达到95%以上。</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4、持续提升综合业务事务管理水平</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目标：做好辖区内散乱污、饭店油烟、工地扬尘治理管控工作，使得环境得到改善，天气优良率提升；进一步健全城乡治理体系，推进治理能力现代化；做好年度财政预、决算工作，推进预、决算公开，实施全面规范、公开透明的预、决算制度；做好政府采购预算，按照相关规定进行政府采购并管理政府采购网站；做好村级公益事业建设一事一议财政奖补、扶持村集体经济试点等工作；做好村街党员发展，村街党组织活动，基层组织建设、党员教育管理、农村精神文明建设等工作。</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0"/>
        <w:rPr>
          <w:rFonts w:ascii="仿宋_GB2312" w:hAnsi="Calibri" w:eastAsia="仿宋_GB2312"/>
          <w:sz w:val="32"/>
          <w:szCs w:val="32"/>
        </w:rPr>
      </w:pPr>
      <w:r>
        <w:rPr>
          <w:rFonts w:hint="eastAsia" w:ascii="仿宋_GB2312" w:hAnsi="Calibri" w:eastAsia="仿宋_GB2312"/>
          <w:sz w:val="32"/>
          <w:szCs w:val="32"/>
        </w:rPr>
        <w:t>1、坚持改革创新。坚持以习近平新时代中国特色社会主义思想为指引，紧紧围绕区委、区政府重大决策部署，切实提高政治站位，立足发展全局，突出工作重点，进一步深化务实有效的工作举措，发扬一流作风、保持一流状态、创造一流业绩，推动政府各项工作取得新成效，确保全年目标任务高质量完成。</w:t>
      </w:r>
    </w:p>
    <w:p>
      <w:pPr>
        <w:pStyle w:val="20"/>
        <w:rPr>
          <w:rFonts w:ascii="仿宋_GB2312" w:hAnsi="Calibri" w:eastAsia="仿宋_GB2312"/>
          <w:sz w:val="32"/>
          <w:szCs w:val="32"/>
        </w:rPr>
      </w:pPr>
      <w:r>
        <w:rPr>
          <w:rFonts w:hint="eastAsia" w:ascii="仿宋_GB2312" w:hAnsi="Calibri" w:eastAsia="仿宋_GB2312"/>
          <w:sz w:val="32"/>
          <w:szCs w:val="32"/>
        </w:rPr>
        <w:t>2、强化预算执行。将年度工作目标任务细化分解，落实到岗、落实到人。科学制定预算使用计划，加快履行政府采购程序，督促相关科室加快项目执行，根据需要召开调度会，及时协调解决工作中存在的困难和问题。</w:t>
      </w:r>
    </w:p>
    <w:p>
      <w:pPr>
        <w:pStyle w:val="20"/>
        <w:rPr>
          <w:rFonts w:ascii="仿宋_GB2312" w:hAnsi="Calibri" w:eastAsia="仿宋_GB2312"/>
          <w:sz w:val="32"/>
          <w:szCs w:val="32"/>
        </w:rPr>
      </w:pPr>
      <w:r>
        <w:rPr>
          <w:rFonts w:hint="eastAsia" w:ascii="仿宋_GB2312" w:hAnsi="Calibri" w:eastAsia="仿宋_GB2312"/>
          <w:sz w:val="32"/>
          <w:szCs w:val="32"/>
        </w:rPr>
        <w:t>3、加强内控建设。建立健全内部控制体系，认真执行财经法规和政策要求，对重大支出、资产处置及其他重要经济事项进行有效监督，并完善内部审计，配合做好审计、财政等外部检查，确保资金使用安全有效。</w:t>
      </w:r>
    </w:p>
    <w:p>
      <w:pPr>
        <w:pStyle w:val="20"/>
        <w:rPr>
          <w:rFonts w:ascii="仿宋_GB2312" w:hAnsi="Calibri" w:eastAsia="仿宋_GB2312"/>
          <w:sz w:val="32"/>
          <w:szCs w:val="32"/>
        </w:rPr>
      </w:pPr>
      <w:r>
        <w:rPr>
          <w:rFonts w:hint="eastAsia" w:ascii="仿宋_GB2312" w:hAnsi="Calibri" w:eastAsia="仿宋_GB2312"/>
          <w:sz w:val="32"/>
          <w:szCs w:val="32"/>
        </w:rPr>
        <w:t>4、完善绩效管理。制定完善预算绩效管理制度，健全资金管理办法和工作保障机制，加大宣传培训力度，强化部门预算绩效管理意识，进一步提升预算绩效管理水平。按要求开展绩效运行监控，认真做好绩效评价工作，确保绩效目标如期保质实现，提高财政资金使用效益。</w:t>
      </w: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06"/>
        <w:gridCol w:w="1319"/>
        <w:gridCol w:w="2055"/>
        <w:gridCol w:w="3090"/>
        <w:gridCol w:w="3596"/>
        <w:gridCol w:w="645"/>
        <w:gridCol w:w="630"/>
        <w:gridCol w:w="750"/>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06"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1319"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205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309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3596"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2025"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15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06" w:type="dxa"/>
            <w:vMerge w:val="continue"/>
            <w:tcBorders>
              <w:tl2br w:val="nil"/>
              <w:tr2bl w:val="nil"/>
            </w:tcBorders>
            <w:vAlign w:val="center"/>
          </w:tcPr>
          <w:p/>
        </w:tc>
        <w:tc>
          <w:tcPr>
            <w:tcW w:w="1319" w:type="dxa"/>
            <w:vMerge w:val="continue"/>
            <w:tcBorders>
              <w:tl2br w:val="nil"/>
              <w:tr2bl w:val="nil"/>
            </w:tcBorders>
            <w:vAlign w:val="center"/>
          </w:tcPr>
          <w:p/>
        </w:tc>
        <w:tc>
          <w:tcPr>
            <w:tcW w:w="2055" w:type="dxa"/>
            <w:vMerge w:val="continue"/>
            <w:tcBorders>
              <w:tl2br w:val="nil"/>
              <w:tr2bl w:val="nil"/>
            </w:tcBorders>
            <w:vAlign w:val="center"/>
          </w:tcPr>
          <w:p/>
        </w:tc>
        <w:tc>
          <w:tcPr>
            <w:tcW w:w="3090" w:type="dxa"/>
            <w:vMerge w:val="continue"/>
            <w:tcBorders>
              <w:tl2br w:val="nil"/>
              <w:tr2bl w:val="nil"/>
            </w:tcBorders>
            <w:vAlign w:val="center"/>
          </w:tcPr>
          <w:p/>
        </w:tc>
        <w:tc>
          <w:tcPr>
            <w:tcW w:w="3596" w:type="dxa"/>
            <w:vMerge w:val="continue"/>
            <w:tcBorders>
              <w:tl2br w:val="nil"/>
              <w:tr2bl w:val="nil"/>
            </w:tcBorders>
            <w:vAlign w:val="center"/>
          </w:tcPr>
          <w:p/>
        </w:tc>
        <w:tc>
          <w:tcPr>
            <w:tcW w:w="645"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630"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750"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153"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06"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1319"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2055"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辖区内村街数</w:t>
            </w:r>
          </w:p>
        </w:tc>
        <w:tc>
          <w:tcPr>
            <w:tcW w:w="3090"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此项15分，每少10%扣1分</w:t>
            </w:r>
          </w:p>
        </w:tc>
        <w:tc>
          <w:tcPr>
            <w:tcW w:w="3596"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辖区内村街数</w:t>
            </w:r>
          </w:p>
        </w:tc>
        <w:tc>
          <w:tcPr>
            <w:tcW w:w="645" w:type="dxa"/>
            <w:tcBorders>
              <w:tl2br w:val="nil"/>
              <w:tr2bl w:val="nil"/>
            </w:tcBorders>
            <w:vAlign w:val="center"/>
          </w:tcPr>
          <w:p>
            <w:pPr>
              <w:widowControl/>
              <w:adjustRightInd w:val="0"/>
              <w:snapToGrid w:val="0"/>
              <w:jc w:val="cente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w:t>
            </w:r>
          </w:p>
        </w:tc>
        <w:tc>
          <w:tcPr>
            <w:tcW w:w="630"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23</w:t>
            </w:r>
          </w:p>
        </w:tc>
        <w:tc>
          <w:tcPr>
            <w:tcW w:w="750" w:type="dxa"/>
            <w:tcBorders>
              <w:tl2br w:val="nil"/>
              <w:tr2bl w:val="nil"/>
            </w:tcBorders>
            <w:vAlign w:val="center"/>
          </w:tcPr>
          <w:p>
            <w:pPr>
              <w:widowControl/>
              <w:adjustRightInd w:val="0"/>
              <w:snapToGrid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个</w:t>
            </w:r>
          </w:p>
        </w:tc>
        <w:tc>
          <w:tcPr>
            <w:tcW w:w="115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按政策要求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06" w:type="dxa"/>
            <w:vMerge w:val="continue"/>
            <w:tcBorders>
              <w:tl2br w:val="nil"/>
              <w:tr2bl w:val="nil"/>
            </w:tcBorders>
            <w:vAlign w:val="center"/>
          </w:tcPr>
          <w:p/>
        </w:tc>
        <w:tc>
          <w:tcPr>
            <w:tcW w:w="1319"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2055"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工资补贴发放准确率</w:t>
            </w:r>
          </w:p>
        </w:tc>
        <w:tc>
          <w:tcPr>
            <w:tcW w:w="3090"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此项15分，每少10%扣1分</w:t>
            </w:r>
          </w:p>
        </w:tc>
        <w:tc>
          <w:tcPr>
            <w:tcW w:w="3596"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准确发放工资补贴人数占享受补贴人数的比例</w:t>
            </w:r>
          </w:p>
        </w:tc>
        <w:tc>
          <w:tcPr>
            <w:tcW w:w="645"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630"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100</w:t>
            </w:r>
          </w:p>
        </w:tc>
        <w:tc>
          <w:tcPr>
            <w:tcW w:w="750"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15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按政策要求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06" w:type="dxa"/>
            <w:vMerge w:val="continue"/>
            <w:tcBorders>
              <w:tl2br w:val="nil"/>
              <w:tr2bl w:val="nil"/>
            </w:tcBorders>
            <w:vAlign w:val="center"/>
          </w:tcPr>
          <w:p/>
        </w:tc>
        <w:tc>
          <w:tcPr>
            <w:tcW w:w="1319"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2055"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工资补贴发放及时率</w:t>
            </w:r>
          </w:p>
        </w:tc>
        <w:tc>
          <w:tcPr>
            <w:tcW w:w="3090"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此项15分，每少10%扣1分</w:t>
            </w:r>
          </w:p>
        </w:tc>
        <w:tc>
          <w:tcPr>
            <w:tcW w:w="3596"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反映补贴发放及时情况</w:t>
            </w:r>
          </w:p>
        </w:tc>
        <w:tc>
          <w:tcPr>
            <w:tcW w:w="645"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630"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95</w:t>
            </w:r>
          </w:p>
        </w:tc>
        <w:tc>
          <w:tcPr>
            <w:tcW w:w="750"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15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按政策要求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34" w:hRule="atLeast"/>
          <w:jc w:val="center"/>
        </w:trPr>
        <w:tc>
          <w:tcPr>
            <w:tcW w:w="506" w:type="dxa"/>
            <w:vMerge w:val="continue"/>
            <w:tcBorders>
              <w:tl2br w:val="nil"/>
              <w:tr2bl w:val="nil"/>
            </w:tcBorders>
            <w:vAlign w:val="center"/>
          </w:tcPr>
          <w:p/>
        </w:tc>
        <w:tc>
          <w:tcPr>
            <w:tcW w:w="1319"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2055"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人均资金成本</w:t>
            </w:r>
          </w:p>
        </w:tc>
        <w:tc>
          <w:tcPr>
            <w:tcW w:w="3090"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此项15分，每多10%扣1分</w:t>
            </w:r>
          </w:p>
        </w:tc>
        <w:tc>
          <w:tcPr>
            <w:tcW w:w="3596"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人均资金成本</w:t>
            </w:r>
          </w:p>
        </w:tc>
        <w:tc>
          <w:tcPr>
            <w:tcW w:w="645" w:type="dxa"/>
            <w:tcBorders>
              <w:tl2br w:val="nil"/>
              <w:tr2bl w:val="nil"/>
            </w:tcBorders>
            <w:vAlign w:val="center"/>
          </w:tcPr>
          <w:p>
            <w:pPr>
              <w:widowControl/>
              <w:adjustRightInd w:val="0"/>
              <w:snapToGrid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文字描述</w:t>
            </w:r>
          </w:p>
        </w:tc>
        <w:tc>
          <w:tcPr>
            <w:tcW w:w="630"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750"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按实际标准</w:t>
            </w:r>
          </w:p>
        </w:tc>
        <w:tc>
          <w:tcPr>
            <w:tcW w:w="115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按政策要求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06"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1319"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2055"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确保人员稳定，实现进一步提升</w:t>
            </w:r>
          </w:p>
        </w:tc>
        <w:tc>
          <w:tcPr>
            <w:tcW w:w="3090"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20分 基本实现目标80%-100%，部分实现目标60%-80%，实现目标较低不得分</w:t>
            </w:r>
          </w:p>
        </w:tc>
        <w:tc>
          <w:tcPr>
            <w:tcW w:w="3596"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反映人员稳定提升情况</w:t>
            </w:r>
          </w:p>
        </w:tc>
        <w:tc>
          <w:tcPr>
            <w:tcW w:w="645" w:type="dxa"/>
            <w:tcBorders>
              <w:tl2br w:val="nil"/>
              <w:tr2bl w:val="nil"/>
            </w:tcBorders>
            <w:vAlign w:val="center"/>
          </w:tcPr>
          <w:p>
            <w:pPr>
              <w:widowControl/>
              <w:adjustRightInd w:val="0"/>
              <w:snapToGrid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文字描述</w:t>
            </w:r>
          </w:p>
        </w:tc>
        <w:tc>
          <w:tcPr>
            <w:tcW w:w="630"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750"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进一步提升</w:t>
            </w:r>
          </w:p>
        </w:tc>
        <w:tc>
          <w:tcPr>
            <w:tcW w:w="115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年度考核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06" w:type="dxa"/>
            <w:vMerge w:val="continue"/>
            <w:tcBorders>
              <w:tl2br w:val="nil"/>
              <w:tr2bl w:val="nil"/>
            </w:tcBorders>
            <w:vAlign w:val="center"/>
          </w:tcPr>
          <w:p/>
        </w:tc>
        <w:tc>
          <w:tcPr>
            <w:tcW w:w="1319"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2055"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群众满意度</w:t>
            </w:r>
          </w:p>
        </w:tc>
        <w:tc>
          <w:tcPr>
            <w:tcW w:w="3090"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此项</w:t>
            </w:r>
            <w:r>
              <w:rPr>
                <w:rFonts w:hint="eastAsia" w:ascii="仿宋_GB2312" w:hAnsi="仿宋_GB2312" w:eastAsia="仿宋_GB2312" w:cs="仿宋_GB2312"/>
                <w:lang w:val="en-US" w:eastAsia="zh-CN"/>
              </w:rPr>
              <w:t>20</w:t>
            </w:r>
            <w:r>
              <w:rPr>
                <w:rFonts w:hint="eastAsia" w:ascii="仿宋_GB2312" w:hAnsi="仿宋_GB2312" w:eastAsia="仿宋_GB2312" w:cs="仿宋_GB2312"/>
              </w:rPr>
              <w:t>分，每少10%扣1分</w:t>
            </w:r>
          </w:p>
        </w:tc>
        <w:tc>
          <w:tcPr>
            <w:tcW w:w="3596"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接受服务的群众满意度调查达到完全满意或满意的占全部调查对象的比例</w:t>
            </w:r>
          </w:p>
        </w:tc>
        <w:tc>
          <w:tcPr>
            <w:tcW w:w="645"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630"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90</w:t>
            </w:r>
          </w:p>
        </w:tc>
        <w:tc>
          <w:tcPr>
            <w:tcW w:w="750"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15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调查指标</w:t>
            </w:r>
          </w:p>
        </w:tc>
      </w:tr>
    </w:tbl>
    <w:p>
      <w:pPr>
        <w:spacing w:line="584" w:lineRule="exact"/>
        <w:rPr>
          <w:rFonts w:hint="eastAsia" w:ascii="仿宋_GB2312" w:eastAsia="仿宋_GB2312" w:cs="Times New Roman"/>
          <w:sz w:val="32"/>
          <w:szCs w:val="32"/>
        </w:rPr>
      </w:pPr>
    </w:p>
    <w:p>
      <w:pPr>
        <w:pStyle w:val="2"/>
      </w:pPr>
    </w:p>
    <w:p>
      <w:pPr>
        <w:spacing w:line="584" w:lineRule="exact"/>
        <w:ind w:firstLine="640" w:firstLineChars="200"/>
        <w:rPr>
          <w:rFonts w:hint="eastAsia" w:ascii="Times New Roman" w:hAnsi="Times New Roman" w:eastAsia="黑体" w:cs="Times New Roman"/>
          <w:sz w:val="32"/>
          <w:szCs w:val="32"/>
        </w:rPr>
      </w:pPr>
    </w:p>
    <w:p>
      <w:pPr>
        <w:pStyle w:val="2"/>
        <w:rPr>
          <w:rFonts w:hint="eastAsia"/>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jc w:val="left"/>
        <w:outlineLvl w:val="3"/>
        <w:rPr>
          <w:rFonts w:hint="eastAsia" w:ascii="仿宋_GB2312" w:hAnsi="仿宋_GB2312" w:eastAsia="仿宋_GB2312" w:cs="仿宋_GB2312"/>
          <w:sz w:val="28"/>
        </w:rPr>
      </w:pPr>
      <w:bookmarkStart w:id="0" w:name="_Toc29799657"/>
      <w:bookmarkEnd w:id="0"/>
      <w:bookmarkStart w:id="1" w:name="_Toc_4_4_0000000004"/>
      <w:r>
        <w:rPr>
          <w:rFonts w:hint="eastAsia" w:ascii="仿宋_GB2312" w:hAnsi="仿宋_GB2312" w:eastAsia="仿宋_GB2312" w:cs="仿宋_GB2312"/>
          <w:sz w:val="28"/>
        </w:rPr>
        <w:t>1.机关事务管理经费绩效目标表</w:t>
      </w:r>
      <w:bookmarkEnd w:id="1"/>
    </w:p>
    <w:tbl>
      <w:tblPr>
        <w:tblStyle w:val="9"/>
        <w:tblW w:w="0" w:type="auto"/>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6"/>
        <w:gridCol w:w="10"/>
        <w:gridCol w:w="2096"/>
        <w:gridCol w:w="2316"/>
        <w:gridCol w:w="2316"/>
        <w:gridCol w:w="2316"/>
        <w:gridCol w:w="263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gridSpan w:val="2"/>
            <w:vAlign w:val="center"/>
          </w:tcPr>
          <w:p>
            <w:pPr>
              <w:pStyle w:val="13"/>
              <w:spacing w:line="40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11678" w:type="dxa"/>
            <w:gridSpan w:val="5"/>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1.维持机关正常运转</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trPr>
        <w:tc>
          <w:tcPr>
            <w:tcW w:w="1266" w:type="dxa"/>
            <w:vAlign w:val="center"/>
          </w:tcPr>
          <w:p>
            <w:pPr>
              <w:pStyle w:val="13"/>
              <w:spacing w:line="40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2106" w:type="dxa"/>
            <w:gridSpan w:val="2"/>
            <w:vAlign w:val="center"/>
          </w:tcPr>
          <w:p>
            <w:pPr>
              <w:pStyle w:val="13"/>
              <w:spacing w:line="40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2316" w:type="dxa"/>
            <w:vAlign w:val="center"/>
          </w:tcPr>
          <w:p>
            <w:pPr>
              <w:pStyle w:val="13"/>
              <w:spacing w:line="40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2316" w:type="dxa"/>
            <w:vAlign w:val="center"/>
          </w:tcPr>
          <w:p>
            <w:pPr>
              <w:pStyle w:val="13"/>
              <w:spacing w:line="40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2316" w:type="dxa"/>
            <w:vAlign w:val="center"/>
          </w:tcPr>
          <w:p>
            <w:pPr>
              <w:pStyle w:val="13"/>
              <w:spacing w:line="40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2634" w:type="dxa"/>
            <w:vAlign w:val="center"/>
          </w:tcPr>
          <w:p>
            <w:pPr>
              <w:pStyle w:val="13"/>
              <w:spacing w:line="40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6" w:type="dxa"/>
            <w:vMerge w:val="restart"/>
            <w:vAlign w:val="center"/>
          </w:tcPr>
          <w:p>
            <w:pPr>
              <w:pStyle w:val="16"/>
              <w:spacing w:line="40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2106" w:type="dxa"/>
            <w:gridSpan w:val="2"/>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231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保障机关数</w:t>
            </w:r>
          </w:p>
        </w:tc>
        <w:tc>
          <w:tcPr>
            <w:tcW w:w="231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保障机关数</w:t>
            </w:r>
          </w:p>
        </w:tc>
        <w:tc>
          <w:tcPr>
            <w:tcW w:w="231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1个</w:t>
            </w:r>
          </w:p>
        </w:tc>
        <w:tc>
          <w:tcPr>
            <w:tcW w:w="2634"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6" w:type="dxa"/>
            <w:vMerge w:val="continue"/>
            <w:vAlign w:val="center"/>
          </w:tcPr>
          <w:p>
            <w:pPr>
              <w:spacing w:line="400" w:lineRule="exact"/>
              <w:rPr>
                <w:rFonts w:hint="eastAsia" w:ascii="仿宋_GB2312" w:hAnsi="仿宋_GB2312" w:eastAsia="仿宋_GB2312" w:cs="仿宋_GB2312"/>
              </w:rPr>
            </w:pPr>
          </w:p>
        </w:tc>
        <w:tc>
          <w:tcPr>
            <w:tcW w:w="2106" w:type="dxa"/>
            <w:gridSpan w:val="2"/>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231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运转保障率</w:t>
            </w:r>
          </w:p>
        </w:tc>
        <w:tc>
          <w:tcPr>
            <w:tcW w:w="231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运转保障率</w:t>
            </w:r>
          </w:p>
        </w:tc>
        <w:tc>
          <w:tcPr>
            <w:tcW w:w="231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2634"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6" w:type="dxa"/>
            <w:vMerge w:val="continue"/>
            <w:vAlign w:val="center"/>
          </w:tcPr>
          <w:p>
            <w:pPr>
              <w:spacing w:line="400" w:lineRule="exact"/>
              <w:rPr>
                <w:rFonts w:hint="eastAsia" w:ascii="仿宋_GB2312" w:hAnsi="仿宋_GB2312" w:eastAsia="仿宋_GB2312" w:cs="仿宋_GB2312"/>
              </w:rPr>
            </w:pPr>
          </w:p>
        </w:tc>
        <w:tc>
          <w:tcPr>
            <w:tcW w:w="2106" w:type="dxa"/>
            <w:gridSpan w:val="2"/>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231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经费保障及时率</w:t>
            </w:r>
          </w:p>
        </w:tc>
        <w:tc>
          <w:tcPr>
            <w:tcW w:w="231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经费保障及时率</w:t>
            </w:r>
          </w:p>
        </w:tc>
        <w:tc>
          <w:tcPr>
            <w:tcW w:w="231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规定时间</w:t>
            </w:r>
          </w:p>
        </w:tc>
        <w:tc>
          <w:tcPr>
            <w:tcW w:w="2634"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拨付时间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6" w:type="dxa"/>
            <w:vMerge w:val="continue"/>
            <w:vAlign w:val="center"/>
          </w:tcPr>
          <w:p>
            <w:pPr>
              <w:spacing w:line="400" w:lineRule="exact"/>
              <w:rPr>
                <w:rFonts w:hint="eastAsia" w:ascii="仿宋_GB2312" w:hAnsi="仿宋_GB2312" w:eastAsia="仿宋_GB2312" w:cs="仿宋_GB2312"/>
              </w:rPr>
            </w:pPr>
          </w:p>
        </w:tc>
        <w:tc>
          <w:tcPr>
            <w:tcW w:w="2106" w:type="dxa"/>
            <w:gridSpan w:val="2"/>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231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资金成本</w:t>
            </w:r>
          </w:p>
        </w:tc>
        <w:tc>
          <w:tcPr>
            <w:tcW w:w="231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资金成本</w:t>
            </w:r>
          </w:p>
        </w:tc>
        <w:tc>
          <w:tcPr>
            <w:tcW w:w="231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≤60万元/年</w:t>
            </w:r>
          </w:p>
        </w:tc>
        <w:tc>
          <w:tcPr>
            <w:tcW w:w="2634"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6" w:type="dxa"/>
            <w:vAlign w:val="center"/>
          </w:tcPr>
          <w:p>
            <w:pPr>
              <w:pStyle w:val="16"/>
              <w:spacing w:line="40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2106" w:type="dxa"/>
            <w:gridSpan w:val="2"/>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31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维持机关办公正常运转</w:t>
            </w:r>
          </w:p>
        </w:tc>
        <w:tc>
          <w:tcPr>
            <w:tcW w:w="231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维持机关办公正常运转</w:t>
            </w:r>
          </w:p>
        </w:tc>
        <w:tc>
          <w:tcPr>
            <w:tcW w:w="231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维持社区办公正常运转</w:t>
            </w:r>
          </w:p>
        </w:tc>
        <w:tc>
          <w:tcPr>
            <w:tcW w:w="2634"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问询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6" w:type="dxa"/>
            <w:vAlign w:val="center"/>
          </w:tcPr>
          <w:p>
            <w:pPr>
              <w:pStyle w:val="16"/>
              <w:spacing w:line="40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106" w:type="dxa"/>
            <w:gridSpan w:val="2"/>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31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机关人员满意度</w:t>
            </w:r>
          </w:p>
        </w:tc>
        <w:tc>
          <w:tcPr>
            <w:tcW w:w="231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机关人员满意度</w:t>
            </w:r>
          </w:p>
        </w:tc>
        <w:tc>
          <w:tcPr>
            <w:tcW w:w="231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2634"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问卷</w:t>
            </w:r>
          </w:p>
        </w:tc>
      </w:tr>
    </w:tbl>
    <w:p>
      <w:pPr>
        <w:jc w:val="center"/>
        <w:rPr>
          <w:rFonts w:hint="eastAsia" w:ascii="仿宋_GB2312" w:hAnsi="仿宋_GB2312" w:eastAsia="仿宋_GB2312" w:cs="仿宋_GB2312"/>
        </w:rPr>
      </w:pPr>
    </w:p>
    <w:p>
      <w:pPr>
        <w:jc w:val="left"/>
        <w:outlineLvl w:val="3"/>
        <w:rPr>
          <w:rFonts w:hint="eastAsia" w:ascii="仿宋_GB2312" w:hAnsi="仿宋_GB2312" w:eastAsia="仿宋_GB2312" w:cs="仿宋_GB2312"/>
          <w:sz w:val="28"/>
        </w:rPr>
      </w:pPr>
      <w:bookmarkStart w:id="2" w:name="_Toc_4_4_0000000010"/>
      <w:r>
        <w:rPr>
          <w:rFonts w:hint="eastAsia" w:ascii="仿宋_GB2312" w:hAnsi="仿宋_GB2312" w:eastAsia="仿宋_GB2312" w:cs="仿宋_GB2312"/>
          <w:sz w:val="28"/>
        </w:rPr>
        <w:t>2.拆除违建工作经费绩效目标表</w:t>
      </w:r>
      <w:bookmarkEnd w:id="2"/>
    </w:p>
    <w:tbl>
      <w:tblPr>
        <w:tblStyle w:val="9"/>
        <w:tblW w:w="0" w:type="auto"/>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6"/>
        <w:gridCol w:w="10"/>
        <w:gridCol w:w="2096"/>
        <w:gridCol w:w="2526"/>
        <w:gridCol w:w="2946"/>
        <w:gridCol w:w="1091"/>
        <w:gridCol w:w="302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gridSpan w:val="2"/>
            <w:vAlign w:val="center"/>
          </w:tcPr>
          <w:p>
            <w:pPr>
              <w:pStyle w:val="13"/>
              <w:spacing w:line="40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11681" w:type="dxa"/>
            <w:gridSpan w:val="5"/>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1.坚决遏制辖区内“两违”行为，打响“两违”治理“清零”攻坚战，死守耕地红线。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266" w:type="dxa"/>
            <w:vAlign w:val="center"/>
          </w:tcPr>
          <w:p>
            <w:pPr>
              <w:pStyle w:val="13"/>
              <w:spacing w:line="40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2106" w:type="dxa"/>
            <w:gridSpan w:val="2"/>
            <w:vAlign w:val="center"/>
          </w:tcPr>
          <w:p>
            <w:pPr>
              <w:pStyle w:val="13"/>
              <w:spacing w:line="40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2526" w:type="dxa"/>
            <w:vAlign w:val="center"/>
          </w:tcPr>
          <w:p>
            <w:pPr>
              <w:pStyle w:val="13"/>
              <w:spacing w:line="40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2946" w:type="dxa"/>
            <w:vAlign w:val="center"/>
          </w:tcPr>
          <w:p>
            <w:pPr>
              <w:pStyle w:val="13"/>
              <w:spacing w:line="40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091" w:type="dxa"/>
            <w:vAlign w:val="center"/>
          </w:tcPr>
          <w:p>
            <w:pPr>
              <w:pStyle w:val="13"/>
              <w:spacing w:line="40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3022" w:type="dxa"/>
            <w:vAlign w:val="center"/>
          </w:tcPr>
          <w:p>
            <w:pPr>
              <w:pStyle w:val="13"/>
              <w:spacing w:line="40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6" w:type="dxa"/>
            <w:vMerge w:val="restart"/>
            <w:vAlign w:val="center"/>
          </w:tcPr>
          <w:p>
            <w:pPr>
              <w:pStyle w:val="16"/>
              <w:spacing w:line="40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2106" w:type="dxa"/>
            <w:gridSpan w:val="2"/>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252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两违图斑拆除</w:t>
            </w:r>
          </w:p>
        </w:tc>
        <w:tc>
          <w:tcPr>
            <w:tcW w:w="294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拆除”两违“图斑占总图斑率</w:t>
            </w:r>
          </w:p>
        </w:tc>
        <w:tc>
          <w:tcPr>
            <w:tcW w:w="1091"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≥80%</w:t>
            </w:r>
          </w:p>
        </w:tc>
        <w:tc>
          <w:tcPr>
            <w:tcW w:w="3022"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廊广北政［2020］107号文件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6" w:type="dxa"/>
            <w:vMerge w:val="continue"/>
            <w:vAlign w:val="center"/>
          </w:tcPr>
          <w:p>
            <w:pPr>
              <w:spacing w:line="400" w:lineRule="exact"/>
              <w:rPr>
                <w:rFonts w:hint="eastAsia" w:ascii="仿宋_GB2312" w:hAnsi="仿宋_GB2312" w:eastAsia="仿宋_GB2312" w:cs="仿宋_GB2312"/>
              </w:rPr>
            </w:pPr>
          </w:p>
        </w:tc>
        <w:tc>
          <w:tcPr>
            <w:tcW w:w="2106" w:type="dxa"/>
            <w:gridSpan w:val="2"/>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252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退还耕地</w:t>
            </w:r>
          </w:p>
        </w:tc>
        <w:tc>
          <w:tcPr>
            <w:tcW w:w="294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退还耕地占违法占用耕地率</w:t>
            </w:r>
          </w:p>
        </w:tc>
        <w:tc>
          <w:tcPr>
            <w:tcW w:w="1091"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≥80%</w:t>
            </w:r>
          </w:p>
        </w:tc>
        <w:tc>
          <w:tcPr>
            <w:tcW w:w="3022"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廊广北政［2020］107号文件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6" w:type="dxa"/>
            <w:vMerge w:val="continue"/>
            <w:vAlign w:val="center"/>
          </w:tcPr>
          <w:p>
            <w:pPr>
              <w:spacing w:line="400" w:lineRule="exact"/>
              <w:rPr>
                <w:rFonts w:hint="eastAsia" w:ascii="仿宋_GB2312" w:hAnsi="仿宋_GB2312" w:eastAsia="仿宋_GB2312" w:cs="仿宋_GB2312"/>
              </w:rPr>
            </w:pPr>
          </w:p>
        </w:tc>
        <w:tc>
          <w:tcPr>
            <w:tcW w:w="2106" w:type="dxa"/>
            <w:gridSpan w:val="2"/>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252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遏制辖区内“两违”行为</w:t>
            </w:r>
          </w:p>
        </w:tc>
        <w:tc>
          <w:tcPr>
            <w:tcW w:w="294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遏制辖区内“两违”行为</w:t>
            </w:r>
          </w:p>
        </w:tc>
        <w:tc>
          <w:tcPr>
            <w:tcW w:w="1091"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≥20个</w:t>
            </w:r>
          </w:p>
        </w:tc>
        <w:tc>
          <w:tcPr>
            <w:tcW w:w="3022"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廊广北政［2020］107号文件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6" w:type="dxa"/>
            <w:vMerge w:val="continue"/>
            <w:vAlign w:val="center"/>
          </w:tcPr>
          <w:p>
            <w:pPr>
              <w:spacing w:line="400" w:lineRule="exact"/>
              <w:rPr>
                <w:rFonts w:hint="eastAsia" w:ascii="仿宋_GB2312" w:hAnsi="仿宋_GB2312" w:eastAsia="仿宋_GB2312" w:cs="仿宋_GB2312"/>
              </w:rPr>
            </w:pPr>
          </w:p>
        </w:tc>
        <w:tc>
          <w:tcPr>
            <w:tcW w:w="2106" w:type="dxa"/>
            <w:gridSpan w:val="2"/>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252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工程预算成本</w:t>
            </w:r>
          </w:p>
        </w:tc>
        <w:tc>
          <w:tcPr>
            <w:tcW w:w="294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工程预算成本</w:t>
            </w:r>
          </w:p>
        </w:tc>
        <w:tc>
          <w:tcPr>
            <w:tcW w:w="1091"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≤70万元</w:t>
            </w:r>
          </w:p>
        </w:tc>
        <w:tc>
          <w:tcPr>
            <w:tcW w:w="3022"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廊广北政［2020］107号文件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6" w:type="dxa"/>
            <w:vAlign w:val="center"/>
          </w:tcPr>
          <w:p>
            <w:pPr>
              <w:pStyle w:val="16"/>
              <w:spacing w:line="40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2106" w:type="dxa"/>
            <w:gridSpan w:val="2"/>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52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恢复耕地</w:t>
            </w:r>
          </w:p>
        </w:tc>
        <w:tc>
          <w:tcPr>
            <w:tcW w:w="294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恢复耕地可种粮人数</w:t>
            </w:r>
          </w:p>
        </w:tc>
        <w:tc>
          <w:tcPr>
            <w:tcW w:w="1091"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≥100人</w:t>
            </w:r>
          </w:p>
        </w:tc>
        <w:tc>
          <w:tcPr>
            <w:tcW w:w="3022"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廊广北政［2020］107号文件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6" w:type="dxa"/>
            <w:vAlign w:val="center"/>
          </w:tcPr>
          <w:p>
            <w:pPr>
              <w:pStyle w:val="16"/>
              <w:spacing w:line="40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106" w:type="dxa"/>
            <w:gridSpan w:val="2"/>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52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受益基层群众满意度</w:t>
            </w:r>
          </w:p>
        </w:tc>
        <w:tc>
          <w:tcPr>
            <w:tcW w:w="294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受益群众满意占总人数的比率</w:t>
            </w:r>
          </w:p>
        </w:tc>
        <w:tc>
          <w:tcPr>
            <w:tcW w:w="1091"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3022"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廊广北政【2021】70号</w:t>
            </w:r>
          </w:p>
        </w:tc>
      </w:tr>
    </w:tbl>
    <w:p>
      <w:pPr>
        <w:jc w:val="center"/>
        <w:rPr>
          <w:rFonts w:hint="eastAsia" w:ascii="仿宋_GB2312" w:hAnsi="仿宋_GB2312" w:eastAsia="仿宋_GB2312" w:cs="仿宋_GB2312"/>
        </w:rPr>
      </w:pPr>
    </w:p>
    <w:p>
      <w:pPr>
        <w:ind w:firstLine="560"/>
        <w:jc w:val="left"/>
        <w:outlineLvl w:val="3"/>
        <w:rPr>
          <w:rFonts w:hint="eastAsia" w:ascii="仿宋_GB2312" w:hAnsi="仿宋_GB2312" w:eastAsia="仿宋_GB2312" w:cs="仿宋_GB2312"/>
          <w:sz w:val="28"/>
        </w:rPr>
      </w:pPr>
      <w:bookmarkStart w:id="3" w:name="_Toc_4_4_0000000011"/>
    </w:p>
    <w:p>
      <w:pPr>
        <w:ind w:firstLine="560"/>
        <w:jc w:val="left"/>
        <w:outlineLvl w:val="3"/>
        <w:rPr>
          <w:rFonts w:hint="eastAsia" w:ascii="仿宋_GB2312" w:hAnsi="仿宋_GB2312" w:eastAsia="仿宋_GB2312" w:cs="仿宋_GB2312"/>
          <w:sz w:val="28"/>
        </w:rPr>
      </w:pPr>
    </w:p>
    <w:p>
      <w:pPr>
        <w:ind w:firstLine="560"/>
        <w:jc w:val="left"/>
        <w:outlineLvl w:val="3"/>
        <w:rPr>
          <w:rFonts w:hint="eastAsia" w:ascii="仿宋_GB2312" w:hAnsi="仿宋_GB2312" w:eastAsia="仿宋_GB2312" w:cs="仿宋_GB2312"/>
          <w:sz w:val="28"/>
        </w:rPr>
      </w:pPr>
      <w:r>
        <w:rPr>
          <w:rFonts w:hint="eastAsia" w:ascii="仿宋_GB2312" w:hAnsi="仿宋_GB2312" w:eastAsia="仿宋_GB2312" w:cs="仿宋_GB2312"/>
          <w:sz w:val="28"/>
        </w:rPr>
        <w:t>3.拆除违建工作经费绩效目标表</w:t>
      </w:r>
      <w:bookmarkEnd w:id="3"/>
    </w:p>
    <w:tbl>
      <w:tblPr>
        <w:tblStyle w:val="9"/>
        <w:tblW w:w="0" w:type="auto"/>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6"/>
        <w:gridCol w:w="10"/>
        <w:gridCol w:w="2096"/>
        <w:gridCol w:w="2106"/>
        <w:gridCol w:w="2946"/>
        <w:gridCol w:w="1214"/>
        <w:gridCol w:w="3014"/>
        <w:gridCol w:w="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7" w:type="dxa"/>
          <w:trHeight w:val="369" w:hRule="atLeast"/>
        </w:trPr>
        <w:tc>
          <w:tcPr>
            <w:tcW w:w="1276" w:type="dxa"/>
            <w:gridSpan w:val="2"/>
            <w:vAlign w:val="center"/>
          </w:tcPr>
          <w:p>
            <w:pPr>
              <w:pStyle w:val="13"/>
              <w:spacing w:line="40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11376" w:type="dxa"/>
            <w:gridSpan w:val="5"/>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1.对辖区内违法图斑依法依规进行拆除，坚决遏制辖区内“两违”行为，打响“两违”治理“清零”攻坚战，死守耕地红线，主要用于违法建筑的拆除，建筑垃圾清理、违章建筑占地的整理。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1" w:hRule="atLeast"/>
          <w:tblHeader/>
        </w:trPr>
        <w:tc>
          <w:tcPr>
            <w:tcW w:w="1266" w:type="dxa"/>
            <w:vAlign w:val="center"/>
          </w:tcPr>
          <w:p>
            <w:pPr>
              <w:pStyle w:val="13"/>
              <w:spacing w:line="40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2106" w:type="dxa"/>
            <w:gridSpan w:val="2"/>
            <w:vAlign w:val="center"/>
          </w:tcPr>
          <w:p>
            <w:pPr>
              <w:pStyle w:val="13"/>
              <w:spacing w:line="40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2106" w:type="dxa"/>
            <w:vAlign w:val="center"/>
          </w:tcPr>
          <w:p>
            <w:pPr>
              <w:pStyle w:val="13"/>
              <w:spacing w:line="40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2946" w:type="dxa"/>
            <w:vAlign w:val="center"/>
          </w:tcPr>
          <w:p>
            <w:pPr>
              <w:pStyle w:val="13"/>
              <w:spacing w:line="40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14" w:type="dxa"/>
            <w:vAlign w:val="center"/>
          </w:tcPr>
          <w:p>
            <w:pPr>
              <w:pStyle w:val="13"/>
              <w:spacing w:line="40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3021" w:type="dxa"/>
            <w:gridSpan w:val="2"/>
            <w:vAlign w:val="center"/>
          </w:tcPr>
          <w:p>
            <w:pPr>
              <w:pStyle w:val="13"/>
              <w:spacing w:line="40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1" w:hRule="atLeast"/>
        </w:trPr>
        <w:tc>
          <w:tcPr>
            <w:tcW w:w="1266" w:type="dxa"/>
            <w:vMerge w:val="restart"/>
            <w:vAlign w:val="center"/>
          </w:tcPr>
          <w:p>
            <w:pPr>
              <w:pStyle w:val="16"/>
              <w:spacing w:line="40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2106" w:type="dxa"/>
            <w:gridSpan w:val="2"/>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210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两违图斑拆除</w:t>
            </w:r>
          </w:p>
        </w:tc>
        <w:tc>
          <w:tcPr>
            <w:tcW w:w="294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拆除”两违“图斑占总图斑率</w:t>
            </w:r>
          </w:p>
        </w:tc>
        <w:tc>
          <w:tcPr>
            <w:tcW w:w="1214"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≥80%</w:t>
            </w:r>
          </w:p>
        </w:tc>
        <w:tc>
          <w:tcPr>
            <w:tcW w:w="3021" w:type="dxa"/>
            <w:gridSpan w:val="2"/>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廊广北政［2020］107号文件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1" w:hRule="atLeast"/>
        </w:trPr>
        <w:tc>
          <w:tcPr>
            <w:tcW w:w="1266" w:type="dxa"/>
            <w:vMerge w:val="continue"/>
            <w:vAlign w:val="center"/>
          </w:tcPr>
          <w:p>
            <w:pPr>
              <w:spacing w:line="400" w:lineRule="exact"/>
              <w:rPr>
                <w:rFonts w:hint="eastAsia" w:ascii="仿宋_GB2312" w:hAnsi="仿宋_GB2312" w:eastAsia="仿宋_GB2312" w:cs="仿宋_GB2312"/>
              </w:rPr>
            </w:pPr>
          </w:p>
        </w:tc>
        <w:tc>
          <w:tcPr>
            <w:tcW w:w="2106" w:type="dxa"/>
            <w:gridSpan w:val="2"/>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210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退还耕地</w:t>
            </w:r>
          </w:p>
        </w:tc>
        <w:tc>
          <w:tcPr>
            <w:tcW w:w="294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退还耕地占违法占用耕地率</w:t>
            </w:r>
          </w:p>
        </w:tc>
        <w:tc>
          <w:tcPr>
            <w:tcW w:w="1214"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≥80%</w:t>
            </w:r>
          </w:p>
        </w:tc>
        <w:tc>
          <w:tcPr>
            <w:tcW w:w="3021" w:type="dxa"/>
            <w:gridSpan w:val="2"/>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廊广北政［2020］107号文件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1" w:hRule="atLeast"/>
        </w:trPr>
        <w:tc>
          <w:tcPr>
            <w:tcW w:w="1266" w:type="dxa"/>
            <w:vMerge w:val="continue"/>
            <w:vAlign w:val="center"/>
          </w:tcPr>
          <w:p>
            <w:pPr>
              <w:spacing w:line="400" w:lineRule="exact"/>
              <w:rPr>
                <w:rFonts w:hint="eastAsia" w:ascii="仿宋_GB2312" w:hAnsi="仿宋_GB2312" w:eastAsia="仿宋_GB2312" w:cs="仿宋_GB2312"/>
              </w:rPr>
            </w:pPr>
          </w:p>
        </w:tc>
        <w:tc>
          <w:tcPr>
            <w:tcW w:w="2106" w:type="dxa"/>
            <w:gridSpan w:val="2"/>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210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按计划完工</w:t>
            </w:r>
          </w:p>
        </w:tc>
        <w:tc>
          <w:tcPr>
            <w:tcW w:w="294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按计划完工及时</w:t>
            </w:r>
          </w:p>
        </w:tc>
        <w:tc>
          <w:tcPr>
            <w:tcW w:w="1214"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及时</w:t>
            </w:r>
          </w:p>
        </w:tc>
        <w:tc>
          <w:tcPr>
            <w:tcW w:w="3021" w:type="dxa"/>
            <w:gridSpan w:val="2"/>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廊广北政［2020］107号文件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1" w:hRule="atLeast"/>
        </w:trPr>
        <w:tc>
          <w:tcPr>
            <w:tcW w:w="1266" w:type="dxa"/>
            <w:vMerge w:val="continue"/>
            <w:vAlign w:val="center"/>
          </w:tcPr>
          <w:p>
            <w:pPr>
              <w:spacing w:line="400" w:lineRule="exact"/>
              <w:rPr>
                <w:rFonts w:hint="eastAsia" w:ascii="仿宋_GB2312" w:hAnsi="仿宋_GB2312" w:eastAsia="仿宋_GB2312" w:cs="仿宋_GB2312"/>
              </w:rPr>
            </w:pPr>
          </w:p>
        </w:tc>
        <w:tc>
          <w:tcPr>
            <w:tcW w:w="2106" w:type="dxa"/>
            <w:gridSpan w:val="2"/>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210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工程预算成本</w:t>
            </w:r>
          </w:p>
        </w:tc>
        <w:tc>
          <w:tcPr>
            <w:tcW w:w="294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工程预算成本</w:t>
            </w:r>
          </w:p>
        </w:tc>
        <w:tc>
          <w:tcPr>
            <w:tcW w:w="1214"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≤240万元</w:t>
            </w:r>
          </w:p>
        </w:tc>
        <w:tc>
          <w:tcPr>
            <w:tcW w:w="3021" w:type="dxa"/>
            <w:gridSpan w:val="2"/>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廊广北政［2020］107号文件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1" w:hRule="atLeast"/>
        </w:trPr>
        <w:tc>
          <w:tcPr>
            <w:tcW w:w="1266" w:type="dxa"/>
            <w:vAlign w:val="center"/>
          </w:tcPr>
          <w:p>
            <w:pPr>
              <w:pStyle w:val="16"/>
              <w:spacing w:line="40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2106" w:type="dxa"/>
            <w:gridSpan w:val="2"/>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10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恢复耕地</w:t>
            </w:r>
          </w:p>
        </w:tc>
        <w:tc>
          <w:tcPr>
            <w:tcW w:w="294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恢复耕地可种粮人数</w:t>
            </w:r>
          </w:p>
        </w:tc>
        <w:tc>
          <w:tcPr>
            <w:tcW w:w="1214"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≥200人</w:t>
            </w:r>
          </w:p>
        </w:tc>
        <w:tc>
          <w:tcPr>
            <w:tcW w:w="3021" w:type="dxa"/>
            <w:gridSpan w:val="2"/>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廊广北政［2020］107号文件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1" w:hRule="atLeast"/>
        </w:trPr>
        <w:tc>
          <w:tcPr>
            <w:tcW w:w="1266" w:type="dxa"/>
            <w:vAlign w:val="center"/>
          </w:tcPr>
          <w:p>
            <w:pPr>
              <w:pStyle w:val="16"/>
              <w:spacing w:line="40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106" w:type="dxa"/>
            <w:gridSpan w:val="2"/>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10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受益基层群众满意度</w:t>
            </w:r>
          </w:p>
        </w:tc>
        <w:tc>
          <w:tcPr>
            <w:tcW w:w="294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受益群众满意占总人数的比率</w:t>
            </w:r>
          </w:p>
        </w:tc>
        <w:tc>
          <w:tcPr>
            <w:tcW w:w="1214"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3021" w:type="dxa"/>
            <w:gridSpan w:val="2"/>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廊广北政［2020］107号文件</w:t>
            </w:r>
          </w:p>
        </w:tc>
      </w:tr>
    </w:tbl>
    <w:p>
      <w:pPr>
        <w:jc w:val="center"/>
        <w:rPr>
          <w:rFonts w:hint="eastAsia" w:ascii="仿宋_GB2312" w:hAnsi="仿宋_GB2312" w:eastAsia="仿宋_GB2312" w:cs="仿宋_GB2312"/>
        </w:rPr>
      </w:pPr>
    </w:p>
    <w:p>
      <w:pPr>
        <w:ind w:firstLine="560"/>
        <w:jc w:val="left"/>
        <w:outlineLvl w:val="3"/>
        <w:rPr>
          <w:rFonts w:hint="eastAsia" w:ascii="仿宋_GB2312" w:hAnsi="仿宋_GB2312" w:eastAsia="仿宋_GB2312" w:cs="仿宋_GB2312"/>
          <w:sz w:val="28"/>
        </w:rPr>
      </w:pPr>
      <w:bookmarkStart w:id="4" w:name="_Toc_4_4_0000000012"/>
    </w:p>
    <w:p>
      <w:pPr>
        <w:ind w:firstLine="560"/>
        <w:jc w:val="left"/>
        <w:outlineLvl w:val="3"/>
        <w:rPr>
          <w:rFonts w:hint="eastAsia" w:ascii="仿宋_GB2312" w:hAnsi="仿宋_GB2312" w:eastAsia="仿宋_GB2312" w:cs="仿宋_GB2312"/>
          <w:sz w:val="28"/>
        </w:rPr>
      </w:pPr>
    </w:p>
    <w:p>
      <w:pPr>
        <w:ind w:firstLine="560"/>
        <w:jc w:val="left"/>
        <w:outlineLvl w:val="3"/>
        <w:rPr>
          <w:rFonts w:hint="eastAsia" w:ascii="仿宋_GB2312" w:hAnsi="仿宋_GB2312" w:eastAsia="仿宋_GB2312" w:cs="仿宋_GB2312"/>
          <w:sz w:val="28"/>
        </w:rPr>
      </w:pPr>
    </w:p>
    <w:p>
      <w:pPr>
        <w:pStyle w:val="2"/>
        <w:rPr>
          <w:rFonts w:hint="eastAsia" w:ascii="仿宋_GB2312" w:hAnsi="仿宋_GB2312" w:eastAsia="仿宋_GB2312" w:cs="仿宋_GB2312"/>
          <w:sz w:val="28"/>
        </w:rPr>
      </w:pPr>
    </w:p>
    <w:p>
      <w:pPr>
        <w:rPr>
          <w:rFonts w:hint="eastAsia" w:ascii="仿宋_GB2312" w:hAnsi="仿宋_GB2312" w:eastAsia="仿宋_GB2312" w:cs="仿宋_GB2312"/>
          <w:sz w:val="28"/>
        </w:rPr>
      </w:pPr>
    </w:p>
    <w:p>
      <w:pPr>
        <w:ind w:firstLine="560"/>
        <w:jc w:val="left"/>
        <w:outlineLvl w:val="3"/>
        <w:rPr>
          <w:rFonts w:hint="eastAsia" w:ascii="仿宋_GB2312" w:hAnsi="仿宋_GB2312" w:eastAsia="仿宋_GB2312" w:cs="仿宋_GB2312"/>
          <w:sz w:val="28"/>
        </w:rPr>
      </w:pPr>
    </w:p>
    <w:p>
      <w:pPr>
        <w:ind w:firstLine="560"/>
        <w:jc w:val="left"/>
        <w:outlineLvl w:val="3"/>
        <w:rPr>
          <w:rFonts w:hint="eastAsia" w:ascii="仿宋_GB2312" w:hAnsi="仿宋_GB2312" w:eastAsia="仿宋_GB2312" w:cs="仿宋_GB2312"/>
          <w:sz w:val="28"/>
        </w:rPr>
      </w:pPr>
      <w:r>
        <w:rPr>
          <w:rFonts w:hint="eastAsia" w:ascii="仿宋_GB2312" w:hAnsi="仿宋_GB2312" w:eastAsia="仿宋_GB2312" w:cs="仿宋_GB2312"/>
          <w:sz w:val="28"/>
        </w:rPr>
        <w:t>4.村党组织活动经费[区级]绩效目标表</w:t>
      </w:r>
      <w:bookmarkEnd w:id="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03"/>
        <w:gridCol w:w="273"/>
        <w:gridCol w:w="1309"/>
        <w:gridCol w:w="2015"/>
        <w:gridCol w:w="4772"/>
        <w:gridCol w:w="2567"/>
        <w:gridCol w:w="199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gridSpan w:val="2"/>
            <w:vAlign w:val="center"/>
          </w:tcPr>
          <w:p>
            <w:pPr>
              <w:pStyle w:val="13"/>
              <w:spacing w:line="40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12662" w:type="dxa"/>
            <w:gridSpan w:val="5"/>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1.通过开展党组织各项活动，达到提升基层党建水平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003" w:type="dxa"/>
            <w:vAlign w:val="center"/>
          </w:tcPr>
          <w:p>
            <w:pPr>
              <w:pStyle w:val="13"/>
              <w:spacing w:line="32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1582" w:type="dxa"/>
            <w:gridSpan w:val="2"/>
            <w:vAlign w:val="center"/>
          </w:tcPr>
          <w:p>
            <w:pPr>
              <w:pStyle w:val="13"/>
              <w:spacing w:line="32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2015" w:type="dxa"/>
            <w:vAlign w:val="center"/>
          </w:tcPr>
          <w:p>
            <w:pPr>
              <w:pStyle w:val="13"/>
              <w:spacing w:line="32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4772" w:type="dxa"/>
            <w:vAlign w:val="center"/>
          </w:tcPr>
          <w:p>
            <w:pPr>
              <w:pStyle w:val="13"/>
              <w:spacing w:line="32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2567" w:type="dxa"/>
            <w:vAlign w:val="center"/>
          </w:tcPr>
          <w:p>
            <w:pPr>
              <w:pStyle w:val="13"/>
              <w:spacing w:line="32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1999" w:type="dxa"/>
            <w:vAlign w:val="center"/>
          </w:tcPr>
          <w:p>
            <w:pPr>
              <w:pStyle w:val="13"/>
              <w:spacing w:line="32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2" w:hRule="atLeast"/>
          <w:jc w:val="center"/>
        </w:trPr>
        <w:tc>
          <w:tcPr>
            <w:tcW w:w="1003" w:type="dxa"/>
            <w:vMerge w:val="restart"/>
            <w:vAlign w:val="center"/>
          </w:tcPr>
          <w:p>
            <w:pPr>
              <w:pStyle w:val="16"/>
              <w:spacing w:line="32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1582" w:type="dxa"/>
            <w:gridSpan w:val="2"/>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2015"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村街数量</w:t>
            </w:r>
          </w:p>
        </w:tc>
        <w:tc>
          <w:tcPr>
            <w:tcW w:w="4772"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需要经费予以保障的村街数</w:t>
            </w:r>
          </w:p>
        </w:tc>
        <w:tc>
          <w:tcPr>
            <w:tcW w:w="2567"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≥23村</w:t>
            </w:r>
          </w:p>
        </w:tc>
        <w:tc>
          <w:tcPr>
            <w:tcW w:w="1999"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2" w:hRule="atLeast"/>
          <w:jc w:val="center"/>
        </w:trPr>
        <w:tc>
          <w:tcPr>
            <w:tcW w:w="1003" w:type="dxa"/>
            <w:vMerge w:val="continue"/>
            <w:vAlign w:val="center"/>
          </w:tcPr>
          <w:p>
            <w:pPr>
              <w:spacing w:line="320" w:lineRule="exact"/>
              <w:rPr>
                <w:rFonts w:hint="eastAsia" w:ascii="仿宋_GB2312" w:hAnsi="仿宋_GB2312" w:eastAsia="仿宋_GB2312" w:cs="仿宋_GB2312"/>
              </w:rPr>
            </w:pPr>
          </w:p>
        </w:tc>
        <w:tc>
          <w:tcPr>
            <w:tcW w:w="1582" w:type="dxa"/>
            <w:gridSpan w:val="2"/>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2015"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运转保障率</w:t>
            </w:r>
          </w:p>
        </w:tc>
        <w:tc>
          <w:tcPr>
            <w:tcW w:w="4772"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反映各党组织工作保障情况</w:t>
            </w:r>
          </w:p>
        </w:tc>
        <w:tc>
          <w:tcPr>
            <w:tcW w:w="2567"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1999"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2" w:hRule="atLeast"/>
          <w:jc w:val="center"/>
        </w:trPr>
        <w:tc>
          <w:tcPr>
            <w:tcW w:w="1003" w:type="dxa"/>
            <w:vMerge w:val="continue"/>
            <w:vAlign w:val="center"/>
          </w:tcPr>
          <w:p>
            <w:pPr>
              <w:spacing w:line="320" w:lineRule="exact"/>
              <w:rPr>
                <w:rFonts w:hint="eastAsia" w:ascii="仿宋_GB2312" w:hAnsi="仿宋_GB2312" w:eastAsia="仿宋_GB2312" w:cs="仿宋_GB2312"/>
              </w:rPr>
            </w:pPr>
          </w:p>
        </w:tc>
        <w:tc>
          <w:tcPr>
            <w:tcW w:w="1582" w:type="dxa"/>
            <w:gridSpan w:val="2"/>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2015"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经费保障及时率</w:t>
            </w:r>
          </w:p>
        </w:tc>
        <w:tc>
          <w:tcPr>
            <w:tcW w:w="4772"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反映及时保障各党组织活动需要情况</w:t>
            </w:r>
          </w:p>
        </w:tc>
        <w:tc>
          <w:tcPr>
            <w:tcW w:w="2567"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1999"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2" w:hRule="atLeast"/>
          <w:jc w:val="center"/>
        </w:trPr>
        <w:tc>
          <w:tcPr>
            <w:tcW w:w="1003" w:type="dxa"/>
            <w:vMerge w:val="continue"/>
            <w:vAlign w:val="center"/>
          </w:tcPr>
          <w:p>
            <w:pPr>
              <w:spacing w:line="320" w:lineRule="exact"/>
              <w:rPr>
                <w:rFonts w:hint="eastAsia" w:ascii="仿宋_GB2312" w:hAnsi="仿宋_GB2312" w:eastAsia="仿宋_GB2312" w:cs="仿宋_GB2312"/>
              </w:rPr>
            </w:pPr>
          </w:p>
        </w:tc>
        <w:tc>
          <w:tcPr>
            <w:tcW w:w="1582" w:type="dxa"/>
            <w:gridSpan w:val="2"/>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2015"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资金成本</w:t>
            </w:r>
          </w:p>
        </w:tc>
        <w:tc>
          <w:tcPr>
            <w:tcW w:w="4772"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反映小于等于50名党员村级党组织经费情况</w:t>
            </w:r>
          </w:p>
        </w:tc>
        <w:tc>
          <w:tcPr>
            <w:tcW w:w="2567"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1万元/年/村</w:t>
            </w:r>
          </w:p>
        </w:tc>
        <w:tc>
          <w:tcPr>
            <w:tcW w:w="1999"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2" w:hRule="atLeast"/>
          <w:jc w:val="center"/>
        </w:trPr>
        <w:tc>
          <w:tcPr>
            <w:tcW w:w="1003" w:type="dxa"/>
            <w:vMerge w:val="continue"/>
            <w:vAlign w:val="center"/>
          </w:tcPr>
          <w:p>
            <w:pPr>
              <w:spacing w:line="320" w:lineRule="exact"/>
              <w:rPr>
                <w:rFonts w:hint="eastAsia" w:ascii="仿宋_GB2312" w:hAnsi="仿宋_GB2312" w:eastAsia="仿宋_GB2312" w:cs="仿宋_GB2312"/>
              </w:rPr>
            </w:pPr>
          </w:p>
        </w:tc>
        <w:tc>
          <w:tcPr>
            <w:tcW w:w="1582" w:type="dxa"/>
            <w:gridSpan w:val="2"/>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2015"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资金成本</w:t>
            </w:r>
          </w:p>
        </w:tc>
        <w:tc>
          <w:tcPr>
            <w:tcW w:w="4772"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反映大于50名党员村级党组织经费情况</w:t>
            </w:r>
          </w:p>
        </w:tc>
        <w:tc>
          <w:tcPr>
            <w:tcW w:w="2567"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200元/人/年</w:t>
            </w:r>
          </w:p>
        </w:tc>
        <w:tc>
          <w:tcPr>
            <w:tcW w:w="1999" w:type="dxa"/>
            <w:vAlign w:val="center"/>
          </w:tcPr>
          <w:p>
            <w:pPr>
              <w:pStyle w:val="15"/>
              <w:spacing w:line="320" w:lineRule="exact"/>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2" w:hRule="atLeast"/>
          <w:jc w:val="center"/>
        </w:trPr>
        <w:tc>
          <w:tcPr>
            <w:tcW w:w="1003" w:type="dxa"/>
            <w:vAlign w:val="center"/>
          </w:tcPr>
          <w:p>
            <w:pPr>
              <w:pStyle w:val="16"/>
              <w:spacing w:line="32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1582" w:type="dxa"/>
            <w:gridSpan w:val="2"/>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015"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提升基层党建整体工作水平</w:t>
            </w:r>
          </w:p>
        </w:tc>
        <w:tc>
          <w:tcPr>
            <w:tcW w:w="4772"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反应提升基层党建整体工作水平</w:t>
            </w:r>
          </w:p>
        </w:tc>
        <w:tc>
          <w:tcPr>
            <w:tcW w:w="2567"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进一步提升基层党建整体工作水平</w:t>
            </w:r>
          </w:p>
        </w:tc>
        <w:tc>
          <w:tcPr>
            <w:tcW w:w="1999"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2" w:hRule="atLeast"/>
          <w:jc w:val="center"/>
        </w:trPr>
        <w:tc>
          <w:tcPr>
            <w:tcW w:w="1003" w:type="dxa"/>
            <w:vAlign w:val="center"/>
          </w:tcPr>
          <w:p>
            <w:pPr>
              <w:pStyle w:val="16"/>
              <w:spacing w:line="32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582" w:type="dxa"/>
            <w:gridSpan w:val="2"/>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015"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辖区村街党员满意度</w:t>
            </w:r>
          </w:p>
        </w:tc>
        <w:tc>
          <w:tcPr>
            <w:tcW w:w="4772"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调查中对村街党组织发挥作用满意和较满意党员数占调查总人数的比率</w:t>
            </w:r>
          </w:p>
        </w:tc>
        <w:tc>
          <w:tcPr>
            <w:tcW w:w="2567"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1999"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jc w:val="left"/>
        <w:outlineLvl w:val="3"/>
        <w:rPr>
          <w:rFonts w:hint="eastAsia" w:ascii="仿宋_GB2312" w:hAnsi="仿宋_GB2312" w:eastAsia="仿宋_GB2312" w:cs="仿宋_GB2312"/>
          <w:sz w:val="28"/>
        </w:rPr>
      </w:pPr>
      <w:bookmarkStart w:id="5" w:name="_Toc_4_4_0000000013"/>
    </w:p>
    <w:p>
      <w:pPr>
        <w:jc w:val="left"/>
        <w:outlineLvl w:val="3"/>
        <w:rPr>
          <w:rFonts w:hint="eastAsia" w:ascii="仿宋_GB2312" w:hAnsi="仿宋_GB2312" w:eastAsia="仿宋_GB2312" w:cs="仿宋_GB2312"/>
          <w:sz w:val="28"/>
        </w:rPr>
      </w:pPr>
    </w:p>
    <w:p>
      <w:pPr>
        <w:jc w:val="left"/>
        <w:outlineLvl w:val="3"/>
        <w:rPr>
          <w:rFonts w:hint="eastAsia" w:ascii="仿宋_GB2312" w:hAnsi="仿宋_GB2312" w:eastAsia="仿宋_GB2312" w:cs="仿宋_GB2312"/>
          <w:sz w:val="28"/>
        </w:rPr>
      </w:pPr>
    </w:p>
    <w:p>
      <w:pPr>
        <w:jc w:val="left"/>
        <w:outlineLvl w:val="3"/>
        <w:rPr>
          <w:rFonts w:hint="eastAsia" w:ascii="仿宋_GB2312" w:hAnsi="仿宋_GB2312" w:eastAsia="仿宋_GB2312" w:cs="仿宋_GB2312"/>
          <w:sz w:val="28"/>
        </w:rPr>
      </w:pPr>
    </w:p>
    <w:p>
      <w:pPr>
        <w:jc w:val="left"/>
        <w:outlineLvl w:val="3"/>
        <w:rPr>
          <w:rFonts w:hint="eastAsia" w:ascii="仿宋_GB2312" w:hAnsi="仿宋_GB2312" w:eastAsia="仿宋_GB2312" w:cs="仿宋_GB2312"/>
          <w:sz w:val="28"/>
        </w:rPr>
      </w:pPr>
      <w:r>
        <w:rPr>
          <w:rFonts w:hint="eastAsia" w:ascii="仿宋_GB2312" w:hAnsi="仿宋_GB2312" w:eastAsia="仿宋_GB2312" w:cs="仿宋_GB2312"/>
          <w:sz w:val="28"/>
        </w:rPr>
        <w:t>5.村干部基本报酬[区级]绩效目标表</w:t>
      </w:r>
      <w:bookmarkEnd w:id="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48"/>
        <w:gridCol w:w="1870"/>
        <w:gridCol w:w="2621"/>
        <w:gridCol w:w="4757"/>
        <w:gridCol w:w="1357"/>
        <w:gridCol w:w="218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spacing w:line="28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0" w:type="auto"/>
            <w:gridSpan w:val="5"/>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1.通过给予干部基础报酬，提高村干部的工作积极性，保持村干部队伍稳定。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8" w:hRule="atLeast"/>
          <w:tblHeader/>
          <w:jc w:val="center"/>
        </w:trPr>
        <w:tc>
          <w:tcPr>
            <w:tcW w:w="0" w:type="auto"/>
            <w:vAlign w:val="center"/>
          </w:tcPr>
          <w:p>
            <w:pPr>
              <w:pStyle w:val="13"/>
              <w:spacing w:line="28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0" w:type="auto"/>
            <w:vAlign w:val="center"/>
          </w:tcPr>
          <w:p>
            <w:pPr>
              <w:pStyle w:val="13"/>
              <w:spacing w:line="28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0" w:type="auto"/>
            <w:vAlign w:val="center"/>
          </w:tcPr>
          <w:p>
            <w:pPr>
              <w:pStyle w:val="13"/>
              <w:spacing w:line="28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0" w:type="auto"/>
            <w:vAlign w:val="center"/>
          </w:tcPr>
          <w:p>
            <w:pPr>
              <w:pStyle w:val="13"/>
              <w:spacing w:line="28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0" w:type="auto"/>
            <w:vAlign w:val="center"/>
          </w:tcPr>
          <w:p>
            <w:pPr>
              <w:pStyle w:val="13"/>
              <w:spacing w:line="28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0" w:type="auto"/>
            <w:vAlign w:val="center"/>
          </w:tcPr>
          <w:p>
            <w:pPr>
              <w:pStyle w:val="13"/>
              <w:spacing w:line="28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8" w:hRule="atLeast"/>
          <w:jc w:val="center"/>
        </w:trPr>
        <w:tc>
          <w:tcPr>
            <w:tcW w:w="0" w:type="auto"/>
            <w:vMerge w:val="restart"/>
            <w:vAlign w:val="center"/>
          </w:tcPr>
          <w:p>
            <w:pPr>
              <w:pStyle w:val="16"/>
              <w:spacing w:line="28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保障村干部人数</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反映享受此项待遇村干部人员数情况</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≥124人</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8" w:hRule="atLeast"/>
          <w:jc w:val="center"/>
        </w:trPr>
        <w:tc>
          <w:tcPr>
            <w:tcW w:w="0" w:type="auto"/>
            <w:vMerge w:val="continue"/>
            <w:vAlign w:val="center"/>
          </w:tcPr>
          <w:p>
            <w:pPr>
              <w:spacing w:line="280" w:lineRule="exact"/>
              <w:rPr>
                <w:rFonts w:hint="eastAsia" w:ascii="仿宋_GB2312" w:hAnsi="仿宋_GB2312" w:eastAsia="仿宋_GB2312" w:cs="仿宋_GB2312"/>
              </w:rPr>
            </w:pP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工资等发放精准性</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反映工资等发放人员范围和发放数据准确性</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8" w:hRule="atLeast"/>
          <w:jc w:val="center"/>
        </w:trPr>
        <w:tc>
          <w:tcPr>
            <w:tcW w:w="0" w:type="auto"/>
            <w:vMerge w:val="continue"/>
            <w:vAlign w:val="center"/>
          </w:tcPr>
          <w:p>
            <w:pPr>
              <w:spacing w:line="280" w:lineRule="exact"/>
              <w:rPr>
                <w:rFonts w:hint="eastAsia" w:ascii="仿宋_GB2312" w:hAnsi="仿宋_GB2312" w:eastAsia="仿宋_GB2312" w:cs="仿宋_GB2312"/>
              </w:rPr>
            </w:pP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经费拨付及时率</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准时拨付经费与总经费拨付次数的比率</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8" w:hRule="atLeast"/>
          <w:jc w:val="center"/>
        </w:trPr>
        <w:tc>
          <w:tcPr>
            <w:tcW w:w="0" w:type="auto"/>
            <w:vMerge w:val="continue"/>
            <w:vAlign w:val="center"/>
          </w:tcPr>
          <w:p>
            <w:pPr>
              <w:spacing w:line="280" w:lineRule="exact"/>
              <w:rPr>
                <w:rFonts w:hint="eastAsia" w:ascii="仿宋_GB2312" w:hAnsi="仿宋_GB2312" w:eastAsia="仿宋_GB2312" w:cs="仿宋_GB2312"/>
              </w:rPr>
            </w:pP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书记主任一人兼每月发放标准</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反映工资等每月发放标准</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4410.75元</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8" w:hRule="atLeast"/>
          <w:jc w:val="center"/>
        </w:trPr>
        <w:tc>
          <w:tcPr>
            <w:tcW w:w="0" w:type="auto"/>
            <w:vMerge w:val="continue"/>
            <w:vAlign w:val="center"/>
          </w:tcPr>
          <w:p>
            <w:pPr>
              <w:spacing w:line="280" w:lineRule="exact"/>
              <w:rPr>
                <w:rFonts w:hint="eastAsia" w:ascii="仿宋_GB2312" w:hAnsi="仿宋_GB2312" w:eastAsia="仿宋_GB2312" w:cs="仿宋_GB2312"/>
              </w:rPr>
            </w:pP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村党组织书记每月发放标准</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反映工资等每月发放标准</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2940.5元</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8" w:hRule="atLeast"/>
          <w:jc w:val="center"/>
        </w:trPr>
        <w:tc>
          <w:tcPr>
            <w:tcW w:w="0" w:type="auto"/>
            <w:vMerge w:val="continue"/>
            <w:vAlign w:val="center"/>
          </w:tcPr>
          <w:p>
            <w:pPr>
              <w:spacing w:line="280" w:lineRule="exact"/>
              <w:rPr>
                <w:rFonts w:hint="eastAsia" w:ascii="仿宋_GB2312" w:hAnsi="仿宋_GB2312" w:eastAsia="仿宋_GB2312" w:cs="仿宋_GB2312"/>
              </w:rPr>
            </w:pP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村委会主任每月发放标准</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反映工资等每月发放标准</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2205.37元</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8" w:hRule="atLeast"/>
          <w:jc w:val="center"/>
        </w:trPr>
        <w:tc>
          <w:tcPr>
            <w:tcW w:w="0" w:type="auto"/>
            <w:vMerge w:val="continue"/>
            <w:vAlign w:val="center"/>
          </w:tcPr>
          <w:p>
            <w:pPr>
              <w:spacing w:line="280" w:lineRule="exact"/>
              <w:rPr>
                <w:rFonts w:hint="eastAsia" w:ascii="仿宋_GB2312" w:hAnsi="仿宋_GB2312" w:eastAsia="仿宋_GB2312" w:cs="仿宋_GB2312"/>
              </w:rPr>
            </w:pP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其他两委干部每发放标准</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反映工资等每月发放标准</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1470.25万元</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8" w:hRule="atLeast"/>
          <w:jc w:val="center"/>
        </w:trPr>
        <w:tc>
          <w:tcPr>
            <w:tcW w:w="0" w:type="auto"/>
            <w:vAlign w:val="center"/>
          </w:tcPr>
          <w:p>
            <w:pPr>
              <w:pStyle w:val="16"/>
              <w:spacing w:line="28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村街“两委”班子履职合格率</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两委班子履职合格村街数与村街总数的比率</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≥85%</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8" w:hRule="atLeast"/>
          <w:jc w:val="center"/>
        </w:trPr>
        <w:tc>
          <w:tcPr>
            <w:tcW w:w="0" w:type="auto"/>
            <w:vAlign w:val="center"/>
          </w:tcPr>
          <w:p>
            <w:pPr>
              <w:pStyle w:val="16"/>
              <w:spacing w:line="28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村干部满意度</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调查中对村干部满意和较满意村民数占调查总人数的比率</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jc w:val="center"/>
        <w:rPr>
          <w:rFonts w:hint="eastAsia" w:ascii="仿宋_GB2312" w:hAnsi="仿宋_GB2312" w:eastAsia="仿宋_GB2312" w:cs="仿宋_GB2312"/>
        </w:rPr>
      </w:pPr>
    </w:p>
    <w:p>
      <w:pPr>
        <w:ind w:firstLine="560"/>
        <w:jc w:val="left"/>
        <w:outlineLvl w:val="3"/>
        <w:rPr>
          <w:rFonts w:hint="eastAsia" w:ascii="仿宋_GB2312" w:hAnsi="仿宋_GB2312" w:eastAsia="仿宋_GB2312" w:cs="仿宋_GB2312"/>
          <w:sz w:val="28"/>
        </w:rPr>
      </w:pPr>
      <w:bookmarkStart w:id="6" w:name="_Toc_4_4_0000000014"/>
    </w:p>
    <w:p>
      <w:pPr>
        <w:ind w:firstLine="560"/>
        <w:jc w:val="left"/>
        <w:outlineLvl w:val="3"/>
        <w:rPr>
          <w:rFonts w:hint="eastAsia" w:ascii="仿宋_GB2312" w:hAnsi="仿宋_GB2312" w:eastAsia="仿宋_GB2312" w:cs="仿宋_GB2312"/>
          <w:sz w:val="28"/>
        </w:rPr>
      </w:pPr>
    </w:p>
    <w:p>
      <w:pPr>
        <w:ind w:firstLine="560"/>
        <w:jc w:val="left"/>
        <w:outlineLvl w:val="3"/>
        <w:rPr>
          <w:rFonts w:hint="eastAsia" w:ascii="仿宋_GB2312" w:hAnsi="仿宋_GB2312" w:eastAsia="仿宋_GB2312" w:cs="仿宋_GB2312"/>
          <w:sz w:val="28"/>
        </w:rPr>
      </w:pPr>
    </w:p>
    <w:p>
      <w:pPr>
        <w:ind w:firstLine="560"/>
        <w:jc w:val="left"/>
        <w:outlineLvl w:val="3"/>
        <w:rPr>
          <w:rFonts w:hint="eastAsia" w:ascii="仿宋_GB2312" w:hAnsi="仿宋_GB2312" w:eastAsia="仿宋_GB2312" w:cs="仿宋_GB2312"/>
          <w:sz w:val="28"/>
        </w:rPr>
      </w:pPr>
    </w:p>
    <w:p>
      <w:pPr>
        <w:ind w:firstLine="560"/>
        <w:jc w:val="left"/>
        <w:outlineLvl w:val="3"/>
        <w:rPr>
          <w:rFonts w:hint="eastAsia" w:ascii="仿宋_GB2312" w:hAnsi="仿宋_GB2312" w:eastAsia="仿宋_GB2312" w:cs="仿宋_GB2312"/>
          <w:sz w:val="28"/>
        </w:rPr>
      </w:pPr>
      <w:r>
        <w:rPr>
          <w:rFonts w:hint="eastAsia" w:ascii="仿宋_GB2312" w:hAnsi="仿宋_GB2312" w:eastAsia="仿宋_GB2312" w:cs="仿宋_GB2312"/>
          <w:sz w:val="28"/>
        </w:rPr>
        <w:t>6.村级组织办公经费[区级]绩效目标表</w:t>
      </w:r>
      <w:bookmarkEnd w:id="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0"/>
        <w:gridCol w:w="176"/>
        <w:gridCol w:w="1598"/>
        <w:gridCol w:w="2996"/>
        <w:gridCol w:w="4681"/>
        <w:gridCol w:w="1344"/>
        <w:gridCol w:w="20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gridSpan w:val="2"/>
            <w:vAlign w:val="center"/>
          </w:tcPr>
          <w:p>
            <w:pPr>
              <w:pStyle w:val="13"/>
              <w:spacing w:line="36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12662" w:type="dxa"/>
            <w:gridSpan w:val="5"/>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1.通过支付村街日常办公经费，实现村级组织的正常运转，达到</w:t>
            </w:r>
            <w:r>
              <w:rPr>
                <w:rFonts w:hint="eastAsia" w:ascii="仿宋_GB2312" w:hAnsi="仿宋_GB2312" w:eastAsia="仿宋_GB2312" w:cs="仿宋_GB2312"/>
                <w:lang w:eastAsia="zh-CN"/>
              </w:rPr>
              <w:t>更好地为</w:t>
            </w:r>
            <w:r>
              <w:rPr>
                <w:rFonts w:hint="eastAsia" w:ascii="仿宋_GB2312" w:hAnsi="仿宋_GB2312" w:eastAsia="仿宋_GB2312" w:cs="仿宋_GB2312"/>
              </w:rPr>
              <w:t>群众服务。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00" w:type="dxa"/>
            <w:vAlign w:val="center"/>
          </w:tcPr>
          <w:p>
            <w:pPr>
              <w:pStyle w:val="13"/>
              <w:spacing w:line="36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1774" w:type="dxa"/>
            <w:gridSpan w:val="2"/>
            <w:vAlign w:val="center"/>
          </w:tcPr>
          <w:p>
            <w:pPr>
              <w:pStyle w:val="13"/>
              <w:spacing w:line="36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2996" w:type="dxa"/>
            <w:vAlign w:val="center"/>
          </w:tcPr>
          <w:p>
            <w:pPr>
              <w:pStyle w:val="13"/>
              <w:spacing w:line="36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4681" w:type="dxa"/>
            <w:vAlign w:val="center"/>
          </w:tcPr>
          <w:p>
            <w:pPr>
              <w:pStyle w:val="13"/>
              <w:spacing w:line="36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344" w:type="dxa"/>
            <w:vAlign w:val="center"/>
          </w:tcPr>
          <w:p>
            <w:pPr>
              <w:pStyle w:val="13"/>
              <w:spacing w:line="36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2043" w:type="dxa"/>
            <w:vAlign w:val="center"/>
          </w:tcPr>
          <w:p>
            <w:pPr>
              <w:pStyle w:val="13"/>
              <w:spacing w:line="36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0" w:hRule="atLeast"/>
          <w:jc w:val="center"/>
        </w:trPr>
        <w:tc>
          <w:tcPr>
            <w:tcW w:w="1100" w:type="dxa"/>
            <w:vMerge w:val="restart"/>
            <w:vAlign w:val="center"/>
          </w:tcPr>
          <w:p>
            <w:pPr>
              <w:pStyle w:val="16"/>
              <w:spacing w:line="36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1774" w:type="dxa"/>
            <w:gridSpan w:val="2"/>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2996" w:type="dxa"/>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保障村街数量</w:t>
            </w:r>
          </w:p>
        </w:tc>
        <w:tc>
          <w:tcPr>
            <w:tcW w:w="4681" w:type="dxa"/>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反映保障村街数量情况</w:t>
            </w:r>
          </w:p>
        </w:tc>
        <w:tc>
          <w:tcPr>
            <w:tcW w:w="1344" w:type="dxa"/>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≥23村</w:t>
            </w:r>
          </w:p>
        </w:tc>
        <w:tc>
          <w:tcPr>
            <w:tcW w:w="2043" w:type="dxa"/>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0" w:hRule="atLeast"/>
          <w:jc w:val="center"/>
        </w:trPr>
        <w:tc>
          <w:tcPr>
            <w:tcW w:w="1100" w:type="dxa"/>
            <w:vMerge w:val="continue"/>
            <w:vAlign w:val="center"/>
          </w:tcPr>
          <w:p>
            <w:pPr>
              <w:spacing w:line="360" w:lineRule="exact"/>
              <w:rPr>
                <w:rFonts w:hint="eastAsia" w:ascii="仿宋_GB2312" w:hAnsi="仿宋_GB2312" w:eastAsia="仿宋_GB2312" w:cs="仿宋_GB2312"/>
              </w:rPr>
            </w:pPr>
          </w:p>
        </w:tc>
        <w:tc>
          <w:tcPr>
            <w:tcW w:w="1774" w:type="dxa"/>
            <w:gridSpan w:val="2"/>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2996" w:type="dxa"/>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运转保障率</w:t>
            </w:r>
          </w:p>
        </w:tc>
        <w:tc>
          <w:tcPr>
            <w:tcW w:w="4681" w:type="dxa"/>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反映各项日常工作保障情况</w:t>
            </w:r>
          </w:p>
        </w:tc>
        <w:tc>
          <w:tcPr>
            <w:tcW w:w="1344" w:type="dxa"/>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2043" w:type="dxa"/>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0" w:hRule="atLeast"/>
          <w:jc w:val="center"/>
        </w:trPr>
        <w:tc>
          <w:tcPr>
            <w:tcW w:w="1100" w:type="dxa"/>
            <w:vMerge w:val="continue"/>
            <w:vAlign w:val="center"/>
          </w:tcPr>
          <w:p>
            <w:pPr>
              <w:spacing w:line="360" w:lineRule="exact"/>
              <w:rPr>
                <w:rFonts w:hint="eastAsia" w:ascii="仿宋_GB2312" w:hAnsi="仿宋_GB2312" w:eastAsia="仿宋_GB2312" w:cs="仿宋_GB2312"/>
              </w:rPr>
            </w:pPr>
          </w:p>
        </w:tc>
        <w:tc>
          <w:tcPr>
            <w:tcW w:w="1774" w:type="dxa"/>
            <w:gridSpan w:val="2"/>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2996" w:type="dxa"/>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经费保障及时率</w:t>
            </w:r>
          </w:p>
        </w:tc>
        <w:tc>
          <w:tcPr>
            <w:tcW w:w="4681" w:type="dxa"/>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反映及时保障各项日常办公需要</w:t>
            </w:r>
          </w:p>
        </w:tc>
        <w:tc>
          <w:tcPr>
            <w:tcW w:w="1344" w:type="dxa"/>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2043" w:type="dxa"/>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0" w:hRule="atLeast"/>
          <w:jc w:val="center"/>
        </w:trPr>
        <w:tc>
          <w:tcPr>
            <w:tcW w:w="1100" w:type="dxa"/>
            <w:vMerge w:val="continue"/>
            <w:vAlign w:val="center"/>
          </w:tcPr>
          <w:p>
            <w:pPr>
              <w:spacing w:line="360" w:lineRule="exact"/>
              <w:rPr>
                <w:rFonts w:hint="eastAsia" w:ascii="仿宋_GB2312" w:hAnsi="仿宋_GB2312" w:eastAsia="仿宋_GB2312" w:cs="仿宋_GB2312"/>
              </w:rPr>
            </w:pPr>
          </w:p>
        </w:tc>
        <w:tc>
          <w:tcPr>
            <w:tcW w:w="1774" w:type="dxa"/>
            <w:gridSpan w:val="2"/>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2996" w:type="dxa"/>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资金成本</w:t>
            </w:r>
          </w:p>
        </w:tc>
        <w:tc>
          <w:tcPr>
            <w:tcW w:w="4681" w:type="dxa"/>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反应村级组织办公经费单位成本</w:t>
            </w:r>
          </w:p>
        </w:tc>
        <w:tc>
          <w:tcPr>
            <w:tcW w:w="1344" w:type="dxa"/>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2万元/村/年</w:t>
            </w:r>
          </w:p>
        </w:tc>
        <w:tc>
          <w:tcPr>
            <w:tcW w:w="2043" w:type="dxa"/>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0" w:hRule="atLeast"/>
          <w:jc w:val="center"/>
        </w:trPr>
        <w:tc>
          <w:tcPr>
            <w:tcW w:w="1100" w:type="dxa"/>
            <w:vAlign w:val="center"/>
          </w:tcPr>
          <w:p>
            <w:pPr>
              <w:pStyle w:val="16"/>
              <w:spacing w:line="36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1774" w:type="dxa"/>
            <w:gridSpan w:val="2"/>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996" w:type="dxa"/>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保障村组织办公需要，维持正常运转</w:t>
            </w:r>
          </w:p>
        </w:tc>
        <w:tc>
          <w:tcPr>
            <w:tcW w:w="4681" w:type="dxa"/>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反映日常办公需要，维持单位正常运转</w:t>
            </w:r>
          </w:p>
        </w:tc>
        <w:tc>
          <w:tcPr>
            <w:tcW w:w="1344" w:type="dxa"/>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村街正常运转</w:t>
            </w:r>
          </w:p>
        </w:tc>
        <w:tc>
          <w:tcPr>
            <w:tcW w:w="2043" w:type="dxa"/>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0" w:hRule="atLeast"/>
          <w:jc w:val="center"/>
        </w:trPr>
        <w:tc>
          <w:tcPr>
            <w:tcW w:w="1100" w:type="dxa"/>
            <w:vAlign w:val="center"/>
          </w:tcPr>
          <w:p>
            <w:pPr>
              <w:pStyle w:val="16"/>
              <w:spacing w:line="36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774" w:type="dxa"/>
            <w:gridSpan w:val="2"/>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996" w:type="dxa"/>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辖区村街村民满意度</w:t>
            </w:r>
          </w:p>
        </w:tc>
        <w:tc>
          <w:tcPr>
            <w:tcW w:w="4681" w:type="dxa"/>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调查中对村街办公活动满意和较满意村民占调查总人数比例</w:t>
            </w:r>
          </w:p>
        </w:tc>
        <w:tc>
          <w:tcPr>
            <w:tcW w:w="1344" w:type="dxa"/>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2043" w:type="dxa"/>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134" w:bottom="1304" w:left="1984" w:header="720" w:footer="720" w:gutter="0"/>
          <w:cols w:space="720" w:num="1"/>
          <w:docGrid w:linePitch="286" w:charSpace="0"/>
        </w:sectPr>
      </w:pPr>
    </w:p>
    <w:p>
      <w:pPr>
        <w:ind w:firstLine="560"/>
        <w:jc w:val="left"/>
        <w:outlineLvl w:val="3"/>
        <w:rPr>
          <w:rFonts w:hint="eastAsia" w:ascii="仿宋_GB2312" w:hAnsi="仿宋_GB2312" w:eastAsia="仿宋_GB2312" w:cs="仿宋_GB2312"/>
          <w:sz w:val="28"/>
        </w:rPr>
      </w:pPr>
      <w:bookmarkStart w:id="7" w:name="_Toc_4_4_0000000016"/>
      <w:r>
        <w:rPr>
          <w:rFonts w:hint="eastAsia" w:ascii="仿宋_GB2312" w:hAnsi="仿宋_GB2312" w:eastAsia="仿宋_GB2312" w:cs="仿宋_GB2312"/>
          <w:sz w:val="28"/>
        </w:rPr>
        <w:t>7.村民小组长误工补贴[区级]绩效目标表</w:t>
      </w:r>
      <w:bookmarkEnd w:id="7"/>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6"/>
        <w:gridCol w:w="10"/>
        <w:gridCol w:w="2096"/>
        <w:gridCol w:w="2316"/>
        <w:gridCol w:w="3156"/>
        <w:gridCol w:w="1585"/>
        <w:gridCol w:w="226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1" w:hRule="atLeast"/>
          <w:jc w:val="center"/>
        </w:trPr>
        <w:tc>
          <w:tcPr>
            <w:tcW w:w="1276" w:type="dxa"/>
            <w:gridSpan w:val="2"/>
            <w:vAlign w:val="center"/>
          </w:tcPr>
          <w:p>
            <w:pPr>
              <w:pStyle w:val="13"/>
              <w:spacing w:line="40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11421" w:type="dxa"/>
            <w:gridSpan w:val="5"/>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1.通过按季按标准发放小组长误工补贴，实现调动小组长工作积极性，</w:t>
            </w:r>
            <w:r>
              <w:rPr>
                <w:rFonts w:hint="eastAsia" w:ascii="仿宋_GB2312" w:hAnsi="仿宋_GB2312" w:eastAsia="仿宋_GB2312" w:cs="仿宋_GB2312"/>
                <w:lang w:eastAsia="zh-CN"/>
              </w:rPr>
              <w:t>更好地为</w:t>
            </w:r>
            <w:r>
              <w:rPr>
                <w:rFonts w:hint="eastAsia" w:ascii="仿宋_GB2312" w:hAnsi="仿宋_GB2312" w:eastAsia="仿宋_GB2312" w:cs="仿宋_GB2312"/>
              </w:rPr>
              <w:t>村街服务。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1" w:hRule="atLeast"/>
          <w:tblHeader/>
          <w:jc w:val="center"/>
        </w:trPr>
        <w:tc>
          <w:tcPr>
            <w:tcW w:w="1266" w:type="dxa"/>
            <w:vAlign w:val="center"/>
          </w:tcPr>
          <w:p>
            <w:pPr>
              <w:pStyle w:val="13"/>
              <w:spacing w:line="40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2106" w:type="dxa"/>
            <w:gridSpan w:val="2"/>
            <w:vAlign w:val="center"/>
          </w:tcPr>
          <w:p>
            <w:pPr>
              <w:pStyle w:val="13"/>
              <w:spacing w:line="40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2316" w:type="dxa"/>
            <w:vAlign w:val="center"/>
          </w:tcPr>
          <w:p>
            <w:pPr>
              <w:pStyle w:val="13"/>
              <w:spacing w:line="40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3156" w:type="dxa"/>
            <w:vAlign w:val="center"/>
          </w:tcPr>
          <w:p>
            <w:pPr>
              <w:pStyle w:val="13"/>
              <w:spacing w:line="40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585" w:type="dxa"/>
            <w:vAlign w:val="center"/>
          </w:tcPr>
          <w:p>
            <w:pPr>
              <w:pStyle w:val="13"/>
              <w:spacing w:line="40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2268" w:type="dxa"/>
            <w:vAlign w:val="center"/>
          </w:tcPr>
          <w:p>
            <w:pPr>
              <w:pStyle w:val="13"/>
              <w:spacing w:line="40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1" w:hRule="atLeast"/>
          <w:jc w:val="center"/>
        </w:trPr>
        <w:tc>
          <w:tcPr>
            <w:tcW w:w="1266" w:type="dxa"/>
            <w:vMerge w:val="restart"/>
            <w:vAlign w:val="center"/>
          </w:tcPr>
          <w:p>
            <w:pPr>
              <w:pStyle w:val="16"/>
              <w:spacing w:line="40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2106" w:type="dxa"/>
            <w:gridSpan w:val="2"/>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231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补贴发放村街数</w:t>
            </w:r>
          </w:p>
        </w:tc>
        <w:tc>
          <w:tcPr>
            <w:tcW w:w="315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反映享受此项待遇村街数</w:t>
            </w:r>
          </w:p>
        </w:tc>
        <w:tc>
          <w:tcPr>
            <w:tcW w:w="1585"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≥23村</w:t>
            </w:r>
          </w:p>
        </w:tc>
        <w:tc>
          <w:tcPr>
            <w:tcW w:w="2268"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1" w:hRule="atLeast"/>
          <w:jc w:val="center"/>
        </w:trPr>
        <w:tc>
          <w:tcPr>
            <w:tcW w:w="1266" w:type="dxa"/>
            <w:vMerge w:val="continue"/>
            <w:vAlign w:val="center"/>
          </w:tcPr>
          <w:p>
            <w:pPr>
              <w:spacing w:line="400" w:lineRule="exact"/>
              <w:rPr>
                <w:rFonts w:hint="eastAsia" w:ascii="仿宋_GB2312" w:hAnsi="仿宋_GB2312" w:eastAsia="仿宋_GB2312" w:cs="仿宋_GB2312"/>
              </w:rPr>
            </w:pPr>
          </w:p>
        </w:tc>
        <w:tc>
          <w:tcPr>
            <w:tcW w:w="2106" w:type="dxa"/>
            <w:gridSpan w:val="2"/>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231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运转保障率</w:t>
            </w:r>
          </w:p>
        </w:tc>
        <w:tc>
          <w:tcPr>
            <w:tcW w:w="315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反映各村小组长工作保障情况</w:t>
            </w:r>
          </w:p>
        </w:tc>
        <w:tc>
          <w:tcPr>
            <w:tcW w:w="1585"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2268"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1" w:hRule="atLeast"/>
          <w:jc w:val="center"/>
        </w:trPr>
        <w:tc>
          <w:tcPr>
            <w:tcW w:w="1266" w:type="dxa"/>
            <w:vMerge w:val="continue"/>
            <w:vAlign w:val="center"/>
          </w:tcPr>
          <w:p>
            <w:pPr>
              <w:spacing w:line="400" w:lineRule="exact"/>
              <w:rPr>
                <w:rFonts w:hint="eastAsia" w:ascii="仿宋_GB2312" w:hAnsi="仿宋_GB2312" w:eastAsia="仿宋_GB2312" w:cs="仿宋_GB2312"/>
              </w:rPr>
            </w:pPr>
          </w:p>
        </w:tc>
        <w:tc>
          <w:tcPr>
            <w:tcW w:w="2106" w:type="dxa"/>
            <w:gridSpan w:val="2"/>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231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经费发放及时率</w:t>
            </w:r>
          </w:p>
        </w:tc>
        <w:tc>
          <w:tcPr>
            <w:tcW w:w="315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反映补贴发放及时情况</w:t>
            </w:r>
          </w:p>
        </w:tc>
        <w:tc>
          <w:tcPr>
            <w:tcW w:w="1585"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2268"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1" w:hRule="atLeast"/>
          <w:jc w:val="center"/>
        </w:trPr>
        <w:tc>
          <w:tcPr>
            <w:tcW w:w="1266" w:type="dxa"/>
            <w:vMerge w:val="continue"/>
            <w:vAlign w:val="center"/>
          </w:tcPr>
          <w:p>
            <w:pPr>
              <w:spacing w:line="400" w:lineRule="exact"/>
              <w:rPr>
                <w:rFonts w:hint="eastAsia" w:ascii="仿宋_GB2312" w:hAnsi="仿宋_GB2312" w:eastAsia="仿宋_GB2312" w:cs="仿宋_GB2312"/>
              </w:rPr>
            </w:pPr>
          </w:p>
        </w:tc>
        <w:tc>
          <w:tcPr>
            <w:tcW w:w="2106" w:type="dxa"/>
            <w:gridSpan w:val="2"/>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231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资金成本</w:t>
            </w:r>
          </w:p>
        </w:tc>
        <w:tc>
          <w:tcPr>
            <w:tcW w:w="315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反映村小组长工作经费单位成本</w:t>
            </w:r>
          </w:p>
        </w:tc>
        <w:tc>
          <w:tcPr>
            <w:tcW w:w="1585"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0.3万元/村/年</w:t>
            </w:r>
          </w:p>
        </w:tc>
        <w:tc>
          <w:tcPr>
            <w:tcW w:w="2268"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1" w:hRule="atLeast"/>
          <w:jc w:val="center"/>
        </w:trPr>
        <w:tc>
          <w:tcPr>
            <w:tcW w:w="1266" w:type="dxa"/>
            <w:vAlign w:val="center"/>
          </w:tcPr>
          <w:p>
            <w:pPr>
              <w:pStyle w:val="16"/>
              <w:spacing w:line="40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2106" w:type="dxa"/>
            <w:gridSpan w:val="2"/>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31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提高小组长工作积极性</w:t>
            </w:r>
          </w:p>
        </w:tc>
        <w:tc>
          <w:tcPr>
            <w:tcW w:w="315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反映提高小组长工作积极性情况</w:t>
            </w:r>
          </w:p>
        </w:tc>
        <w:tc>
          <w:tcPr>
            <w:tcW w:w="1585"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进一步提高</w:t>
            </w:r>
          </w:p>
        </w:tc>
        <w:tc>
          <w:tcPr>
            <w:tcW w:w="2268"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1" w:hRule="atLeast"/>
          <w:jc w:val="center"/>
        </w:trPr>
        <w:tc>
          <w:tcPr>
            <w:tcW w:w="1266" w:type="dxa"/>
            <w:vAlign w:val="center"/>
          </w:tcPr>
          <w:p>
            <w:pPr>
              <w:pStyle w:val="16"/>
              <w:spacing w:line="40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106" w:type="dxa"/>
            <w:gridSpan w:val="2"/>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31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村民小组长满意度</w:t>
            </w:r>
          </w:p>
        </w:tc>
        <w:tc>
          <w:tcPr>
            <w:tcW w:w="315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反映村民小组长满意情况</w:t>
            </w:r>
          </w:p>
        </w:tc>
        <w:tc>
          <w:tcPr>
            <w:tcW w:w="1585"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2268"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134" w:bottom="1304" w:left="1984" w:header="720" w:footer="720" w:gutter="0"/>
          <w:cols w:space="720" w:num="1"/>
          <w:docGrid w:linePitch="286" w:charSpace="0"/>
        </w:sectPr>
      </w:pPr>
    </w:p>
    <w:p>
      <w:pPr>
        <w:jc w:val="center"/>
        <w:rPr>
          <w:rFonts w:hint="eastAsia" w:ascii="仿宋_GB2312" w:hAnsi="仿宋_GB2312" w:eastAsia="仿宋_GB2312" w:cs="仿宋_GB2312"/>
        </w:rPr>
      </w:pPr>
    </w:p>
    <w:p>
      <w:pPr>
        <w:ind w:firstLine="560"/>
        <w:jc w:val="left"/>
        <w:outlineLvl w:val="3"/>
        <w:rPr>
          <w:rFonts w:hint="eastAsia" w:ascii="仿宋_GB2312" w:hAnsi="仿宋_GB2312" w:eastAsia="仿宋_GB2312" w:cs="仿宋_GB2312"/>
          <w:sz w:val="28"/>
        </w:rPr>
      </w:pPr>
      <w:bookmarkStart w:id="8" w:name="_Toc_4_4_0000000017"/>
      <w:r>
        <w:rPr>
          <w:rFonts w:hint="eastAsia" w:ascii="仿宋_GB2312" w:hAnsi="仿宋_GB2312" w:eastAsia="仿宋_GB2312" w:cs="仿宋_GB2312"/>
          <w:sz w:val="28"/>
        </w:rPr>
        <w:t>8.非公办教师经费绩效目标表</w:t>
      </w:r>
      <w:bookmarkEnd w:id="8"/>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45"/>
        <w:gridCol w:w="1663"/>
        <w:gridCol w:w="3573"/>
        <w:gridCol w:w="3982"/>
        <w:gridCol w:w="1293"/>
        <w:gridCol w:w="238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6" w:hRule="atLeast"/>
          <w:jc w:val="center"/>
        </w:trPr>
        <w:tc>
          <w:tcPr>
            <w:tcW w:w="0" w:type="auto"/>
            <w:vAlign w:val="center"/>
          </w:tcPr>
          <w:p>
            <w:pPr>
              <w:pStyle w:val="13"/>
              <w:spacing w:line="28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0" w:type="auto"/>
            <w:gridSpan w:val="5"/>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1.通过按时按月发放民师工资，及时足额缴纳各项保险，切实维护全区非公办教师利益，促进全区教师队伍的整体稳定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6" w:hRule="atLeast"/>
          <w:tblHeader/>
          <w:jc w:val="center"/>
        </w:trPr>
        <w:tc>
          <w:tcPr>
            <w:tcW w:w="0" w:type="auto"/>
            <w:vAlign w:val="center"/>
          </w:tcPr>
          <w:p>
            <w:pPr>
              <w:pStyle w:val="13"/>
              <w:spacing w:line="28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0" w:type="auto"/>
            <w:vAlign w:val="center"/>
          </w:tcPr>
          <w:p>
            <w:pPr>
              <w:pStyle w:val="13"/>
              <w:spacing w:line="28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0" w:type="auto"/>
            <w:vAlign w:val="center"/>
          </w:tcPr>
          <w:p>
            <w:pPr>
              <w:pStyle w:val="13"/>
              <w:spacing w:line="28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0" w:type="auto"/>
            <w:vAlign w:val="center"/>
          </w:tcPr>
          <w:p>
            <w:pPr>
              <w:pStyle w:val="13"/>
              <w:spacing w:line="28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0" w:type="auto"/>
            <w:vAlign w:val="center"/>
          </w:tcPr>
          <w:p>
            <w:pPr>
              <w:pStyle w:val="13"/>
              <w:spacing w:line="30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0" w:type="auto"/>
            <w:vAlign w:val="center"/>
          </w:tcPr>
          <w:p>
            <w:pPr>
              <w:pStyle w:val="13"/>
              <w:spacing w:line="30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6" w:hRule="atLeast"/>
          <w:jc w:val="center"/>
        </w:trPr>
        <w:tc>
          <w:tcPr>
            <w:tcW w:w="0" w:type="auto"/>
            <w:vMerge w:val="restart"/>
            <w:vAlign w:val="center"/>
          </w:tcPr>
          <w:p>
            <w:pPr>
              <w:pStyle w:val="16"/>
              <w:spacing w:line="28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发放人数</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教师享受此项待遇人员数</w:t>
            </w:r>
          </w:p>
        </w:tc>
        <w:tc>
          <w:tcPr>
            <w:tcW w:w="0" w:type="auto"/>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≥3人</w:t>
            </w:r>
          </w:p>
        </w:tc>
        <w:tc>
          <w:tcPr>
            <w:tcW w:w="0" w:type="auto"/>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区政府会议纪要[2008]2号文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6" w:hRule="atLeast"/>
          <w:jc w:val="center"/>
        </w:trPr>
        <w:tc>
          <w:tcPr>
            <w:tcW w:w="0" w:type="auto"/>
            <w:vMerge w:val="continue"/>
            <w:vAlign w:val="center"/>
          </w:tcPr>
          <w:p>
            <w:pPr>
              <w:spacing w:line="280" w:lineRule="exact"/>
              <w:rPr>
                <w:rFonts w:hint="eastAsia" w:ascii="仿宋_GB2312" w:hAnsi="仿宋_GB2312" w:eastAsia="仿宋_GB2312" w:cs="仿宋_GB2312"/>
              </w:rPr>
            </w:pP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工资发放准确率</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反映工资等发放人员范围的精确性和发放数据的准确性</w:t>
            </w:r>
          </w:p>
        </w:tc>
        <w:tc>
          <w:tcPr>
            <w:tcW w:w="0" w:type="auto"/>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0" w:type="auto"/>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区政府会议纪要[2008]2号文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6" w:hRule="atLeast"/>
          <w:jc w:val="center"/>
        </w:trPr>
        <w:tc>
          <w:tcPr>
            <w:tcW w:w="0" w:type="auto"/>
            <w:vMerge w:val="continue"/>
            <w:vAlign w:val="center"/>
          </w:tcPr>
          <w:p>
            <w:pPr>
              <w:spacing w:line="280" w:lineRule="exact"/>
              <w:rPr>
                <w:rFonts w:hint="eastAsia" w:ascii="仿宋_GB2312" w:hAnsi="仿宋_GB2312" w:eastAsia="仿宋_GB2312" w:cs="仿宋_GB2312"/>
              </w:rPr>
            </w:pP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个人保险申报率</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反映保险申报情况</w:t>
            </w:r>
          </w:p>
        </w:tc>
        <w:tc>
          <w:tcPr>
            <w:tcW w:w="0" w:type="auto"/>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0" w:type="auto"/>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区政府会议纪要[2008]3号文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6" w:hRule="atLeast"/>
          <w:jc w:val="center"/>
        </w:trPr>
        <w:tc>
          <w:tcPr>
            <w:tcW w:w="0" w:type="auto"/>
            <w:vMerge w:val="continue"/>
            <w:vAlign w:val="center"/>
          </w:tcPr>
          <w:p>
            <w:pPr>
              <w:spacing w:line="280" w:lineRule="exact"/>
              <w:rPr>
                <w:rFonts w:hint="eastAsia" w:ascii="仿宋_GB2312" w:hAnsi="仿宋_GB2312" w:eastAsia="仿宋_GB2312" w:cs="仿宋_GB2312"/>
              </w:rPr>
            </w:pP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工资发放及时率</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准时发放工资的次数与总发放工资次数的比率</w:t>
            </w:r>
          </w:p>
        </w:tc>
        <w:tc>
          <w:tcPr>
            <w:tcW w:w="0" w:type="auto"/>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0" w:type="auto"/>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区政府会议纪要[2008]2号文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6" w:hRule="atLeast"/>
          <w:jc w:val="center"/>
        </w:trPr>
        <w:tc>
          <w:tcPr>
            <w:tcW w:w="0" w:type="auto"/>
            <w:vMerge w:val="continue"/>
            <w:vAlign w:val="center"/>
          </w:tcPr>
          <w:p>
            <w:pPr>
              <w:spacing w:line="280" w:lineRule="exact"/>
              <w:rPr>
                <w:rFonts w:hint="eastAsia" w:ascii="仿宋_GB2312" w:hAnsi="仿宋_GB2312" w:eastAsia="仿宋_GB2312" w:cs="仿宋_GB2312"/>
              </w:rPr>
            </w:pP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非公办教师人员工资标准</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非公办教师人员工资标准</w:t>
            </w:r>
          </w:p>
        </w:tc>
        <w:tc>
          <w:tcPr>
            <w:tcW w:w="0" w:type="auto"/>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2500元/人/月</w:t>
            </w:r>
          </w:p>
        </w:tc>
        <w:tc>
          <w:tcPr>
            <w:tcW w:w="0" w:type="auto"/>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区政府会议纪要[2008]2号文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6" w:hRule="atLeast"/>
          <w:jc w:val="center"/>
        </w:trPr>
        <w:tc>
          <w:tcPr>
            <w:tcW w:w="0" w:type="auto"/>
            <w:vMerge w:val="continue"/>
            <w:vAlign w:val="center"/>
          </w:tcPr>
          <w:p>
            <w:pPr>
              <w:spacing w:line="280" w:lineRule="exact"/>
              <w:rPr>
                <w:rFonts w:hint="eastAsia" w:ascii="仿宋_GB2312" w:hAnsi="仿宋_GB2312" w:eastAsia="仿宋_GB2312" w:cs="仿宋_GB2312"/>
              </w:rPr>
            </w:pP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非公办教师人员保险标准</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非公办教师人员保险标准</w:t>
            </w:r>
          </w:p>
        </w:tc>
        <w:tc>
          <w:tcPr>
            <w:tcW w:w="0" w:type="auto"/>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1548元/人/月</w:t>
            </w:r>
          </w:p>
        </w:tc>
        <w:tc>
          <w:tcPr>
            <w:tcW w:w="0" w:type="auto"/>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区政府会议纪要[2008]2号文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6" w:hRule="atLeast"/>
          <w:jc w:val="center"/>
        </w:trPr>
        <w:tc>
          <w:tcPr>
            <w:tcW w:w="0" w:type="auto"/>
            <w:vAlign w:val="center"/>
          </w:tcPr>
          <w:p>
            <w:pPr>
              <w:pStyle w:val="16"/>
              <w:spacing w:line="28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促进非公办教师队伍的整体稳定，提升师资水平</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反映促进非公办教师队伍的整体稳定提升师资水平情况</w:t>
            </w:r>
          </w:p>
        </w:tc>
        <w:tc>
          <w:tcPr>
            <w:tcW w:w="0" w:type="auto"/>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进一步提升</w:t>
            </w:r>
          </w:p>
        </w:tc>
        <w:tc>
          <w:tcPr>
            <w:tcW w:w="0" w:type="auto"/>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6" w:hRule="atLeast"/>
          <w:jc w:val="center"/>
        </w:trPr>
        <w:tc>
          <w:tcPr>
            <w:tcW w:w="0" w:type="auto"/>
            <w:vAlign w:val="center"/>
          </w:tcPr>
          <w:p>
            <w:pPr>
              <w:pStyle w:val="16"/>
              <w:spacing w:line="28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调查满意和较满意的非公办教师占调查总人数的比率</w:t>
            </w:r>
          </w:p>
        </w:tc>
        <w:tc>
          <w:tcPr>
            <w:tcW w:w="0" w:type="auto"/>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0" w:type="auto"/>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134" w:bottom="1304" w:left="1984" w:header="720" w:footer="720" w:gutter="0"/>
          <w:cols w:space="720" w:num="1"/>
          <w:docGrid w:linePitch="286" w:charSpace="0"/>
        </w:sectPr>
      </w:pPr>
    </w:p>
    <w:p>
      <w:pPr>
        <w:jc w:val="center"/>
        <w:rPr>
          <w:rFonts w:hint="eastAsia" w:ascii="仿宋_GB2312" w:hAnsi="仿宋_GB2312" w:eastAsia="仿宋_GB2312" w:cs="仿宋_GB2312"/>
        </w:rPr>
      </w:pPr>
    </w:p>
    <w:p>
      <w:pPr>
        <w:ind w:firstLine="560"/>
        <w:jc w:val="left"/>
        <w:outlineLvl w:val="3"/>
        <w:rPr>
          <w:rFonts w:hint="eastAsia" w:ascii="仿宋_GB2312" w:hAnsi="仿宋_GB2312" w:eastAsia="仿宋_GB2312" w:cs="仿宋_GB2312"/>
          <w:sz w:val="28"/>
        </w:rPr>
      </w:pPr>
      <w:bookmarkStart w:id="9" w:name="_Toc_4_4_0000000018"/>
      <w:r>
        <w:rPr>
          <w:rFonts w:hint="eastAsia" w:ascii="仿宋_GB2312" w:hAnsi="仿宋_GB2312" w:eastAsia="仿宋_GB2312" w:cs="仿宋_GB2312"/>
          <w:sz w:val="28"/>
        </w:rPr>
        <w:t>9.服务群众专项经费[区级]绩效目标表</w:t>
      </w:r>
      <w:bookmarkEnd w:id="9"/>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6"/>
        <w:gridCol w:w="10"/>
        <w:gridCol w:w="2096"/>
        <w:gridCol w:w="2316"/>
        <w:gridCol w:w="3156"/>
        <w:gridCol w:w="1535"/>
        <w:gridCol w:w="227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6" w:hRule="atLeast"/>
          <w:jc w:val="center"/>
        </w:trPr>
        <w:tc>
          <w:tcPr>
            <w:tcW w:w="1276" w:type="dxa"/>
            <w:gridSpan w:val="2"/>
            <w:vAlign w:val="center"/>
          </w:tcPr>
          <w:p>
            <w:pPr>
              <w:pStyle w:val="13"/>
              <w:spacing w:line="30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11373" w:type="dxa"/>
            <w:gridSpan w:val="5"/>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1.通过党组织服务群众专项支出，实现群众日常生产生活及公共设备的正常运转等，达到</w:t>
            </w:r>
            <w:r>
              <w:rPr>
                <w:rFonts w:hint="eastAsia" w:ascii="仿宋_GB2312" w:hAnsi="仿宋_GB2312" w:eastAsia="仿宋_GB2312" w:cs="仿宋_GB2312"/>
                <w:lang w:eastAsia="zh-CN"/>
              </w:rPr>
              <w:t>更好地为</w:t>
            </w:r>
            <w:r>
              <w:rPr>
                <w:rFonts w:hint="eastAsia" w:ascii="仿宋_GB2312" w:hAnsi="仿宋_GB2312" w:eastAsia="仿宋_GB2312" w:cs="仿宋_GB2312"/>
              </w:rPr>
              <w:t>广大群众提供服务。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6" w:hRule="atLeast"/>
          <w:tblHeader/>
          <w:jc w:val="center"/>
        </w:trPr>
        <w:tc>
          <w:tcPr>
            <w:tcW w:w="1266" w:type="dxa"/>
            <w:vAlign w:val="center"/>
          </w:tcPr>
          <w:p>
            <w:pPr>
              <w:pStyle w:val="13"/>
              <w:spacing w:line="30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2106" w:type="dxa"/>
            <w:gridSpan w:val="2"/>
            <w:vAlign w:val="center"/>
          </w:tcPr>
          <w:p>
            <w:pPr>
              <w:pStyle w:val="13"/>
              <w:spacing w:line="30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2316" w:type="dxa"/>
            <w:vAlign w:val="center"/>
          </w:tcPr>
          <w:p>
            <w:pPr>
              <w:pStyle w:val="13"/>
              <w:spacing w:line="30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3156" w:type="dxa"/>
            <w:vAlign w:val="center"/>
          </w:tcPr>
          <w:p>
            <w:pPr>
              <w:pStyle w:val="13"/>
              <w:spacing w:line="30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535" w:type="dxa"/>
            <w:vAlign w:val="center"/>
          </w:tcPr>
          <w:p>
            <w:pPr>
              <w:pStyle w:val="13"/>
              <w:spacing w:line="30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2270" w:type="dxa"/>
            <w:vAlign w:val="center"/>
          </w:tcPr>
          <w:p>
            <w:pPr>
              <w:pStyle w:val="13"/>
              <w:spacing w:line="30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6" w:hRule="atLeast"/>
          <w:jc w:val="center"/>
        </w:trPr>
        <w:tc>
          <w:tcPr>
            <w:tcW w:w="1266" w:type="dxa"/>
            <w:vMerge w:val="restart"/>
            <w:vAlign w:val="center"/>
          </w:tcPr>
          <w:p>
            <w:pPr>
              <w:pStyle w:val="16"/>
              <w:spacing w:line="30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2106" w:type="dxa"/>
            <w:gridSpan w:val="2"/>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231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公共设施的维护次数</w:t>
            </w:r>
          </w:p>
        </w:tc>
        <w:tc>
          <w:tcPr>
            <w:tcW w:w="315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反映公共设施的维护次数</w:t>
            </w:r>
          </w:p>
        </w:tc>
        <w:tc>
          <w:tcPr>
            <w:tcW w:w="1535"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≥1次/月</w:t>
            </w:r>
          </w:p>
        </w:tc>
        <w:tc>
          <w:tcPr>
            <w:tcW w:w="2270"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6" w:hRule="atLeast"/>
          <w:jc w:val="center"/>
        </w:trPr>
        <w:tc>
          <w:tcPr>
            <w:tcW w:w="1266" w:type="dxa"/>
            <w:vMerge w:val="continue"/>
            <w:vAlign w:val="center"/>
          </w:tcPr>
          <w:p>
            <w:pPr>
              <w:spacing w:line="300" w:lineRule="exact"/>
              <w:rPr>
                <w:rFonts w:hint="eastAsia" w:ascii="仿宋_GB2312" w:hAnsi="仿宋_GB2312" w:eastAsia="仿宋_GB2312" w:cs="仿宋_GB2312"/>
              </w:rPr>
            </w:pPr>
          </w:p>
        </w:tc>
        <w:tc>
          <w:tcPr>
            <w:tcW w:w="2106" w:type="dxa"/>
            <w:gridSpan w:val="2"/>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231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日常运转的保障村街数</w:t>
            </w:r>
          </w:p>
        </w:tc>
        <w:tc>
          <w:tcPr>
            <w:tcW w:w="315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反映日常运转的保障村街数</w:t>
            </w:r>
          </w:p>
        </w:tc>
        <w:tc>
          <w:tcPr>
            <w:tcW w:w="1535"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≥23村</w:t>
            </w:r>
          </w:p>
        </w:tc>
        <w:tc>
          <w:tcPr>
            <w:tcW w:w="2270"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6" w:hRule="atLeast"/>
          <w:jc w:val="center"/>
        </w:trPr>
        <w:tc>
          <w:tcPr>
            <w:tcW w:w="1266" w:type="dxa"/>
            <w:vMerge w:val="continue"/>
            <w:vAlign w:val="center"/>
          </w:tcPr>
          <w:p>
            <w:pPr>
              <w:spacing w:line="300" w:lineRule="exact"/>
              <w:rPr>
                <w:rFonts w:hint="eastAsia" w:ascii="仿宋_GB2312" w:hAnsi="仿宋_GB2312" w:eastAsia="仿宋_GB2312" w:cs="仿宋_GB2312"/>
              </w:rPr>
            </w:pPr>
          </w:p>
        </w:tc>
        <w:tc>
          <w:tcPr>
            <w:tcW w:w="2106" w:type="dxa"/>
            <w:gridSpan w:val="2"/>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231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运转保障率</w:t>
            </w:r>
          </w:p>
        </w:tc>
        <w:tc>
          <w:tcPr>
            <w:tcW w:w="315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反映各项日常工作保障情况</w:t>
            </w:r>
          </w:p>
        </w:tc>
        <w:tc>
          <w:tcPr>
            <w:tcW w:w="1535"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2270"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6" w:hRule="atLeast"/>
          <w:jc w:val="center"/>
        </w:trPr>
        <w:tc>
          <w:tcPr>
            <w:tcW w:w="1266" w:type="dxa"/>
            <w:vMerge w:val="continue"/>
            <w:vAlign w:val="center"/>
          </w:tcPr>
          <w:p>
            <w:pPr>
              <w:spacing w:line="300" w:lineRule="exact"/>
              <w:rPr>
                <w:rFonts w:hint="eastAsia" w:ascii="仿宋_GB2312" w:hAnsi="仿宋_GB2312" w:eastAsia="仿宋_GB2312" w:cs="仿宋_GB2312"/>
              </w:rPr>
            </w:pPr>
          </w:p>
        </w:tc>
        <w:tc>
          <w:tcPr>
            <w:tcW w:w="2106" w:type="dxa"/>
            <w:gridSpan w:val="2"/>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231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经费保障及时率</w:t>
            </w:r>
          </w:p>
        </w:tc>
        <w:tc>
          <w:tcPr>
            <w:tcW w:w="315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反映及时保障各项日常办公需要</w:t>
            </w:r>
          </w:p>
        </w:tc>
        <w:tc>
          <w:tcPr>
            <w:tcW w:w="1535"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2270"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6" w:hRule="atLeast"/>
          <w:jc w:val="center"/>
        </w:trPr>
        <w:tc>
          <w:tcPr>
            <w:tcW w:w="1266" w:type="dxa"/>
            <w:vMerge w:val="continue"/>
            <w:vAlign w:val="center"/>
          </w:tcPr>
          <w:p>
            <w:pPr>
              <w:spacing w:line="300" w:lineRule="exact"/>
              <w:rPr>
                <w:rFonts w:hint="eastAsia" w:ascii="仿宋_GB2312" w:hAnsi="仿宋_GB2312" w:eastAsia="仿宋_GB2312" w:cs="仿宋_GB2312"/>
              </w:rPr>
            </w:pPr>
          </w:p>
        </w:tc>
        <w:tc>
          <w:tcPr>
            <w:tcW w:w="2106" w:type="dxa"/>
            <w:gridSpan w:val="2"/>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231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资金成本</w:t>
            </w:r>
          </w:p>
        </w:tc>
        <w:tc>
          <w:tcPr>
            <w:tcW w:w="315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反映每村每年支出标准</w:t>
            </w:r>
          </w:p>
        </w:tc>
        <w:tc>
          <w:tcPr>
            <w:tcW w:w="1535"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10万元/村/年</w:t>
            </w:r>
          </w:p>
        </w:tc>
        <w:tc>
          <w:tcPr>
            <w:tcW w:w="2270"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6" w:hRule="atLeast"/>
          <w:jc w:val="center"/>
        </w:trPr>
        <w:tc>
          <w:tcPr>
            <w:tcW w:w="1266" w:type="dxa"/>
            <w:vAlign w:val="center"/>
          </w:tcPr>
          <w:p>
            <w:pPr>
              <w:pStyle w:val="16"/>
              <w:spacing w:line="30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2106" w:type="dxa"/>
            <w:gridSpan w:val="2"/>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31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村街正常运转</w:t>
            </w:r>
          </w:p>
        </w:tc>
        <w:tc>
          <w:tcPr>
            <w:tcW w:w="315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反映村街正常运转情况</w:t>
            </w:r>
          </w:p>
        </w:tc>
        <w:tc>
          <w:tcPr>
            <w:tcW w:w="1535"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村街正常运转</w:t>
            </w:r>
          </w:p>
        </w:tc>
        <w:tc>
          <w:tcPr>
            <w:tcW w:w="2270"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6" w:hRule="atLeast"/>
          <w:jc w:val="center"/>
        </w:trPr>
        <w:tc>
          <w:tcPr>
            <w:tcW w:w="1266" w:type="dxa"/>
            <w:vAlign w:val="center"/>
          </w:tcPr>
          <w:p>
            <w:pPr>
              <w:pStyle w:val="16"/>
              <w:spacing w:line="30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106" w:type="dxa"/>
            <w:gridSpan w:val="2"/>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31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服务群众的满意度</w:t>
            </w:r>
          </w:p>
        </w:tc>
        <w:tc>
          <w:tcPr>
            <w:tcW w:w="315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满意群众占村街总人数比例</w:t>
            </w:r>
          </w:p>
        </w:tc>
        <w:tc>
          <w:tcPr>
            <w:tcW w:w="1535"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2270"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134" w:bottom="1304" w:left="1984" w:header="720" w:footer="720" w:gutter="0"/>
          <w:cols w:space="720" w:num="1"/>
          <w:docGrid w:linePitch="286" w:charSpace="0"/>
        </w:sectPr>
      </w:pPr>
    </w:p>
    <w:p>
      <w:pPr>
        <w:jc w:val="center"/>
        <w:rPr>
          <w:rFonts w:hint="eastAsia" w:ascii="仿宋_GB2312" w:hAnsi="仿宋_GB2312" w:eastAsia="仿宋_GB2312" w:cs="仿宋_GB2312"/>
        </w:rPr>
      </w:pPr>
    </w:p>
    <w:p>
      <w:pPr>
        <w:ind w:firstLine="560"/>
        <w:jc w:val="left"/>
        <w:outlineLvl w:val="3"/>
        <w:rPr>
          <w:rFonts w:hint="eastAsia" w:ascii="仿宋_GB2312" w:hAnsi="仿宋_GB2312" w:eastAsia="仿宋_GB2312" w:cs="仿宋_GB2312"/>
          <w:sz w:val="28"/>
        </w:rPr>
      </w:pPr>
      <w:bookmarkStart w:id="10" w:name="_Toc_4_4_0000000019"/>
      <w:r>
        <w:rPr>
          <w:rFonts w:hint="eastAsia" w:ascii="仿宋_GB2312" w:hAnsi="仿宋_GB2312" w:eastAsia="仿宋_GB2312" w:cs="仿宋_GB2312"/>
          <w:sz w:val="28"/>
        </w:rPr>
        <w:t>10.社区党组织服务群众专项经费[区级]绩效目标表</w:t>
      </w:r>
      <w:bookmarkEnd w:id="10"/>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6"/>
        <w:gridCol w:w="10"/>
        <w:gridCol w:w="2096"/>
        <w:gridCol w:w="2316"/>
        <w:gridCol w:w="3156"/>
        <w:gridCol w:w="1535"/>
        <w:gridCol w:w="227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3" w:hRule="atLeast"/>
          <w:jc w:val="center"/>
        </w:trPr>
        <w:tc>
          <w:tcPr>
            <w:tcW w:w="1276" w:type="dxa"/>
            <w:gridSpan w:val="2"/>
            <w:vAlign w:val="center"/>
          </w:tcPr>
          <w:p>
            <w:pPr>
              <w:pStyle w:val="13"/>
              <w:spacing w:line="32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11373" w:type="dxa"/>
            <w:gridSpan w:val="5"/>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1.1通过党组织服务群众专项支出，实现群众日常生产生活及公共设备的正常运转等，达到</w:t>
            </w:r>
            <w:r>
              <w:rPr>
                <w:rFonts w:hint="eastAsia" w:ascii="仿宋_GB2312" w:hAnsi="仿宋_GB2312" w:eastAsia="仿宋_GB2312" w:cs="仿宋_GB2312"/>
                <w:lang w:eastAsia="zh-CN"/>
              </w:rPr>
              <w:t>更好地为</w:t>
            </w:r>
            <w:r>
              <w:rPr>
                <w:rFonts w:hint="eastAsia" w:ascii="仿宋_GB2312" w:hAnsi="仿宋_GB2312" w:eastAsia="仿宋_GB2312" w:cs="仿宋_GB2312"/>
              </w:rPr>
              <w:t>广大群众提供服务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3" w:hRule="atLeast"/>
          <w:tblHeader/>
          <w:jc w:val="center"/>
        </w:trPr>
        <w:tc>
          <w:tcPr>
            <w:tcW w:w="1266" w:type="dxa"/>
            <w:vAlign w:val="center"/>
          </w:tcPr>
          <w:p>
            <w:pPr>
              <w:pStyle w:val="13"/>
              <w:spacing w:line="32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2106" w:type="dxa"/>
            <w:gridSpan w:val="2"/>
            <w:vAlign w:val="center"/>
          </w:tcPr>
          <w:p>
            <w:pPr>
              <w:pStyle w:val="13"/>
              <w:spacing w:line="32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2316" w:type="dxa"/>
            <w:vAlign w:val="center"/>
          </w:tcPr>
          <w:p>
            <w:pPr>
              <w:pStyle w:val="13"/>
              <w:spacing w:line="32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3156" w:type="dxa"/>
            <w:vAlign w:val="center"/>
          </w:tcPr>
          <w:p>
            <w:pPr>
              <w:pStyle w:val="13"/>
              <w:spacing w:line="32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535" w:type="dxa"/>
            <w:vAlign w:val="center"/>
          </w:tcPr>
          <w:p>
            <w:pPr>
              <w:pStyle w:val="13"/>
              <w:spacing w:line="32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2270" w:type="dxa"/>
            <w:vAlign w:val="center"/>
          </w:tcPr>
          <w:p>
            <w:pPr>
              <w:pStyle w:val="13"/>
              <w:spacing w:line="32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3" w:hRule="atLeast"/>
          <w:jc w:val="center"/>
        </w:trPr>
        <w:tc>
          <w:tcPr>
            <w:tcW w:w="1266" w:type="dxa"/>
            <w:vMerge w:val="restart"/>
            <w:vAlign w:val="center"/>
          </w:tcPr>
          <w:p>
            <w:pPr>
              <w:pStyle w:val="16"/>
              <w:spacing w:line="32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2106" w:type="dxa"/>
            <w:gridSpan w:val="2"/>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2316"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公共设施的维护次数</w:t>
            </w:r>
          </w:p>
        </w:tc>
        <w:tc>
          <w:tcPr>
            <w:tcW w:w="3156"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反映公共设施的维护次数</w:t>
            </w:r>
          </w:p>
        </w:tc>
        <w:tc>
          <w:tcPr>
            <w:tcW w:w="1535"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≥1次/月</w:t>
            </w:r>
          </w:p>
        </w:tc>
        <w:tc>
          <w:tcPr>
            <w:tcW w:w="2270"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3" w:hRule="atLeast"/>
          <w:jc w:val="center"/>
        </w:trPr>
        <w:tc>
          <w:tcPr>
            <w:tcW w:w="1266" w:type="dxa"/>
            <w:vMerge w:val="continue"/>
            <w:vAlign w:val="center"/>
          </w:tcPr>
          <w:p>
            <w:pPr>
              <w:spacing w:line="320" w:lineRule="exact"/>
              <w:rPr>
                <w:rFonts w:hint="eastAsia" w:ascii="仿宋_GB2312" w:hAnsi="仿宋_GB2312" w:eastAsia="仿宋_GB2312" w:cs="仿宋_GB2312"/>
              </w:rPr>
            </w:pPr>
          </w:p>
        </w:tc>
        <w:tc>
          <w:tcPr>
            <w:tcW w:w="2106" w:type="dxa"/>
            <w:gridSpan w:val="2"/>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2316"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日常运转的保障村街数</w:t>
            </w:r>
          </w:p>
        </w:tc>
        <w:tc>
          <w:tcPr>
            <w:tcW w:w="3156"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反映日常运转的保障村街数</w:t>
            </w:r>
          </w:p>
        </w:tc>
        <w:tc>
          <w:tcPr>
            <w:tcW w:w="1535"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23村</w:t>
            </w:r>
          </w:p>
        </w:tc>
        <w:tc>
          <w:tcPr>
            <w:tcW w:w="2270"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3" w:hRule="atLeast"/>
          <w:jc w:val="center"/>
        </w:trPr>
        <w:tc>
          <w:tcPr>
            <w:tcW w:w="1266" w:type="dxa"/>
            <w:vMerge w:val="continue"/>
            <w:vAlign w:val="center"/>
          </w:tcPr>
          <w:p>
            <w:pPr>
              <w:spacing w:line="320" w:lineRule="exact"/>
              <w:rPr>
                <w:rFonts w:hint="eastAsia" w:ascii="仿宋_GB2312" w:hAnsi="仿宋_GB2312" w:eastAsia="仿宋_GB2312" w:cs="仿宋_GB2312"/>
              </w:rPr>
            </w:pPr>
          </w:p>
        </w:tc>
        <w:tc>
          <w:tcPr>
            <w:tcW w:w="2106" w:type="dxa"/>
            <w:gridSpan w:val="2"/>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2316"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运转保障率</w:t>
            </w:r>
          </w:p>
        </w:tc>
        <w:tc>
          <w:tcPr>
            <w:tcW w:w="3156"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反映各项日常工作保障情况</w:t>
            </w:r>
          </w:p>
        </w:tc>
        <w:tc>
          <w:tcPr>
            <w:tcW w:w="1535"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2270"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3" w:hRule="atLeast"/>
          <w:jc w:val="center"/>
        </w:trPr>
        <w:tc>
          <w:tcPr>
            <w:tcW w:w="1266" w:type="dxa"/>
            <w:vMerge w:val="continue"/>
            <w:vAlign w:val="center"/>
          </w:tcPr>
          <w:p>
            <w:pPr>
              <w:spacing w:line="320" w:lineRule="exact"/>
              <w:rPr>
                <w:rFonts w:hint="eastAsia" w:ascii="仿宋_GB2312" w:hAnsi="仿宋_GB2312" w:eastAsia="仿宋_GB2312" w:cs="仿宋_GB2312"/>
              </w:rPr>
            </w:pPr>
          </w:p>
        </w:tc>
        <w:tc>
          <w:tcPr>
            <w:tcW w:w="2106" w:type="dxa"/>
            <w:gridSpan w:val="2"/>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2316"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经费保障及时率</w:t>
            </w:r>
          </w:p>
        </w:tc>
        <w:tc>
          <w:tcPr>
            <w:tcW w:w="3156"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反映及时保障各项日常办公需要</w:t>
            </w:r>
          </w:p>
        </w:tc>
        <w:tc>
          <w:tcPr>
            <w:tcW w:w="1535"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2270"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3" w:hRule="atLeast"/>
          <w:jc w:val="center"/>
        </w:trPr>
        <w:tc>
          <w:tcPr>
            <w:tcW w:w="1266" w:type="dxa"/>
            <w:vMerge w:val="restart"/>
            <w:vAlign w:val="center"/>
          </w:tcPr>
          <w:p>
            <w:pPr>
              <w:pStyle w:val="16"/>
              <w:spacing w:line="32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2106" w:type="dxa"/>
            <w:gridSpan w:val="2"/>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316"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资金成本</w:t>
            </w:r>
          </w:p>
        </w:tc>
        <w:tc>
          <w:tcPr>
            <w:tcW w:w="3156"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反映每社区每年支出标准</w:t>
            </w:r>
          </w:p>
        </w:tc>
        <w:tc>
          <w:tcPr>
            <w:tcW w:w="1535"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15万元/村/年</w:t>
            </w:r>
          </w:p>
        </w:tc>
        <w:tc>
          <w:tcPr>
            <w:tcW w:w="2270"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3" w:hRule="atLeast"/>
          <w:jc w:val="center"/>
        </w:trPr>
        <w:tc>
          <w:tcPr>
            <w:tcW w:w="1266" w:type="dxa"/>
            <w:vMerge w:val="continue"/>
            <w:vAlign w:val="center"/>
          </w:tcPr>
          <w:p>
            <w:pPr>
              <w:spacing w:line="320" w:lineRule="exact"/>
              <w:rPr>
                <w:rFonts w:hint="eastAsia" w:ascii="仿宋_GB2312" w:hAnsi="仿宋_GB2312" w:eastAsia="仿宋_GB2312" w:cs="仿宋_GB2312"/>
              </w:rPr>
            </w:pPr>
          </w:p>
        </w:tc>
        <w:tc>
          <w:tcPr>
            <w:tcW w:w="2106" w:type="dxa"/>
            <w:gridSpan w:val="2"/>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316"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村街正常运转</w:t>
            </w:r>
          </w:p>
        </w:tc>
        <w:tc>
          <w:tcPr>
            <w:tcW w:w="3156"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反映村街正常运转情况</w:t>
            </w:r>
          </w:p>
        </w:tc>
        <w:tc>
          <w:tcPr>
            <w:tcW w:w="1535"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村街正常运转</w:t>
            </w:r>
          </w:p>
        </w:tc>
        <w:tc>
          <w:tcPr>
            <w:tcW w:w="2270"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3" w:hRule="atLeast"/>
          <w:jc w:val="center"/>
        </w:trPr>
        <w:tc>
          <w:tcPr>
            <w:tcW w:w="1266" w:type="dxa"/>
            <w:vAlign w:val="center"/>
          </w:tcPr>
          <w:p>
            <w:pPr>
              <w:pStyle w:val="16"/>
              <w:spacing w:line="32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106" w:type="dxa"/>
            <w:gridSpan w:val="2"/>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316"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服务群众的满意度</w:t>
            </w:r>
          </w:p>
        </w:tc>
        <w:tc>
          <w:tcPr>
            <w:tcW w:w="3156"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满意群众占村街总人数比例</w:t>
            </w:r>
          </w:p>
        </w:tc>
        <w:tc>
          <w:tcPr>
            <w:tcW w:w="1535"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2270"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134" w:bottom="1304" w:left="1984" w:header="720" w:footer="720" w:gutter="0"/>
          <w:cols w:space="720" w:num="1"/>
          <w:docGrid w:linePitch="286" w:charSpace="0"/>
        </w:sectPr>
      </w:pPr>
    </w:p>
    <w:p>
      <w:pPr>
        <w:jc w:val="center"/>
        <w:rPr>
          <w:rFonts w:hint="eastAsia" w:ascii="仿宋_GB2312" w:hAnsi="仿宋_GB2312" w:eastAsia="仿宋_GB2312" w:cs="仿宋_GB2312"/>
        </w:rPr>
      </w:pPr>
    </w:p>
    <w:p>
      <w:pPr>
        <w:ind w:firstLine="560"/>
        <w:jc w:val="left"/>
        <w:outlineLvl w:val="3"/>
        <w:rPr>
          <w:rFonts w:hint="eastAsia" w:ascii="仿宋_GB2312" w:hAnsi="仿宋_GB2312" w:eastAsia="仿宋_GB2312" w:cs="仿宋_GB2312"/>
          <w:sz w:val="28"/>
        </w:rPr>
      </w:pPr>
      <w:bookmarkStart w:id="11" w:name="_Toc_4_4_0000000020"/>
      <w:r>
        <w:rPr>
          <w:rFonts w:hint="eastAsia" w:ascii="仿宋_GB2312" w:hAnsi="仿宋_GB2312" w:eastAsia="仿宋_GB2312" w:cs="仿宋_GB2312"/>
          <w:sz w:val="28"/>
        </w:rPr>
        <w:t>11.社区工作经费[区级]绩效目标表</w:t>
      </w:r>
      <w:bookmarkEnd w:id="1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34"/>
        <w:gridCol w:w="1642"/>
        <w:gridCol w:w="3221"/>
        <w:gridCol w:w="3221"/>
        <w:gridCol w:w="1381"/>
        <w:gridCol w:w="279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8" w:hRule="atLeast"/>
          <w:jc w:val="center"/>
        </w:trPr>
        <w:tc>
          <w:tcPr>
            <w:tcW w:w="1034" w:type="dxa"/>
            <w:vAlign w:val="center"/>
          </w:tcPr>
          <w:p>
            <w:pPr>
              <w:pStyle w:val="13"/>
              <w:spacing w:line="34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12257" w:type="dxa"/>
            <w:gridSpan w:val="5"/>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1.通过社区工作经费项目开展，保障基层社区日常工作运转，实现社区稳定和基层和谐。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8" w:hRule="atLeast"/>
          <w:tblHeader/>
          <w:jc w:val="center"/>
        </w:trPr>
        <w:tc>
          <w:tcPr>
            <w:tcW w:w="1034" w:type="dxa"/>
            <w:vAlign w:val="center"/>
          </w:tcPr>
          <w:p>
            <w:pPr>
              <w:pStyle w:val="13"/>
              <w:spacing w:line="34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1642" w:type="dxa"/>
            <w:vAlign w:val="center"/>
          </w:tcPr>
          <w:p>
            <w:pPr>
              <w:pStyle w:val="13"/>
              <w:spacing w:line="34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3221" w:type="dxa"/>
            <w:vAlign w:val="center"/>
          </w:tcPr>
          <w:p>
            <w:pPr>
              <w:pStyle w:val="13"/>
              <w:spacing w:line="34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3221" w:type="dxa"/>
            <w:vAlign w:val="center"/>
          </w:tcPr>
          <w:p>
            <w:pPr>
              <w:pStyle w:val="13"/>
              <w:spacing w:line="34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381" w:type="dxa"/>
            <w:vAlign w:val="center"/>
          </w:tcPr>
          <w:p>
            <w:pPr>
              <w:pStyle w:val="13"/>
              <w:spacing w:line="34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2792" w:type="dxa"/>
            <w:vAlign w:val="center"/>
          </w:tcPr>
          <w:p>
            <w:pPr>
              <w:pStyle w:val="13"/>
              <w:spacing w:line="34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8" w:hRule="atLeast"/>
          <w:jc w:val="center"/>
        </w:trPr>
        <w:tc>
          <w:tcPr>
            <w:tcW w:w="1034" w:type="dxa"/>
            <w:vMerge w:val="restart"/>
            <w:vAlign w:val="center"/>
          </w:tcPr>
          <w:p>
            <w:pPr>
              <w:pStyle w:val="16"/>
              <w:spacing w:line="34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1642" w:type="dxa"/>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3221" w:type="dxa"/>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经费保障社区数量</w:t>
            </w:r>
          </w:p>
        </w:tc>
        <w:tc>
          <w:tcPr>
            <w:tcW w:w="3221" w:type="dxa"/>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经费保障社区数量</w:t>
            </w:r>
          </w:p>
        </w:tc>
        <w:tc>
          <w:tcPr>
            <w:tcW w:w="1381" w:type="dxa"/>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≥3个</w:t>
            </w:r>
          </w:p>
        </w:tc>
        <w:tc>
          <w:tcPr>
            <w:tcW w:w="2792" w:type="dxa"/>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8" w:hRule="atLeast"/>
          <w:jc w:val="center"/>
        </w:trPr>
        <w:tc>
          <w:tcPr>
            <w:tcW w:w="1034" w:type="dxa"/>
            <w:vMerge w:val="continue"/>
            <w:vAlign w:val="center"/>
          </w:tcPr>
          <w:p>
            <w:pPr>
              <w:spacing w:line="340" w:lineRule="exact"/>
              <w:rPr>
                <w:rFonts w:hint="eastAsia" w:ascii="仿宋_GB2312" w:hAnsi="仿宋_GB2312" w:eastAsia="仿宋_GB2312" w:cs="仿宋_GB2312"/>
              </w:rPr>
            </w:pPr>
          </w:p>
        </w:tc>
        <w:tc>
          <w:tcPr>
            <w:tcW w:w="1642" w:type="dxa"/>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3221" w:type="dxa"/>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运转保障率</w:t>
            </w:r>
          </w:p>
        </w:tc>
        <w:tc>
          <w:tcPr>
            <w:tcW w:w="3221" w:type="dxa"/>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 xml:space="preserve"> 反映社区各项工作保障情况</w:t>
            </w:r>
          </w:p>
        </w:tc>
        <w:tc>
          <w:tcPr>
            <w:tcW w:w="1381" w:type="dxa"/>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2792" w:type="dxa"/>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8" w:hRule="atLeast"/>
          <w:jc w:val="center"/>
        </w:trPr>
        <w:tc>
          <w:tcPr>
            <w:tcW w:w="1034" w:type="dxa"/>
            <w:vMerge w:val="continue"/>
            <w:vAlign w:val="center"/>
          </w:tcPr>
          <w:p>
            <w:pPr>
              <w:spacing w:line="340" w:lineRule="exact"/>
              <w:rPr>
                <w:rFonts w:hint="eastAsia" w:ascii="仿宋_GB2312" w:hAnsi="仿宋_GB2312" w:eastAsia="仿宋_GB2312" w:cs="仿宋_GB2312"/>
              </w:rPr>
            </w:pPr>
          </w:p>
        </w:tc>
        <w:tc>
          <w:tcPr>
            <w:tcW w:w="1642" w:type="dxa"/>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3221" w:type="dxa"/>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经费保障及时率</w:t>
            </w:r>
          </w:p>
        </w:tc>
        <w:tc>
          <w:tcPr>
            <w:tcW w:w="3221" w:type="dxa"/>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反映及时保障各项目情况</w:t>
            </w:r>
          </w:p>
        </w:tc>
        <w:tc>
          <w:tcPr>
            <w:tcW w:w="1381" w:type="dxa"/>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2792" w:type="dxa"/>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8" w:hRule="atLeast"/>
          <w:jc w:val="center"/>
        </w:trPr>
        <w:tc>
          <w:tcPr>
            <w:tcW w:w="1034" w:type="dxa"/>
            <w:vMerge w:val="continue"/>
            <w:vAlign w:val="center"/>
          </w:tcPr>
          <w:p>
            <w:pPr>
              <w:spacing w:line="340" w:lineRule="exact"/>
              <w:rPr>
                <w:rFonts w:hint="eastAsia" w:ascii="仿宋_GB2312" w:hAnsi="仿宋_GB2312" w:eastAsia="仿宋_GB2312" w:cs="仿宋_GB2312"/>
              </w:rPr>
            </w:pPr>
          </w:p>
        </w:tc>
        <w:tc>
          <w:tcPr>
            <w:tcW w:w="1642" w:type="dxa"/>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3221" w:type="dxa"/>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每社区平均成本</w:t>
            </w:r>
          </w:p>
        </w:tc>
        <w:tc>
          <w:tcPr>
            <w:tcW w:w="3221" w:type="dxa"/>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反映每社区平均成本情况</w:t>
            </w:r>
          </w:p>
        </w:tc>
        <w:tc>
          <w:tcPr>
            <w:tcW w:w="1381" w:type="dxa"/>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≥10万元/社区</w:t>
            </w:r>
          </w:p>
        </w:tc>
        <w:tc>
          <w:tcPr>
            <w:tcW w:w="2792" w:type="dxa"/>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8" w:hRule="atLeast"/>
          <w:jc w:val="center"/>
        </w:trPr>
        <w:tc>
          <w:tcPr>
            <w:tcW w:w="1034" w:type="dxa"/>
            <w:vAlign w:val="center"/>
          </w:tcPr>
          <w:p>
            <w:pPr>
              <w:pStyle w:val="16"/>
              <w:spacing w:line="34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1642" w:type="dxa"/>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3221" w:type="dxa"/>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保障社区日常办公需要，维持单位正常运转</w:t>
            </w:r>
          </w:p>
        </w:tc>
        <w:tc>
          <w:tcPr>
            <w:tcW w:w="3221" w:type="dxa"/>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反映保障日常办公需要，维持单位正常运转</w:t>
            </w:r>
          </w:p>
        </w:tc>
        <w:tc>
          <w:tcPr>
            <w:tcW w:w="1381" w:type="dxa"/>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正常运转</w:t>
            </w:r>
          </w:p>
        </w:tc>
        <w:tc>
          <w:tcPr>
            <w:tcW w:w="2792" w:type="dxa"/>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8" w:hRule="atLeast"/>
          <w:jc w:val="center"/>
        </w:trPr>
        <w:tc>
          <w:tcPr>
            <w:tcW w:w="1034" w:type="dxa"/>
            <w:vAlign w:val="center"/>
          </w:tcPr>
          <w:p>
            <w:pPr>
              <w:pStyle w:val="16"/>
              <w:spacing w:line="34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642" w:type="dxa"/>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3221" w:type="dxa"/>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社区居民满意度</w:t>
            </w:r>
          </w:p>
        </w:tc>
        <w:tc>
          <w:tcPr>
            <w:tcW w:w="3221" w:type="dxa"/>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满意人数较满意人数/调查人数比例</w:t>
            </w:r>
          </w:p>
        </w:tc>
        <w:tc>
          <w:tcPr>
            <w:tcW w:w="1381" w:type="dxa"/>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2792" w:type="dxa"/>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134" w:bottom="1304" w:left="1984" w:header="720" w:footer="720" w:gutter="0"/>
          <w:cols w:space="720" w:num="1"/>
          <w:docGrid w:linePitch="286" w:charSpace="0"/>
        </w:sectPr>
      </w:pPr>
    </w:p>
    <w:p>
      <w:pPr>
        <w:jc w:val="center"/>
        <w:rPr>
          <w:rFonts w:hint="eastAsia" w:ascii="仿宋_GB2312" w:hAnsi="仿宋_GB2312" w:eastAsia="仿宋_GB2312" w:cs="仿宋_GB2312"/>
        </w:rPr>
      </w:pPr>
    </w:p>
    <w:p>
      <w:pPr>
        <w:ind w:firstLine="560"/>
        <w:jc w:val="left"/>
        <w:outlineLvl w:val="3"/>
        <w:rPr>
          <w:rFonts w:hint="eastAsia" w:ascii="仿宋_GB2312" w:hAnsi="仿宋_GB2312" w:eastAsia="仿宋_GB2312" w:cs="仿宋_GB2312"/>
          <w:sz w:val="28"/>
        </w:rPr>
      </w:pPr>
      <w:bookmarkStart w:id="12" w:name="_Toc_4_4_0000000021"/>
      <w:r>
        <w:rPr>
          <w:rFonts w:hint="eastAsia" w:ascii="仿宋_GB2312" w:hAnsi="仿宋_GB2312" w:eastAsia="仿宋_GB2312" w:cs="仿宋_GB2312"/>
          <w:sz w:val="28"/>
        </w:rPr>
        <w:t>12.社区楼门长工作经费绩效目标表</w:t>
      </w:r>
      <w:bookmarkEnd w:id="12"/>
    </w:p>
    <w:tbl>
      <w:tblPr>
        <w:tblStyle w:val="9"/>
        <w:tblW w:w="13941"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9"/>
        <w:gridCol w:w="1952"/>
        <w:gridCol w:w="2524"/>
        <w:gridCol w:w="4451"/>
        <w:gridCol w:w="1389"/>
        <w:gridCol w:w="243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0" w:hRule="atLeast"/>
          <w:jc w:val="center"/>
        </w:trPr>
        <w:tc>
          <w:tcPr>
            <w:tcW w:w="1189" w:type="dxa"/>
            <w:vAlign w:val="center"/>
          </w:tcPr>
          <w:p>
            <w:pPr>
              <w:pStyle w:val="13"/>
              <w:spacing w:line="30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12752" w:type="dxa"/>
            <w:gridSpan w:val="5"/>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1.通过项目的开展完成楼门长补贴经费支出计划，推进社会治理重心向基层下移，实现政府治理和社会调节、居民参与的良性互动。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0" w:hRule="atLeast"/>
          <w:tblHeader/>
          <w:jc w:val="center"/>
        </w:trPr>
        <w:tc>
          <w:tcPr>
            <w:tcW w:w="1189" w:type="dxa"/>
            <w:vAlign w:val="center"/>
          </w:tcPr>
          <w:p>
            <w:pPr>
              <w:pStyle w:val="13"/>
              <w:spacing w:line="30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1952" w:type="dxa"/>
            <w:vAlign w:val="center"/>
          </w:tcPr>
          <w:p>
            <w:pPr>
              <w:pStyle w:val="13"/>
              <w:spacing w:line="30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2524" w:type="dxa"/>
            <w:vAlign w:val="center"/>
          </w:tcPr>
          <w:p>
            <w:pPr>
              <w:pStyle w:val="13"/>
              <w:spacing w:line="30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4451" w:type="dxa"/>
            <w:vAlign w:val="center"/>
          </w:tcPr>
          <w:p>
            <w:pPr>
              <w:pStyle w:val="13"/>
              <w:spacing w:line="30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389" w:type="dxa"/>
            <w:vAlign w:val="center"/>
          </w:tcPr>
          <w:p>
            <w:pPr>
              <w:pStyle w:val="13"/>
              <w:spacing w:line="30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2436" w:type="dxa"/>
            <w:vAlign w:val="center"/>
          </w:tcPr>
          <w:p>
            <w:pPr>
              <w:pStyle w:val="13"/>
              <w:spacing w:line="30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0" w:hRule="atLeast"/>
          <w:jc w:val="center"/>
        </w:trPr>
        <w:tc>
          <w:tcPr>
            <w:tcW w:w="1189" w:type="dxa"/>
            <w:vMerge w:val="restart"/>
            <w:vAlign w:val="center"/>
          </w:tcPr>
          <w:p>
            <w:pPr>
              <w:pStyle w:val="16"/>
              <w:spacing w:line="30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1952"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2524"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补贴楼门长人员数量</w:t>
            </w:r>
          </w:p>
        </w:tc>
        <w:tc>
          <w:tcPr>
            <w:tcW w:w="4451"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反映发放补贴的人数</w:t>
            </w:r>
          </w:p>
        </w:tc>
        <w:tc>
          <w:tcPr>
            <w:tcW w:w="1389"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221人</w:t>
            </w:r>
          </w:p>
        </w:tc>
        <w:tc>
          <w:tcPr>
            <w:tcW w:w="243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廊广办发【2020】1号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0" w:hRule="atLeast"/>
          <w:jc w:val="center"/>
        </w:trPr>
        <w:tc>
          <w:tcPr>
            <w:tcW w:w="1189" w:type="dxa"/>
            <w:vMerge w:val="continue"/>
            <w:vAlign w:val="center"/>
          </w:tcPr>
          <w:p>
            <w:pPr>
              <w:spacing w:line="300" w:lineRule="exact"/>
              <w:rPr>
                <w:rFonts w:hint="eastAsia" w:ascii="仿宋_GB2312" w:hAnsi="仿宋_GB2312" w:eastAsia="仿宋_GB2312" w:cs="仿宋_GB2312"/>
              </w:rPr>
            </w:pPr>
          </w:p>
        </w:tc>
        <w:tc>
          <w:tcPr>
            <w:tcW w:w="1952"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2524"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补贴发放精准性</w:t>
            </w:r>
          </w:p>
        </w:tc>
        <w:tc>
          <w:tcPr>
            <w:tcW w:w="4451"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反应补贴资金发放人员范围和发放数据的准确性</w:t>
            </w:r>
          </w:p>
        </w:tc>
        <w:tc>
          <w:tcPr>
            <w:tcW w:w="1389"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243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廊广办发【2020】1号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0" w:hRule="atLeast"/>
          <w:jc w:val="center"/>
        </w:trPr>
        <w:tc>
          <w:tcPr>
            <w:tcW w:w="1189" w:type="dxa"/>
            <w:vMerge w:val="continue"/>
            <w:vAlign w:val="center"/>
          </w:tcPr>
          <w:p>
            <w:pPr>
              <w:spacing w:line="300" w:lineRule="exact"/>
              <w:rPr>
                <w:rFonts w:hint="eastAsia" w:ascii="仿宋_GB2312" w:hAnsi="仿宋_GB2312" w:eastAsia="仿宋_GB2312" w:cs="仿宋_GB2312"/>
              </w:rPr>
            </w:pPr>
          </w:p>
        </w:tc>
        <w:tc>
          <w:tcPr>
            <w:tcW w:w="1952"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2524"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补贴发放及时率</w:t>
            </w:r>
          </w:p>
        </w:tc>
        <w:tc>
          <w:tcPr>
            <w:tcW w:w="4451"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反映补贴发放时间及时性情况</w:t>
            </w:r>
          </w:p>
        </w:tc>
        <w:tc>
          <w:tcPr>
            <w:tcW w:w="1389"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243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廊广办发【2020】1号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0" w:hRule="atLeast"/>
          <w:jc w:val="center"/>
        </w:trPr>
        <w:tc>
          <w:tcPr>
            <w:tcW w:w="1189" w:type="dxa"/>
            <w:vMerge w:val="continue"/>
            <w:vAlign w:val="center"/>
          </w:tcPr>
          <w:p>
            <w:pPr>
              <w:spacing w:line="300" w:lineRule="exact"/>
              <w:rPr>
                <w:rFonts w:hint="eastAsia" w:ascii="仿宋_GB2312" w:hAnsi="仿宋_GB2312" w:eastAsia="仿宋_GB2312" w:cs="仿宋_GB2312"/>
              </w:rPr>
            </w:pPr>
          </w:p>
        </w:tc>
        <w:tc>
          <w:tcPr>
            <w:tcW w:w="1952"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2524"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有物业小区楼门长补贴标准</w:t>
            </w:r>
          </w:p>
        </w:tc>
        <w:tc>
          <w:tcPr>
            <w:tcW w:w="4451"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有物业小区单元长补贴标准</w:t>
            </w:r>
          </w:p>
        </w:tc>
        <w:tc>
          <w:tcPr>
            <w:tcW w:w="1389"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50元/月/人</w:t>
            </w:r>
          </w:p>
        </w:tc>
        <w:tc>
          <w:tcPr>
            <w:tcW w:w="243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廊广办发【2020】1号文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0" w:hRule="atLeast"/>
          <w:jc w:val="center"/>
        </w:trPr>
        <w:tc>
          <w:tcPr>
            <w:tcW w:w="1189" w:type="dxa"/>
            <w:vMerge w:val="continue"/>
            <w:vAlign w:val="center"/>
          </w:tcPr>
          <w:p>
            <w:pPr>
              <w:spacing w:line="300" w:lineRule="exact"/>
              <w:rPr>
                <w:rFonts w:hint="eastAsia" w:ascii="仿宋_GB2312" w:hAnsi="仿宋_GB2312" w:eastAsia="仿宋_GB2312" w:cs="仿宋_GB2312"/>
              </w:rPr>
            </w:pPr>
          </w:p>
        </w:tc>
        <w:tc>
          <w:tcPr>
            <w:tcW w:w="1952"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2524"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无物业小区楼门长补贴标准</w:t>
            </w:r>
          </w:p>
        </w:tc>
        <w:tc>
          <w:tcPr>
            <w:tcW w:w="4451"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无物业小区楼门长补贴标准</w:t>
            </w:r>
          </w:p>
        </w:tc>
        <w:tc>
          <w:tcPr>
            <w:tcW w:w="1389"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200元/月/人</w:t>
            </w:r>
          </w:p>
        </w:tc>
        <w:tc>
          <w:tcPr>
            <w:tcW w:w="243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廊广办发【2020】1号文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0" w:hRule="atLeast"/>
          <w:jc w:val="center"/>
        </w:trPr>
        <w:tc>
          <w:tcPr>
            <w:tcW w:w="1189" w:type="dxa"/>
            <w:vMerge w:val="continue"/>
            <w:vAlign w:val="center"/>
          </w:tcPr>
          <w:p>
            <w:pPr>
              <w:spacing w:line="300" w:lineRule="exact"/>
              <w:rPr>
                <w:rFonts w:hint="eastAsia" w:ascii="仿宋_GB2312" w:hAnsi="仿宋_GB2312" w:eastAsia="仿宋_GB2312" w:cs="仿宋_GB2312"/>
              </w:rPr>
            </w:pPr>
          </w:p>
        </w:tc>
        <w:tc>
          <w:tcPr>
            <w:tcW w:w="1952"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2524"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无物业小区单元长补贴标准</w:t>
            </w:r>
          </w:p>
        </w:tc>
        <w:tc>
          <w:tcPr>
            <w:tcW w:w="4451"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无物业小区单元长补贴标准、有物业小区楼门长、</w:t>
            </w:r>
          </w:p>
        </w:tc>
        <w:tc>
          <w:tcPr>
            <w:tcW w:w="1389"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100元/月/人</w:t>
            </w:r>
          </w:p>
        </w:tc>
        <w:tc>
          <w:tcPr>
            <w:tcW w:w="243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廊广办发【2020】1号文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0" w:hRule="atLeast"/>
          <w:jc w:val="center"/>
        </w:trPr>
        <w:tc>
          <w:tcPr>
            <w:tcW w:w="1189" w:type="dxa"/>
            <w:vAlign w:val="center"/>
          </w:tcPr>
          <w:p>
            <w:pPr>
              <w:pStyle w:val="16"/>
              <w:spacing w:line="30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1952"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524"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补贴人群生活水平提高程度</w:t>
            </w:r>
          </w:p>
        </w:tc>
        <w:tc>
          <w:tcPr>
            <w:tcW w:w="4451"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反应补贴人群生活水平提高程度</w:t>
            </w:r>
          </w:p>
        </w:tc>
        <w:tc>
          <w:tcPr>
            <w:tcW w:w="1389"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基本保障</w:t>
            </w:r>
          </w:p>
        </w:tc>
        <w:tc>
          <w:tcPr>
            <w:tcW w:w="243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0" w:hRule="atLeast"/>
          <w:jc w:val="center"/>
        </w:trPr>
        <w:tc>
          <w:tcPr>
            <w:tcW w:w="1189" w:type="dxa"/>
            <w:vAlign w:val="center"/>
          </w:tcPr>
          <w:p>
            <w:pPr>
              <w:pStyle w:val="16"/>
              <w:spacing w:line="30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952"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524"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满意度</w:t>
            </w:r>
          </w:p>
        </w:tc>
        <w:tc>
          <w:tcPr>
            <w:tcW w:w="4451"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楼门长满意度</w:t>
            </w:r>
          </w:p>
        </w:tc>
        <w:tc>
          <w:tcPr>
            <w:tcW w:w="1389"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243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134" w:bottom="1304" w:left="1984" w:header="720" w:footer="720" w:gutter="0"/>
          <w:cols w:space="720" w:num="1"/>
          <w:docGrid w:linePitch="286" w:charSpace="0"/>
        </w:sectPr>
      </w:pPr>
    </w:p>
    <w:p>
      <w:pPr>
        <w:jc w:val="center"/>
        <w:rPr>
          <w:rFonts w:hint="eastAsia" w:ascii="仿宋_GB2312" w:hAnsi="仿宋_GB2312" w:eastAsia="仿宋_GB2312" w:cs="仿宋_GB2312"/>
        </w:rPr>
      </w:pPr>
    </w:p>
    <w:p>
      <w:pPr>
        <w:ind w:firstLine="560"/>
        <w:jc w:val="left"/>
        <w:outlineLvl w:val="3"/>
        <w:rPr>
          <w:rFonts w:hint="eastAsia" w:ascii="仿宋_GB2312" w:hAnsi="仿宋_GB2312" w:eastAsia="仿宋_GB2312" w:cs="仿宋_GB2312"/>
          <w:sz w:val="28"/>
        </w:rPr>
      </w:pPr>
      <w:bookmarkStart w:id="13" w:name="_Toc_4_4_0000000022"/>
      <w:r>
        <w:rPr>
          <w:rFonts w:hint="eastAsia" w:ascii="仿宋_GB2312" w:hAnsi="仿宋_GB2312" w:eastAsia="仿宋_GB2312" w:cs="仿宋_GB2312"/>
          <w:sz w:val="28"/>
        </w:rPr>
        <w:t>13.社区招聘人员经费[区级]绩效目标表</w:t>
      </w:r>
      <w:bookmarkEnd w:id="1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8"/>
        <w:gridCol w:w="1748"/>
        <w:gridCol w:w="2619"/>
        <w:gridCol w:w="2904"/>
        <w:gridCol w:w="1543"/>
        <w:gridCol w:w="339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1" w:hRule="atLeast"/>
          <w:jc w:val="center"/>
        </w:trPr>
        <w:tc>
          <w:tcPr>
            <w:tcW w:w="1088" w:type="dxa"/>
            <w:vAlign w:val="center"/>
          </w:tcPr>
          <w:p>
            <w:pPr>
              <w:pStyle w:val="13"/>
              <w:spacing w:line="26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12208" w:type="dxa"/>
            <w:gridSpan w:val="5"/>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1.通过按时发放社区聘用人员工资，缴纳各项保险，确保人员稳定，达到加强和完善社区治理，基层和谐稳定。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1" w:hRule="atLeast"/>
          <w:tblHeader/>
          <w:jc w:val="center"/>
        </w:trPr>
        <w:tc>
          <w:tcPr>
            <w:tcW w:w="1088" w:type="dxa"/>
            <w:vAlign w:val="center"/>
          </w:tcPr>
          <w:p>
            <w:pPr>
              <w:pStyle w:val="13"/>
              <w:spacing w:line="26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1748" w:type="dxa"/>
            <w:vAlign w:val="center"/>
          </w:tcPr>
          <w:p>
            <w:pPr>
              <w:pStyle w:val="13"/>
              <w:spacing w:line="26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2619" w:type="dxa"/>
            <w:vAlign w:val="center"/>
          </w:tcPr>
          <w:p>
            <w:pPr>
              <w:pStyle w:val="13"/>
              <w:spacing w:line="26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2904" w:type="dxa"/>
            <w:vAlign w:val="center"/>
          </w:tcPr>
          <w:p>
            <w:pPr>
              <w:pStyle w:val="13"/>
              <w:spacing w:line="26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543" w:type="dxa"/>
            <w:vAlign w:val="center"/>
          </w:tcPr>
          <w:p>
            <w:pPr>
              <w:pStyle w:val="13"/>
              <w:spacing w:line="26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3394" w:type="dxa"/>
            <w:vAlign w:val="center"/>
          </w:tcPr>
          <w:p>
            <w:pPr>
              <w:pStyle w:val="13"/>
              <w:spacing w:line="26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1" w:hRule="atLeast"/>
          <w:jc w:val="center"/>
        </w:trPr>
        <w:tc>
          <w:tcPr>
            <w:tcW w:w="1088" w:type="dxa"/>
            <w:vMerge w:val="restart"/>
            <w:vAlign w:val="center"/>
          </w:tcPr>
          <w:p>
            <w:pPr>
              <w:pStyle w:val="16"/>
              <w:spacing w:line="26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1748"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2619"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保障人数</w:t>
            </w:r>
          </w:p>
        </w:tc>
        <w:tc>
          <w:tcPr>
            <w:tcW w:w="2904"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反映保障人数</w:t>
            </w:r>
          </w:p>
        </w:tc>
        <w:tc>
          <w:tcPr>
            <w:tcW w:w="1543"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≥26人</w:t>
            </w:r>
          </w:p>
        </w:tc>
        <w:tc>
          <w:tcPr>
            <w:tcW w:w="3394"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（廊办发（2012）6号）（廊发（2017）23号）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1" w:hRule="atLeast"/>
          <w:jc w:val="center"/>
        </w:trPr>
        <w:tc>
          <w:tcPr>
            <w:tcW w:w="1088" w:type="dxa"/>
            <w:vMerge w:val="continue"/>
            <w:vAlign w:val="center"/>
          </w:tcPr>
          <w:p>
            <w:pPr>
              <w:spacing w:line="260" w:lineRule="exact"/>
              <w:rPr>
                <w:rFonts w:hint="eastAsia" w:ascii="仿宋_GB2312" w:hAnsi="仿宋_GB2312" w:eastAsia="仿宋_GB2312" w:cs="仿宋_GB2312"/>
              </w:rPr>
            </w:pPr>
          </w:p>
        </w:tc>
        <w:tc>
          <w:tcPr>
            <w:tcW w:w="1748"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2619"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工资发放准确率</w:t>
            </w:r>
          </w:p>
        </w:tc>
        <w:tc>
          <w:tcPr>
            <w:tcW w:w="2904"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反映工资发放精准情况</w:t>
            </w:r>
          </w:p>
        </w:tc>
        <w:tc>
          <w:tcPr>
            <w:tcW w:w="1543"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3394"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（廊办发（2012）6号）（廊发（2017）23号）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1" w:hRule="atLeast"/>
          <w:jc w:val="center"/>
        </w:trPr>
        <w:tc>
          <w:tcPr>
            <w:tcW w:w="1088" w:type="dxa"/>
            <w:vMerge w:val="continue"/>
            <w:vAlign w:val="center"/>
          </w:tcPr>
          <w:p>
            <w:pPr>
              <w:spacing w:line="260" w:lineRule="exact"/>
              <w:rPr>
                <w:rFonts w:hint="eastAsia" w:ascii="仿宋_GB2312" w:hAnsi="仿宋_GB2312" w:eastAsia="仿宋_GB2312" w:cs="仿宋_GB2312"/>
              </w:rPr>
            </w:pPr>
          </w:p>
        </w:tc>
        <w:tc>
          <w:tcPr>
            <w:tcW w:w="1748"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2619"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个人保险申报率</w:t>
            </w:r>
          </w:p>
        </w:tc>
        <w:tc>
          <w:tcPr>
            <w:tcW w:w="2904"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反映保险申报情况</w:t>
            </w:r>
          </w:p>
        </w:tc>
        <w:tc>
          <w:tcPr>
            <w:tcW w:w="1543"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3394"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（廊办发（2012）6号）（廊发（2017）24号）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1" w:hRule="atLeast"/>
          <w:jc w:val="center"/>
        </w:trPr>
        <w:tc>
          <w:tcPr>
            <w:tcW w:w="1088" w:type="dxa"/>
            <w:vMerge w:val="continue"/>
            <w:vAlign w:val="center"/>
          </w:tcPr>
          <w:p>
            <w:pPr>
              <w:spacing w:line="260" w:lineRule="exact"/>
              <w:rPr>
                <w:rFonts w:hint="eastAsia" w:ascii="仿宋_GB2312" w:hAnsi="仿宋_GB2312" w:eastAsia="仿宋_GB2312" w:cs="仿宋_GB2312"/>
              </w:rPr>
            </w:pPr>
          </w:p>
        </w:tc>
        <w:tc>
          <w:tcPr>
            <w:tcW w:w="1748"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2619"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工资发放及时率</w:t>
            </w:r>
          </w:p>
        </w:tc>
        <w:tc>
          <w:tcPr>
            <w:tcW w:w="2904"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反映工资发放的时效情况</w:t>
            </w:r>
          </w:p>
        </w:tc>
        <w:tc>
          <w:tcPr>
            <w:tcW w:w="1543"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3394"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（廊办发（2012）6号）（廊发（2017）23号）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1" w:hRule="atLeast"/>
          <w:jc w:val="center"/>
        </w:trPr>
        <w:tc>
          <w:tcPr>
            <w:tcW w:w="1088" w:type="dxa"/>
            <w:vMerge w:val="continue"/>
            <w:vAlign w:val="center"/>
          </w:tcPr>
          <w:p>
            <w:pPr>
              <w:spacing w:line="260" w:lineRule="exact"/>
              <w:rPr>
                <w:rFonts w:hint="eastAsia" w:ascii="仿宋_GB2312" w:hAnsi="仿宋_GB2312" w:eastAsia="仿宋_GB2312" w:cs="仿宋_GB2312"/>
              </w:rPr>
            </w:pPr>
          </w:p>
        </w:tc>
        <w:tc>
          <w:tcPr>
            <w:tcW w:w="1748"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2619"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社区聘用人员人均工资标准</w:t>
            </w:r>
          </w:p>
        </w:tc>
        <w:tc>
          <w:tcPr>
            <w:tcW w:w="2904"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社区聘用人员人均工资标准</w:t>
            </w:r>
          </w:p>
        </w:tc>
        <w:tc>
          <w:tcPr>
            <w:tcW w:w="1543"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≤4850元/人/月</w:t>
            </w:r>
          </w:p>
        </w:tc>
        <w:tc>
          <w:tcPr>
            <w:tcW w:w="3394"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（廊办发（2012）6号）（廊发（2017）24号）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1" w:hRule="atLeast"/>
          <w:jc w:val="center"/>
        </w:trPr>
        <w:tc>
          <w:tcPr>
            <w:tcW w:w="1088" w:type="dxa"/>
            <w:vMerge w:val="continue"/>
            <w:vAlign w:val="center"/>
          </w:tcPr>
          <w:p>
            <w:pPr>
              <w:spacing w:line="260" w:lineRule="exact"/>
              <w:rPr>
                <w:rFonts w:hint="eastAsia" w:ascii="仿宋_GB2312" w:hAnsi="仿宋_GB2312" w:eastAsia="仿宋_GB2312" w:cs="仿宋_GB2312"/>
              </w:rPr>
            </w:pPr>
          </w:p>
        </w:tc>
        <w:tc>
          <w:tcPr>
            <w:tcW w:w="1748"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2619"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社区聘用人员人均保险所需资金</w:t>
            </w:r>
          </w:p>
        </w:tc>
        <w:tc>
          <w:tcPr>
            <w:tcW w:w="2904"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社区聘用人员人均保险所需资金</w:t>
            </w:r>
          </w:p>
        </w:tc>
        <w:tc>
          <w:tcPr>
            <w:tcW w:w="1543"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≤1728元/人/月</w:t>
            </w:r>
          </w:p>
        </w:tc>
        <w:tc>
          <w:tcPr>
            <w:tcW w:w="3394"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（廊办发（2012）6号）（廊发（2017）23号）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1" w:hRule="atLeast"/>
          <w:jc w:val="center"/>
        </w:trPr>
        <w:tc>
          <w:tcPr>
            <w:tcW w:w="1088" w:type="dxa"/>
            <w:vAlign w:val="center"/>
          </w:tcPr>
          <w:p>
            <w:pPr>
              <w:pStyle w:val="16"/>
              <w:spacing w:line="26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1748"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619"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确保人员稳定，实现进一步提升</w:t>
            </w:r>
          </w:p>
        </w:tc>
        <w:tc>
          <w:tcPr>
            <w:tcW w:w="2904"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反映人员稳定提升情况</w:t>
            </w:r>
          </w:p>
        </w:tc>
        <w:tc>
          <w:tcPr>
            <w:tcW w:w="1543"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进一步提升</w:t>
            </w:r>
          </w:p>
        </w:tc>
        <w:tc>
          <w:tcPr>
            <w:tcW w:w="3394"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1" w:hRule="atLeast"/>
          <w:jc w:val="center"/>
        </w:trPr>
        <w:tc>
          <w:tcPr>
            <w:tcW w:w="1088" w:type="dxa"/>
            <w:vAlign w:val="center"/>
          </w:tcPr>
          <w:p>
            <w:pPr>
              <w:pStyle w:val="16"/>
              <w:spacing w:line="26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748"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619"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社区聘用人员的满意度</w:t>
            </w:r>
          </w:p>
        </w:tc>
        <w:tc>
          <w:tcPr>
            <w:tcW w:w="2904"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社区聘用人员满意的占总人数的比例</w:t>
            </w:r>
          </w:p>
        </w:tc>
        <w:tc>
          <w:tcPr>
            <w:tcW w:w="1543"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3394"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满意度调查表</w:t>
            </w:r>
          </w:p>
        </w:tc>
      </w:tr>
    </w:tbl>
    <w:p>
      <w:pPr>
        <w:rPr>
          <w:rFonts w:hint="eastAsia" w:ascii="仿宋_GB2312" w:hAnsi="仿宋_GB2312" w:eastAsia="仿宋_GB2312" w:cs="仿宋_GB2312"/>
        </w:rPr>
        <w:sectPr>
          <w:pgSz w:w="16840" w:h="11900" w:orient="landscape"/>
          <w:pgMar w:top="1304" w:right="1134" w:bottom="1304" w:left="1984" w:header="720" w:footer="720" w:gutter="0"/>
          <w:cols w:space="720" w:num="1"/>
          <w:docGrid w:linePitch="286" w:charSpace="0"/>
        </w:sectPr>
      </w:pPr>
    </w:p>
    <w:p>
      <w:pPr>
        <w:jc w:val="center"/>
        <w:rPr>
          <w:rFonts w:hint="eastAsia" w:ascii="仿宋_GB2312" w:hAnsi="仿宋_GB2312" w:eastAsia="仿宋_GB2312" w:cs="仿宋_GB2312"/>
        </w:rPr>
      </w:pPr>
    </w:p>
    <w:p>
      <w:pPr>
        <w:ind w:firstLine="560"/>
        <w:jc w:val="left"/>
        <w:outlineLvl w:val="3"/>
        <w:rPr>
          <w:rFonts w:hint="eastAsia" w:ascii="仿宋_GB2312" w:hAnsi="仿宋_GB2312" w:eastAsia="仿宋_GB2312" w:cs="仿宋_GB2312"/>
          <w:sz w:val="28"/>
        </w:rPr>
      </w:pPr>
      <w:bookmarkStart w:id="14" w:name="_Toc_4_4_0000000023"/>
      <w:r>
        <w:rPr>
          <w:rFonts w:hint="eastAsia" w:ascii="仿宋_GB2312" w:hAnsi="仿宋_GB2312" w:eastAsia="仿宋_GB2312" w:cs="仿宋_GB2312"/>
          <w:sz w:val="28"/>
        </w:rPr>
        <w:t>14.铁路沿线环境综合整治工作经费绩效目标表</w:t>
      </w:r>
      <w:bookmarkEnd w:id="1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5"/>
        <w:gridCol w:w="1896"/>
        <w:gridCol w:w="3391"/>
        <w:gridCol w:w="3759"/>
        <w:gridCol w:w="1055"/>
        <w:gridCol w:w="235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0" w:hRule="atLeast"/>
          <w:jc w:val="center"/>
        </w:trPr>
        <w:tc>
          <w:tcPr>
            <w:tcW w:w="1165" w:type="dxa"/>
            <w:vAlign w:val="center"/>
          </w:tcPr>
          <w:p>
            <w:pPr>
              <w:pStyle w:val="13"/>
              <w:spacing w:line="30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12455" w:type="dxa"/>
            <w:gridSpan w:val="5"/>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1.铁路沿线环境进行综合整治，组织人员对沿线易脱落物进行拆除或加固，消除铁路运行安全隐患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0" w:hRule="atLeast"/>
          <w:tblHeader/>
          <w:jc w:val="center"/>
        </w:trPr>
        <w:tc>
          <w:tcPr>
            <w:tcW w:w="1165" w:type="dxa"/>
            <w:vAlign w:val="center"/>
          </w:tcPr>
          <w:p>
            <w:pPr>
              <w:pStyle w:val="13"/>
              <w:spacing w:line="30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1896" w:type="dxa"/>
            <w:vAlign w:val="center"/>
          </w:tcPr>
          <w:p>
            <w:pPr>
              <w:pStyle w:val="13"/>
              <w:spacing w:line="30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3391" w:type="dxa"/>
            <w:vAlign w:val="center"/>
          </w:tcPr>
          <w:p>
            <w:pPr>
              <w:pStyle w:val="13"/>
              <w:spacing w:line="30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3759" w:type="dxa"/>
            <w:vAlign w:val="center"/>
          </w:tcPr>
          <w:p>
            <w:pPr>
              <w:pStyle w:val="13"/>
              <w:spacing w:line="30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055" w:type="dxa"/>
            <w:vAlign w:val="center"/>
          </w:tcPr>
          <w:p>
            <w:pPr>
              <w:pStyle w:val="13"/>
              <w:spacing w:line="30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2354" w:type="dxa"/>
            <w:vAlign w:val="center"/>
          </w:tcPr>
          <w:p>
            <w:pPr>
              <w:pStyle w:val="13"/>
              <w:spacing w:line="30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0" w:hRule="atLeast"/>
          <w:jc w:val="center"/>
        </w:trPr>
        <w:tc>
          <w:tcPr>
            <w:tcW w:w="1165" w:type="dxa"/>
            <w:vMerge w:val="restart"/>
            <w:vAlign w:val="center"/>
          </w:tcPr>
          <w:p>
            <w:pPr>
              <w:pStyle w:val="16"/>
              <w:spacing w:line="30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189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3391"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经费保障铁路长度</w:t>
            </w:r>
          </w:p>
        </w:tc>
        <w:tc>
          <w:tcPr>
            <w:tcW w:w="3759"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经费保障铁路长度</w:t>
            </w:r>
          </w:p>
        </w:tc>
        <w:tc>
          <w:tcPr>
            <w:tcW w:w="1055"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 xml:space="preserve">≥4公里 </w:t>
            </w:r>
          </w:p>
        </w:tc>
        <w:tc>
          <w:tcPr>
            <w:tcW w:w="2354"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廊广铁环安办【2021】38号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0" w:hRule="atLeast"/>
          <w:jc w:val="center"/>
        </w:trPr>
        <w:tc>
          <w:tcPr>
            <w:tcW w:w="1165" w:type="dxa"/>
            <w:vMerge w:val="continue"/>
            <w:vAlign w:val="center"/>
          </w:tcPr>
          <w:p>
            <w:pPr>
              <w:spacing w:line="300" w:lineRule="exact"/>
              <w:rPr>
                <w:rFonts w:hint="eastAsia" w:ascii="仿宋_GB2312" w:hAnsi="仿宋_GB2312" w:eastAsia="仿宋_GB2312" w:cs="仿宋_GB2312"/>
              </w:rPr>
            </w:pPr>
          </w:p>
        </w:tc>
        <w:tc>
          <w:tcPr>
            <w:tcW w:w="189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3391"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运转保障率</w:t>
            </w:r>
          </w:p>
        </w:tc>
        <w:tc>
          <w:tcPr>
            <w:tcW w:w="3759"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 xml:space="preserve"> 反映治理各项工作保障情况</w:t>
            </w:r>
          </w:p>
        </w:tc>
        <w:tc>
          <w:tcPr>
            <w:tcW w:w="1055"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2354"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廊广铁环安办【2021】38号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0" w:hRule="atLeast"/>
          <w:jc w:val="center"/>
        </w:trPr>
        <w:tc>
          <w:tcPr>
            <w:tcW w:w="1165" w:type="dxa"/>
            <w:vMerge w:val="continue"/>
            <w:vAlign w:val="center"/>
          </w:tcPr>
          <w:p>
            <w:pPr>
              <w:spacing w:line="300" w:lineRule="exact"/>
              <w:rPr>
                <w:rFonts w:hint="eastAsia" w:ascii="仿宋_GB2312" w:hAnsi="仿宋_GB2312" w:eastAsia="仿宋_GB2312" w:cs="仿宋_GB2312"/>
              </w:rPr>
            </w:pPr>
          </w:p>
        </w:tc>
        <w:tc>
          <w:tcPr>
            <w:tcW w:w="189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3391"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经费保障及时率</w:t>
            </w:r>
          </w:p>
        </w:tc>
        <w:tc>
          <w:tcPr>
            <w:tcW w:w="3759"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反映及时保障各项目情况</w:t>
            </w:r>
          </w:p>
        </w:tc>
        <w:tc>
          <w:tcPr>
            <w:tcW w:w="1055"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2354"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廊广铁环安办【2021】38号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0" w:hRule="atLeast"/>
          <w:jc w:val="center"/>
        </w:trPr>
        <w:tc>
          <w:tcPr>
            <w:tcW w:w="1165" w:type="dxa"/>
            <w:vMerge w:val="continue"/>
            <w:vAlign w:val="center"/>
          </w:tcPr>
          <w:p>
            <w:pPr>
              <w:spacing w:line="300" w:lineRule="exact"/>
              <w:rPr>
                <w:rFonts w:hint="eastAsia" w:ascii="仿宋_GB2312" w:hAnsi="仿宋_GB2312" w:eastAsia="仿宋_GB2312" w:cs="仿宋_GB2312"/>
              </w:rPr>
            </w:pPr>
          </w:p>
        </w:tc>
        <w:tc>
          <w:tcPr>
            <w:tcW w:w="189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3391"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治理成本</w:t>
            </w:r>
          </w:p>
        </w:tc>
        <w:tc>
          <w:tcPr>
            <w:tcW w:w="3759"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反映环境治理成本情况</w:t>
            </w:r>
          </w:p>
        </w:tc>
        <w:tc>
          <w:tcPr>
            <w:tcW w:w="1055"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≤25万元</w:t>
            </w:r>
          </w:p>
        </w:tc>
        <w:tc>
          <w:tcPr>
            <w:tcW w:w="2354"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廊广铁环安办【2021】38号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0" w:hRule="atLeast"/>
          <w:jc w:val="center"/>
        </w:trPr>
        <w:tc>
          <w:tcPr>
            <w:tcW w:w="1165" w:type="dxa"/>
            <w:vAlign w:val="center"/>
          </w:tcPr>
          <w:p>
            <w:pPr>
              <w:pStyle w:val="16"/>
              <w:spacing w:line="30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189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3391"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保障环境治理需要，维持铁路正常运转</w:t>
            </w:r>
          </w:p>
        </w:tc>
        <w:tc>
          <w:tcPr>
            <w:tcW w:w="3759"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反映保障环境治理需要，维持铁路正常运转</w:t>
            </w:r>
          </w:p>
        </w:tc>
        <w:tc>
          <w:tcPr>
            <w:tcW w:w="1055"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正常运转</w:t>
            </w:r>
          </w:p>
        </w:tc>
        <w:tc>
          <w:tcPr>
            <w:tcW w:w="2354"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廊广铁环安办【2021】38号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0" w:hRule="atLeast"/>
          <w:jc w:val="center"/>
        </w:trPr>
        <w:tc>
          <w:tcPr>
            <w:tcW w:w="1165" w:type="dxa"/>
            <w:vAlign w:val="center"/>
          </w:tcPr>
          <w:p>
            <w:pPr>
              <w:pStyle w:val="16"/>
              <w:spacing w:line="30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89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3391"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居民满意度</w:t>
            </w:r>
          </w:p>
        </w:tc>
        <w:tc>
          <w:tcPr>
            <w:tcW w:w="3759"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满意人数较满意人数/调查人数比例</w:t>
            </w:r>
          </w:p>
        </w:tc>
        <w:tc>
          <w:tcPr>
            <w:tcW w:w="1055"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2354"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调查问卷</w:t>
            </w:r>
          </w:p>
          <w:p>
            <w:pPr>
              <w:pStyle w:val="15"/>
              <w:spacing w:line="300" w:lineRule="exact"/>
              <w:rPr>
                <w:rFonts w:hint="eastAsia" w:ascii="仿宋_GB2312" w:hAnsi="仿宋_GB2312" w:eastAsia="仿宋_GB2312" w:cs="仿宋_GB2312"/>
              </w:rPr>
            </w:pPr>
          </w:p>
        </w:tc>
      </w:tr>
    </w:tbl>
    <w:p>
      <w:pPr>
        <w:rPr>
          <w:rFonts w:hint="eastAsia" w:ascii="仿宋_GB2312" w:hAnsi="仿宋_GB2312" w:eastAsia="仿宋_GB2312" w:cs="仿宋_GB2312"/>
        </w:rPr>
        <w:sectPr>
          <w:pgSz w:w="16840" w:h="11900" w:orient="landscape"/>
          <w:pgMar w:top="1304" w:right="1134" w:bottom="1304" w:left="1984" w:header="720" w:footer="720" w:gutter="0"/>
          <w:cols w:space="720" w:num="1"/>
          <w:docGrid w:linePitch="286" w:charSpace="0"/>
        </w:sectPr>
      </w:pPr>
    </w:p>
    <w:p>
      <w:pPr>
        <w:ind w:firstLine="840" w:firstLineChars="300"/>
        <w:jc w:val="left"/>
        <w:outlineLvl w:val="3"/>
        <w:rPr>
          <w:rFonts w:hint="eastAsia" w:ascii="仿宋_GB2312" w:hAnsi="仿宋_GB2312" w:eastAsia="仿宋_GB2312" w:cs="仿宋_GB2312"/>
          <w:sz w:val="28"/>
        </w:rPr>
      </w:pPr>
      <w:bookmarkStart w:id="15" w:name="_Toc_4_4_0000000024"/>
      <w:r>
        <w:rPr>
          <w:rFonts w:hint="eastAsia" w:ascii="仿宋_GB2312" w:hAnsi="仿宋_GB2312" w:eastAsia="仿宋_GB2312" w:cs="仿宋_GB2312"/>
          <w:sz w:val="28"/>
        </w:rPr>
        <w:t>15.修建徽派围墙经费绩效目标表</w:t>
      </w:r>
      <w:bookmarkEnd w:id="1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5"/>
        <w:gridCol w:w="1980"/>
        <w:gridCol w:w="1686"/>
        <w:gridCol w:w="2526"/>
        <w:gridCol w:w="1214"/>
        <w:gridCol w:w="383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1" w:hRule="atLeast"/>
          <w:jc w:val="center"/>
        </w:trPr>
        <w:tc>
          <w:tcPr>
            <w:tcW w:w="1245" w:type="dxa"/>
            <w:vAlign w:val="center"/>
          </w:tcPr>
          <w:p>
            <w:pPr>
              <w:pStyle w:val="13"/>
              <w:spacing w:line="30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11236" w:type="dxa"/>
            <w:gridSpan w:val="5"/>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1.北旺镇政府拟在东外环快速路两侧修建徽派艺术围墙进行遮挡，大致范围为北至小海子村荷花道口，南至广阳经开区兴业道口，双向全场约5.8公里。项目总投资估算为500万元。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1" w:hRule="atLeast"/>
          <w:tblHeader/>
          <w:jc w:val="center"/>
        </w:trPr>
        <w:tc>
          <w:tcPr>
            <w:tcW w:w="1245" w:type="dxa"/>
            <w:vAlign w:val="center"/>
          </w:tcPr>
          <w:p>
            <w:pPr>
              <w:pStyle w:val="13"/>
              <w:spacing w:line="30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1980" w:type="dxa"/>
            <w:vAlign w:val="center"/>
          </w:tcPr>
          <w:p>
            <w:pPr>
              <w:pStyle w:val="13"/>
              <w:spacing w:line="30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1686" w:type="dxa"/>
            <w:vAlign w:val="center"/>
          </w:tcPr>
          <w:p>
            <w:pPr>
              <w:pStyle w:val="13"/>
              <w:spacing w:line="30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2526" w:type="dxa"/>
            <w:vAlign w:val="center"/>
          </w:tcPr>
          <w:p>
            <w:pPr>
              <w:pStyle w:val="13"/>
              <w:spacing w:line="30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14" w:type="dxa"/>
            <w:vAlign w:val="center"/>
          </w:tcPr>
          <w:p>
            <w:pPr>
              <w:pStyle w:val="13"/>
              <w:spacing w:line="30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3830" w:type="dxa"/>
            <w:vAlign w:val="center"/>
          </w:tcPr>
          <w:p>
            <w:pPr>
              <w:pStyle w:val="13"/>
              <w:spacing w:line="30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1" w:hRule="atLeast"/>
          <w:jc w:val="center"/>
        </w:trPr>
        <w:tc>
          <w:tcPr>
            <w:tcW w:w="1245" w:type="dxa"/>
            <w:vMerge w:val="restart"/>
            <w:vAlign w:val="center"/>
          </w:tcPr>
          <w:p>
            <w:pPr>
              <w:pStyle w:val="16"/>
              <w:spacing w:line="30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1980"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168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建设工程量</w:t>
            </w:r>
          </w:p>
        </w:tc>
        <w:tc>
          <w:tcPr>
            <w:tcW w:w="252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反应建设工程完成情况</w:t>
            </w:r>
          </w:p>
        </w:tc>
        <w:tc>
          <w:tcPr>
            <w:tcW w:w="1214"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5.8公里</w:t>
            </w:r>
          </w:p>
        </w:tc>
        <w:tc>
          <w:tcPr>
            <w:tcW w:w="3830"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1" w:hRule="atLeast"/>
          <w:jc w:val="center"/>
        </w:trPr>
        <w:tc>
          <w:tcPr>
            <w:tcW w:w="1245" w:type="dxa"/>
            <w:vMerge w:val="continue"/>
            <w:vAlign w:val="center"/>
          </w:tcPr>
          <w:p>
            <w:pPr>
              <w:spacing w:line="300" w:lineRule="exact"/>
              <w:rPr>
                <w:rFonts w:hint="eastAsia" w:ascii="仿宋_GB2312" w:hAnsi="仿宋_GB2312" w:eastAsia="仿宋_GB2312" w:cs="仿宋_GB2312"/>
              </w:rPr>
            </w:pPr>
          </w:p>
        </w:tc>
        <w:tc>
          <w:tcPr>
            <w:tcW w:w="1980"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168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验收合格率</w:t>
            </w:r>
          </w:p>
        </w:tc>
        <w:tc>
          <w:tcPr>
            <w:tcW w:w="252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反应竣工验收情况</w:t>
            </w:r>
          </w:p>
        </w:tc>
        <w:tc>
          <w:tcPr>
            <w:tcW w:w="1214"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3830"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1" w:hRule="atLeast"/>
          <w:jc w:val="center"/>
        </w:trPr>
        <w:tc>
          <w:tcPr>
            <w:tcW w:w="1245" w:type="dxa"/>
            <w:vMerge w:val="continue"/>
            <w:vAlign w:val="center"/>
          </w:tcPr>
          <w:p>
            <w:pPr>
              <w:spacing w:line="300" w:lineRule="exact"/>
              <w:rPr>
                <w:rFonts w:hint="eastAsia" w:ascii="仿宋_GB2312" w:hAnsi="仿宋_GB2312" w:eastAsia="仿宋_GB2312" w:cs="仿宋_GB2312"/>
              </w:rPr>
            </w:pPr>
          </w:p>
        </w:tc>
        <w:tc>
          <w:tcPr>
            <w:tcW w:w="1980"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168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按计划竣工</w:t>
            </w:r>
          </w:p>
        </w:tc>
        <w:tc>
          <w:tcPr>
            <w:tcW w:w="252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工程竣工及时率（%）</w:t>
            </w:r>
          </w:p>
        </w:tc>
        <w:tc>
          <w:tcPr>
            <w:tcW w:w="1214"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3830"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1" w:hRule="atLeast"/>
          <w:jc w:val="center"/>
        </w:trPr>
        <w:tc>
          <w:tcPr>
            <w:tcW w:w="1245" w:type="dxa"/>
            <w:vMerge w:val="continue"/>
            <w:vAlign w:val="center"/>
          </w:tcPr>
          <w:p>
            <w:pPr>
              <w:spacing w:line="300" w:lineRule="exact"/>
              <w:rPr>
                <w:rFonts w:hint="eastAsia" w:ascii="仿宋_GB2312" w:hAnsi="仿宋_GB2312" w:eastAsia="仿宋_GB2312" w:cs="仿宋_GB2312"/>
              </w:rPr>
            </w:pPr>
          </w:p>
        </w:tc>
        <w:tc>
          <w:tcPr>
            <w:tcW w:w="1980"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168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成本总量</w:t>
            </w:r>
          </w:p>
        </w:tc>
        <w:tc>
          <w:tcPr>
            <w:tcW w:w="252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反应成本总量控制</w:t>
            </w:r>
          </w:p>
        </w:tc>
        <w:tc>
          <w:tcPr>
            <w:tcW w:w="1214"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≤500万元</w:t>
            </w:r>
          </w:p>
        </w:tc>
        <w:tc>
          <w:tcPr>
            <w:tcW w:w="3830"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1" w:hRule="atLeast"/>
          <w:jc w:val="center"/>
        </w:trPr>
        <w:tc>
          <w:tcPr>
            <w:tcW w:w="1245" w:type="dxa"/>
            <w:vAlign w:val="center"/>
          </w:tcPr>
          <w:p>
            <w:pPr>
              <w:pStyle w:val="16"/>
              <w:spacing w:line="30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1980"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68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提升城市形象</w:t>
            </w:r>
          </w:p>
        </w:tc>
        <w:tc>
          <w:tcPr>
            <w:tcW w:w="252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提升城市形象</w:t>
            </w:r>
          </w:p>
        </w:tc>
        <w:tc>
          <w:tcPr>
            <w:tcW w:w="1214"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有效提升</w:t>
            </w:r>
          </w:p>
        </w:tc>
        <w:tc>
          <w:tcPr>
            <w:tcW w:w="3830"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1" w:hRule="atLeast"/>
          <w:jc w:val="center"/>
        </w:trPr>
        <w:tc>
          <w:tcPr>
            <w:tcW w:w="1245" w:type="dxa"/>
            <w:vAlign w:val="center"/>
          </w:tcPr>
          <w:p>
            <w:pPr>
              <w:pStyle w:val="16"/>
              <w:spacing w:line="30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980"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68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受益群体满意度</w:t>
            </w:r>
          </w:p>
        </w:tc>
        <w:tc>
          <w:tcPr>
            <w:tcW w:w="252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反应受益群体满意度情况</w:t>
            </w:r>
          </w:p>
        </w:tc>
        <w:tc>
          <w:tcPr>
            <w:tcW w:w="1214"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3830"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问卷</w:t>
            </w:r>
          </w:p>
        </w:tc>
      </w:tr>
    </w:tbl>
    <w:p>
      <w:pPr>
        <w:autoSpaceDE w:val="0"/>
        <w:autoSpaceDN w:val="0"/>
        <w:adjustRightInd w:val="0"/>
        <w:spacing w:line="584" w:lineRule="exact"/>
        <w:jc w:val="left"/>
        <w:rPr>
          <w:rFonts w:ascii="Times New Roman" w:hAnsi="Times New Roman" w:eastAsia="黑体" w:cs="Times New Roman"/>
          <w:sz w:val="32"/>
          <w:szCs w:val="32"/>
        </w:rPr>
      </w:pPr>
    </w:p>
    <w:p>
      <w:pPr>
        <w:pStyle w:val="2"/>
        <w:rPr>
          <w:rFonts w:ascii="Times New Roman" w:hAnsi="Times New Roman" w:eastAsia="黑体" w:cs="Times New Roman"/>
          <w:sz w:val="32"/>
          <w:szCs w:val="32"/>
        </w:rPr>
      </w:pPr>
    </w:p>
    <w:p>
      <w:pPr>
        <w:rPr>
          <w:rFonts w:ascii="Times New Roman" w:hAnsi="Times New Roman" w:eastAsia="黑体" w:cs="Times New Roman"/>
          <w:sz w:val="32"/>
          <w:szCs w:val="32"/>
        </w:rPr>
      </w:pPr>
    </w:p>
    <w:p>
      <w:pPr>
        <w:pStyle w:val="2"/>
      </w:pPr>
    </w:p>
    <w:p>
      <w:pPr>
        <w:autoSpaceDE w:val="0"/>
        <w:autoSpaceDN w:val="0"/>
        <w:adjustRightInd w:val="0"/>
        <w:spacing w:line="584" w:lineRule="exact"/>
        <w:jc w:val="left"/>
        <w:rPr>
          <w:rFonts w:ascii="Times New Roman" w:hAnsi="Times New Roman" w:eastAsia="黑体" w:cs="Times New Roman"/>
          <w:sz w:val="32"/>
          <w:szCs w:val="32"/>
        </w:rPr>
      </w:pPr>
    </w:p>
    <w:p>
      <w:pPr>
        <w:spacing w:before="0" w:after="0"/>
        <w:ind w:firstLine="560"/>
        <w:jc w:val="left"/>
        <w:outlineLvl w:val="3"/>
        <w:rPr>
          <w:rFonts w:hint="eastAsia" w:ascii="仿宋_GB2312" w:hAnsi="仿宋_GB2312" w:eastAsia="仿宋_GB2312" w:cs="仿宋_GB2312"/>
        </w:rPr>
      </w:pPr>
      <w:bookmarkStart w:id="16" w:name="_Toc_4_4_0000000015"/>
      <w:r>
        <w:rPr>
          <w:rFonts w:hint="eastAsia" w:ascii="仿宋_GB2312" w:hAnsi="仿宋_GB2312" w:eastAsia="仿宋_GB2312" w:cs="仿宋_GB2312"/>
          <w:color w:val="000000"/>
          <w:sz w:val="28"/>
        </w:rPr>
        <w:t>1</w:t>
      </w:r>
      <w:r>
        <w:rPr>
          <w:rFonts w:hint="eastAsia" w:ascii="仿宋_GB2312" w:hAnsi="仿宋_GB2312" w:eastAsia="仿宋_GB2312" w:cs="仿宋_GB2312"/>
          <w:color w:val="000000"/>
          <w:sz w:val="28"/>
          <w:lang w:val="en-US" w:eastAsia="zh-CN"/>
        </w:rPr>
        <w:t>6</w:t>
      </w:r>
      <w:r>
        <w:rPr>
          <w:rFonts w:hint="eastAsia" w:ascii="仿宋_GB2312" w:hAnsi="仿宋_GB2312" w:eastAsia="仿宋_GB2312" w:cs="仿宋_GB2312"/>
          <w:color w:val="000000"/>
          <w:sz w:val="28"/>
        </w:rPr>
        <w:t>.村级组织运转经费[市级]绩效目标表</w:t>
      </w:r>
      <w:bookmarkEnd w:id="1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9"/>
        <w:gridCol w:w="917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9"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绩效目标</w:t>
            </w:r>
          </w:p>
        </w:tc>
        <w:tc>
          <w:tcPr>
            <w:tcW w:w="917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1.通过给予干部基础报酬，提高村干部的工作积极性，保持村干部队伍稳定。</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34"/>
        <w:gridCol w:w="1320"/>
        <w:gridCol w:w="1755"/>
        <w:gridCol w:w="2910"/>
        <w:gridCol w:w="1335"/>
        <w:gridCol w:w="18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34"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0"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二级指标</w:t>
            </w:r>
          </w:p>
        </w:tc>
        <w:tc>
          <w:tcPr>
            <w:tcW w:w="1755"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三级指标</w:t>
            </w:r>
          </w:p>
        </w:tc>
        <w:tc>
          <w:tcPr>
            <w:tcW w:w="2910"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335"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指标值</w:t>
            </w:r>
          </w:p>
        </w:tc>
        <w:tc>
          <w:tcPr>
            <w:tcW w:w="1828"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4" w:type="dxa"/>
            <w:vMerge w:val="restar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0"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数量指标</w:t>
            </w:r>
          </w:p>
        </w:tc>
        <w:tc>
          <w:tcPr>
            <w:tcW w:w="1755"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保障村干部人数</w:t>
            </w:r>
          </w:p>
        </w:tc>
        <w:tc>
          <w:tcPr>
            <w:tcW w:w="2910"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反映享受此项待遇村干部人员数情况</w:t>
            </w:r>
          </w:p>
        </w:tc>
        <w:tc>
          <w:tcPr>
            <w:tcW w:w="1335"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≥124人</w:t>
            </w:r>
          </w:p>
        </w:tc>
        <w:tc>
          <w:tcPr>
            <w:tcW w:w="1828"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4" w:type="dxa"/>
            <w:vMerge w:val="continue"/>
            <w:vAlign w:val="center"/>
          </w:tcPr>
          <w:p>
            <w:pPr>
              <w:rPr>
                <w:rFonts w:hint="eastAsia" w:ascii="仿宋_GB2312" w:hAnsi="仿宋_GB2312" w:eastAsia="仿宋_GB2312" w:cs="仿宋_GB2312"/>
              </w:rPr>
            </w:pPr>
          </w:p>
        </w:tc>
        <w:tc>
          <w:tcPr>
            <w:tcW w:w="1320"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质量指标</w:t>
            </w:r>
          </w:p>
        </w:tc>
        <w:tc>
          <w:tcPr>
            <w:tcW w:w="1755"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工资等发放精准性</w:t>
            </w:r>
          </w:p>
        </w:tc>
        <w:tc>
          <w:tcPr>
            <w:tcW w:w="2910"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反映工资等发放人员范围和发放数据准确性</w:t>
            </w:r>
          </w:p>
        </w:tc>
        <w:tc>
          <w:tcPr>
            <w:tcW w:w="1335"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100%</w:t>
            </w:r>
          </w:p>
        </w:tc>
        <w:tc>
          <w:tcPr>
            <w:tcW w:w="1828"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4" w:type="dxa"/>
            <w:vMerge w:val="continue"/>
            <w:vAlign w:val="center"/>
          </w:tcPr>
          <w:p>
            <w:pPr>
              <w:rPr>
                <w:rFonts w:hint="eastAsia" w:ascii="仿宋_GB2312" w:hAnsi="仿宋_GB2312" w:eastAsia="仿宋_GB2312" w:cs="仿宋_GB2312"/>
              </w:rPr>
            </w:pPr>
          </w:p>
        </w:tc>
        <w:tc>
          <w:tcPr>
            <w:tcW w:w="1320"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时效指标</w:t>
            </w:r>
          </w:p>
        </w:tc>
        <w:tc>
          <w:tcPr>
            <w:tcW w:w="1755"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经费拨付及时率</w:t>
            </w:r>
          </w:p>
        </w:tc>
        <w:tc>
          <w:tcPr>
            <w:tcW w:w="2910"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准时拨付经费与总经费拨付次数的比率</w:t>
            </w:r>
          </w:p>
        </w:tc>
        <w:tc>
          <w:tcPr>
            <w:tcW w:w="1335"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≥95%</w:t>
            </w:r>
          </w:p>
        </w:tc>
        <w:tc>
          <w:tcPr>
            <w:tcW w:w="1828"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4" w:type="dxa"/>
            <w:vMerge w:val="continue"/>
            <w:vAlign w:val="center"/>
          </w:tcPr>
          <w:p>
            <w:pPr>
              <w:rPr>
                <w:rFonts w:hint="eastAsia" w:ascii="仿宋_GB2312" w:hAnsi="仿宋_GB2312" w:eastAsia="仿宋_GB2312" w:cs="仿宋_GB2312"/>
              </w:rPr>
            </w:pPr>
          </w:p>
        </w:tc>
        <w:tc>
          <w:tcPr>
            <w:tcW w:w="1320"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成本指标</w:t>
            </w:r>
          </w:p>
        </w:tc>
        <w:tc>
          <w:tcPr>
            <w:tcW w:w="1755"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书记主任一人兼每月发放标准</w:t>
            </w:r>
          </w:p>
        </w:tc>
        <w:tc>
          <w:tcPr>
            <w:tcW w:w="2910"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反映工资等每月发放标准</w:t>
            </w:r>
          </w:p>
        </w:tc>
        <w:tc>
          <w:tcPr>
            <w:tcW w:w="1335"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4410.75元</w:t>
            </w:r>
          </w:p>
        </w:tc>
        <w:tc>
          <w:tcPr>
            <w:tcW w:w="1828"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4" w:type="dxa"/>
            <w:vMerge w:val="continue"/>
            <w:vAlign w:val="center"/>
          </w:tcPr>
          <w:p>
            <w:pPr>
              <w:rPr>
                <w:rFonts w:hint="eastAsia" w:ascii="仿宋_GB2312" w:hAnsi="仿宋_GB2312" w:eastAsia="仿宋_GB2312" w:cs="仿宋_GB2312"/>
              </w:rPr>
            </w:pPr>
          </w:p>
        </w:tc>
        <w:tc>
          <w:tcPr>
            <w:tcW w:w="1320"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成本指标</w:t>
            </w:r>
          </w:p>
        </w:tc>
        <w:tc>
          <w:tcPr>
            <w:tcW w:w="1755"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村党组织书记每月发放标准</w:t>
            </w:r>
          </w:p>
        </w:tc>
        <w:tc>
          <w:tcPr>
            <w:tcW w:w="2910"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反映工资等每月发放标准</w:t>
            </w:r>
          </w:p>
        </w:tc>
        <w:tc>
          <w:tcPr>
            <w:tcW w:w="1335"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2940.5元</w:t>
            </w:r>
          </w:p>
        </w:tc>
        <w:tc>
          <w:tcPr>
            <w:tcW w:w="1828"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4" w:type="dxa"/>
            <w:vMerge w:val="continue"/>
            <w:vAlign w:val="center"/>
          </w:tcPr>
          <w:p>
            <w:pPr>
              <w:rPr>
                <w:rFonts w:hint="eastAsia" w:ascii="仿宋_GB2312" w:hAnsi="仿宋_GB2312" w:eastAsia="仿宋_GB2312" w:cs="仿宋_GB2312"/>
              </w:rPr>
            </w:pPr>
          </w:p>
        </w:tc>
        <w:tc>
          <w:tcPr>
            <w:tcW w:w="1320"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成本指标</w:t>
            </w:r>
          </w:p>
        </w:tc>
        <w:tc>
          <w:tcPr>
            <w:tcW w:w="1755"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村委会主任每月发放标准</w:t>
            </w:r>
          </w:p>
        </w:tc>
        <w:tc>
          <w:tcPr>
            <w:tcW w:w="2910"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反映工资等每月发放标准</w:t>
            </w:r>
          </w:p>
        </w:tc>
        <w:tc>
          <w:tcPr>
            <w:tcW w:w="1335"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2205.37元</w:t>
            </w:r>
          </w:p>
        </w:tc>
        <w:tc>
          <w:tcPr>
            <w:tcW w:w="1828"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4" w:type="dxa"/>
            <w:vMerge w:val="continue"/>
            <w:vAlign w:val="center"/>
          </w:tcPr>
          <w:p>
            <w:pPr>
              <w:rPr>
                <w:rFonts w:hint="eastAsia" w:ascii="仿宋_GB2312" w:hAnsi="仿宋_GB2312" w:eastAsia="仿宋_GB2312" w:cs="仿宋_GB2312"/>
              </w:rPr>
            </w:pPr>
          </w:p>
        </w:tc>
        <w:tc>
          <w:tcPr>
            <w:tcW w:w="1320"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成本指标</w:t>
            </w:r>
          </w:p>
        </w:tc>
        <w:tc>
          <w:tcPr>
            <w:tcW w:w="1755"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其他两委干部每发放标准</w:t>
            </w:r>
          </w:p>
        </w:tc>
        <w:tc>
          <w:tcPr>
            <w:tcW w:w="2910"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反映工资等每月发放标准</w:t>
            </w:r>
          </w:p>
        </w:tc>
        <w:tc>
          <w:tcPr>
            <w:tcW w:w="1335"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1470.25万元</w:t>
            </w:r>
          </w:p>
        </w:tc>
        <w:tc>
          <w:tcPr>
            <w:tcW w:w="1828"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4"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0"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755"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村街“两委”班子履职合格率</w:t>
            </w:r>
          </w:p>
        </w:tc>
        <w:tc>
          <w:tcPr>
            <w:tcW w:w="2910"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两委班子履职合格村街数与村街总数的比率</w:t>
            </w:r>
          </w:p>
        </w:tc>
        <w:tc>
          <w:tcPr>
            <w:tcW w:w="1335"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≥85%</w:t>
            </w:r>
          </w:p>
        </w:tc>
        <w:tc>
          <w:tcPr>
            <w:tcW w:w="1828"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4"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0"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755"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村干部满意度</w:t>
            </w:r>
          </w:p>
        </w:tc>
        <w:tc>
          <w:tcPr>
            <w:tcW w:w="2910"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调查中对村干部满意和较满意村民数占调查总人数的比率</w:t>
            </w:r>
          </w:p>
        </w:tc>
        <w:tc>
          <w:tcPr>
            <w:tcW w:w="1335"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≥90%</w:t>
            </w:r>
          </w:p>
        </w:tc>
        <w:tc>
          <w:tcPr>
            <w:tcW w:w="1828"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before="0" w:after="0"/>
        <w:ind w:firstLine="560"/>
        <w:jc w:val="left"/>
        <w:outlineLvl w:val="3"/>
        <w:rPr>
          <w:rFonts w:hint="eastAsia" w:ascii="仿宋_GB2312" w:hAnsi="仿宋_GB2312" w:eastAsia="仿宋_GB2312" w:cs="仿宋_GB2312"/>
          <w:color w:val="000000"/>
          <w:sz w:val="28"/>
        </w:rPr>
      </w:pPr>
      <w:bookmarkStart w:id="17" w:name="_Toc_4_4_0000000005"/>
    </w:p>
    <w:p>
      <w:pPr>
        <w:spacing w:before="0" w:after="0"/>
        <w:ind w:firstLine="560"/>
        <w:jc w:val="left"/>
        <w:outlineLvl w:val="3"/>
        <w:rPr>
          <w:rFonts w:hint="eastAsia" w:ascii="仿宋_GB2312" w:hAnsi="仿宋_GB2312" w:eastAsia="仿宋_GB2312" w:cs="仿宋_GB2312"/>
          <w:color w:val="000000"/>
          <w:sz w:val="28"/>
        </w:rPr>
      </w:pPr>
    </w:p>
    <w:p>
      <w:pPr>
        <w:spacing w:before="0" w:after="0"/>
        <w:ind w:firstLine="560"/>
        <w:jc w:val="left"/>
        <w:outlineLvl w:val="3"/>
        <w:rPr>
          <w:rFonts w:hint="eastAsia" w:ascii="仿宋_GB2312" w:hAnsi="仿宋_GB2312" w:eastAsia="仿宋_GB2312" w:cs="仿宋_GB2312"/>
          <w:color w:val="000000"/>
          <w:sz w:val="28"/>
        </w:rPr>
      </w:pPr>
    </w:p>
    <w:p>
      <w:pPr>
        <w:spacing w:before="0" w:after="0"/>
        <w:ind w:firstLine="560"/>
        <w:jc w:val="left"/>
        <w:outlineLvl w:val="3"/>
        <w:rPr>
          <w:rFonts w:hint="eastAsia" w:ascii="仿宋_GB2312" w:hAnsi="仿宋_GB2312" w:eastAsia="仿宋_GB2312" w:cs="仿宋_GB2312"/>
          <w:color w:val="000000"/>
          <w:sz w:val="28"/>
        </w:rPr>
      </w:pPr>
    </w:p>
    <w:p>
      <w:pPr>
        <w:spacing w:before="0" w:after="0"/>
        <w:ind w:firstLine="560"/>
        <w:jc w:val="left"/>
        <w:outlineLvl w:val="3"/>
        <w:rPr>
          <w:rFonts w:hint="eastAsia" w:ascii="仿宋_GB2312" w:hAnsi="仿宋_GB2312" w:eastAsia="仿宋_GB2312" w:cs="仿宋_GB2312"/>
          <w:color w:val="000000"/>
          <w:sz w:val="28"/>
        </w:rPr>
      </w:pPr>
    </w:p>
    <w:p>
      <w:pPr>
        <w:spacing w:before="0" w:after="0"/>
        <w:ind w:firstLine="560"/>
        <w:jc w:val="left"/>
        <w:outlineLvl w:val="3"/>
        <w:rPr>
          <w:rFonts w:hint="eastAsia" w:ascii="仿宋_GB2312" w:hAnsi="仿宋_GB2312" w:eastAsia="仿宋_GB2312" w:cs="仿宋_GB2312"/>
          <w:color w:val="000000"/>
          <w:sz w:val="28"/>
        </w:rPr>
      </w:pPr>
    </w:p>
    <w:p>
      <w:pPr>
        <w:spacing w:before="0" w:after="0"/>
        <w:ind w:firstLine="560"/>
        <w:jc w:val="left"/>
        <w:outlineLvl w:val="3"/>
        <w:rPr>
          <w:rFonts w:hint="eastAsia" w:ascii="仿宋_GB2312" w:hAnsi="仿宋_GB2312" w:eastAsia="仿宋_GB2312" w:cs="仿宋_GB2312"/>
          <w:color w:val="000000"/>
          <w:sz w:val="28"/>
        </w:rPr>
      </w:pPr>
    </w:p>
    <w:p>
      <w:pPr>
        <w:spacing w:before="0" w:after="0"/>
        <w:ind w:firstLine="56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lang w:val="en-US" w:eastAsia="zh-CN"/>
        </w:rPr>
        <w:t>17</w:t>
      </w:r>
      <w:r>
        <w:rPr>
          <w:rFonts w:hint="eastAsia" w:ascii="仿宋_GB2312" w:hAnsi="仿宋_GB2312" w:eastAsia="仿宋_GB2312" w:cs="仿宋_GB2312"/>
          <w:color w:val="000000"/>
          <w:sz w:val="28"/>
        </w:rPr>
        <w:t>.2021年第二批农村综合改革示范试点补助项目绩效目标表</w:t>
      </w:r>
      <w:bookmarkEnd w:id="17"/>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1.主要街道墙体美化及村街道路硬化等工程，使农村社会生活环境得到提升，完善村街公共基础设施。</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立项村街数量</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 xml:space="preserve"> 2021年</w:t>
            </w:r>
            <w:r>
              <w:rPr>
                <w:rFonts w:hint="eastAsia" w:ascii="仿宋_GB2312" w:hAnsi="仿宋_GB2312" w:eastAsia="仿宋_GB2312" w:cs="仿宋_GB2312"/>
                <w:lang w:eastAsia="zh-CN"/>
              </w:rPr>
              <w:t>北旺镇</w:t>
            </w:r>
            <w:r>
              <w:rPr>
                <w:rFonts w:hint="eastAsia" w:ascii="仿宋_GB2312" w:hAnsi="仿宋_GB2312" w:eastAsia="仿宋_GB2312" w:cs="仿宋_GB2312"/>
              </w:rPr>
              <w:t>立项村街数量</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1村</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廊财农【2021】36号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工程合格率</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工程合格率</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按计划完工</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按计划完工及时</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 xml:space="preserve">及时 </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工程预算成本</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开展此项工作所需资金成本</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200万元</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廊财农【2021】36号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村街环境改善，整体形象得到提升</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村街环境改善，整体形象得到提升</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村街环境改善，整体形象提升</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廊财农【2021】36号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环境改善情况</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村街环境改善，提升</w:t>
            </w:r>
            <w:bookmarkStart w:id="24" w:name="_GoBack"/>
            <w:bookmarkEnd w:id="24"/>
            <w:r>
              <w:rPr>
                <w:rFonts w:hint="eastAsia" w:ascii="仿宋_GB2312" w:hAnsi="仿宋_GB2312" w:eastAsia="仿宋_GB2312" w:cs="仿宋_GB2312"/>
              </w:rPr>
              <w:t>整体形象</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逐步提升</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廊财农【2021】36号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受益基层群众满意度</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调查中群众满意和较满意人数占总人数的比率</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≥90%</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18" w:name="_Toc_4_4_0000000006"/>
      <w:r>
        <w:rPr>
          <w:rFonts w:hint="eastAsia" w:ascii="仿宋_GB2312" w:hAnsi="仿宋_GB2312" w:eastAsia="仿宋_GB2312" w:cs="仿宋_GB2312"/>
          <w:color w:val="000000"/>
          <w:sz w:val="28"/>
          <w:lang w:val="en-US" w:eastAsia="zh-CN"/>
        </w:rPr>
        <w:t>18</w:t>
      </w:r>
      <w:r>
        <w:rPr>
          <w:rFonts w:hint="eastAsia" w:ascii="仿宋_GB2312" w:hAnsi="仿宋_GB2312" w:eastAsia="仿宋_GB2312" w:cs="仿宋_GB2312"/>
          <w:color w:val="000000"/>
          <w:sz w:val="28"/>
        </w:rPr>
        <w:t>.2021年省级农村综合改革转移支付项目绩效目标表</w:t>
      </w:r>
      <w:bookmarkEnd w:id="18"/>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1.项目前期立项、项目中期监督和项目后期组织验收过程中发生的办公费、交通费和宣传费等费用支出,营造良好的生活环</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政策宣传次数</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政策宣传次数</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≥2件</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购买办公用品的合格率</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购买办公用品的合格率</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宣传开展及时</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宣传开展及时</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及时</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预算成本</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开展此项工作所需资金成本</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4万元</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廊财农【2021】39号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提升村街一事一议服务水平</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提升村街一事一议服务水平</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服务水平逐步提升</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廊财农【2021】39号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成本控制率</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办公条件得到进一步改善</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办公条件得到进一步改善</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廊财农【2021】39号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受益基层群众满意度</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受益群众满意占总人数的比率</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≥90％</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19" w:name="_Toc_4_4_0000000007"/>
      <w:r>
        <w:rPr>
          <w:rFonts w:hint="eastAsia" w:ascii="仿宋_GB2312" w:hAnsi="仿宋_GB2312" w:eastAsia="仿宋_GB2312" w:cs="仿宋_GB2312"/>
          <w:color w:val="000000"/>
          <w:sz w:val="28"/>
          <w:lang w:val="en-US" w:eastAsia="zh-CN"/>
        </w:rPr>
        <w:t>19</w:t>
      </w:r>
      <w:r>
        <w:rPr>
          <w:rFonts w:hint="eastAsia" w:ascii="仿宋_GB2312" w:hAnsi="仿宋_GB2312" w:eastAsia="仿宋_GB2312" w:cs="仿宋_GB2312"/>
          <w:color w:val="000000"/>
          <w:sz w:val="28"/>
        </w:rPr>
        <w:t>.2021年市级农村公益事业财政奖补项目绩效目标表</w:t>
      </w:r>
      <w:bookmarkEnd w:id="19"/>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 xml:space="preserve">1.2021年安排省级农村综合改革转移支付资金项目，结合我乡实际情况，共涉及5个村街，申请综合改革转移支付资金106万元，主要街道墙体美化及村街道路硬化等工程，使农村社会生活环境得到提升。 </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立项村街数量</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 xml:space="preserve"> 2021年</w:t>
            </w:r>
            <w:r>
              <w:rPr>
                <w:rFonts w:hint="eastAsia" w:ascii="仿宋_GB2312" w:hAnsi="仿宋_GB2312" w:eastAsia="仿宋_GB2312" w:cs="仿宋_GB2312"/>
                <w:lang w:eastAsia="zh-CN"/>
              </w:rPr>
              <w:t>北旺镇</w:t>
            </w:r>
            <w:r>
              <w:rPr>
                <w:rFonts w:hint="eastAsia" w:ascii="仿宋_GB2312" w:hAnsi="仿宋_GB2312" w:eastAsia="仿宋_GB2312" w:cs="仿宋_GB2312"/>
              </w:rPr>
              <w:t>立项村街数量</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5村</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工程按期完成率（%）</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按期完成的工程量占总工程量的比率</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按计划完工</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按计划完工及时</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 xml:space="preserve">及时 </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工程预算成本</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工程预算成本</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106万元</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廊财农【2021】18号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经济效益指标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提升村街一事一议服务水平</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提升村街一事一议服务水平</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逐步提升</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廊财农【2021】18号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环境改善情况</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环境改善情况</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有效提高</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廊财农【2021】18号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受益基层群众满意度</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受益群众满意占总人数的比率</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≥90％</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20" w:name="_Toc_4_4_0000000008"/>
      <w:r>
        <w:rPr>
          <w:rFonts w:hint="eastAsia" w:ascii="仿宋_GB2312" w:hAnsi="仿宋_GB2312" w:eastAsia="仿宋_GB2312" w:cs="仿宋_GB2312"/>
          <w:color w:val="000000"/>
          <w:sz w:val="28"/>
          <w:lang w:val="en-US" w:eastAsia="zh-CN"/>
        </w:rPr>
        <w:t>20</w:t>
      </w:r>
      <w:r>
        <w:rPr>
          <w:rFonts w:hint="eastAsia" w:ascii="仿宋_GB2312" w:hAnsi="仿宋_GB2312" w:eastAsia="仿宋_GB2312" w:cs="仿宋_GB2312"/>
          <w:color w:val="000000"/>
          <w:sz w:val="28"/>
        </w:rPr>
        <w:t>.2021年市级农村综合改革转移支付资金绩效目标表</w:t>
      </w:r>
      <w:bookmarkEnd w:id="20"/>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 xml:space="preserve">1.项目前期立项、项目中期监督和项目后期组织验收过程中发生的办公费、交通费和宣传费等费用支出,营造良好的生活环境,提高一事一议资金的使用效益 。 </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政策宣传次数</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政策宣传次数</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≥2件</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购买办公用品的合格率</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购买办公用品的合格率</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宣传开展及时</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宣传开展及时</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及时</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预算成本</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开展此项工作所需资金成本</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7万元</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廊财农【2021】39号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提升村街一事一议服务水平</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提升村街一事一议服务水平</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服务水平逐步提升</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廊财农【2021】39号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成本控制率</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办公条件得到进一步改善</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办公条件得到进一步改善</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廊财农【2021】39号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受益基层群众满意度</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受益群众满意占总人数的比率</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≥90％</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21" w:name="_Toc_4_4_0000000009"/>
      <w:r>
        <w:rPr>
          <w:rFonts w:hint="eastAsia" w:ascii="仿宋_GB2312" w:hAnsi="仿宋_GB2312" w:eastAsia="仿宋_GB2312" w:cs="仿宋_GB2312"/>
          <w:color w:val="000000"/>
          <w:sz w:val="28"/>
          <w:lang w:val="en-US" w:eastAsia="zh-CN"/>
        </w:rPr>
        <w:t>21</w:t>
      </w:r>
      <w:r>
        <w:rPr>
          <w:rFonts w:hint="eastAsia" w:ascii="仿宋_GB2312" w:hAnsi="仿宋_GB2312" w:eastAsia="仿宋_GB2312" w:cs="仿宋_GB2312"/>
          <w:color w:val="000000"/>
          <w:sz w:val="28"/>
        </w:rPr>
        <w:t>.2021年中央农村综合改革转移支付项目绩效目标表</w:t>
      </w:r>
      <w:bookmarkEnd w:id="2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1.通过村街道路排水工程实施，方便村民出行，加强村街安全，营造良好的生活环境。</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立项村街数量</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 xml:space="preserve"> 2021年</w:t>
            </w:r>
            <w:r>
              <w:rPr>
                <w:rFonts w:hint="eastAsia" w:ascii="仿宋_GB2312" w:hAnsi="仿宋_GB2312" w:eastAsia="仿宋_GB2312" w:cs="仿宋_GB2312"/>
                <w:lang w:eastAsia="zh-CN"/>
              </w:rPr>
              <w:t>北旺镇</w:t>
            </w:r>
            <w:r>
              <w:rPr>
                <w:rFonts w:hint="eastAsia" w:ascii="仿宋_GB2312" w:hAnsi="仿宋_GB2312" w:eastAsia="仿宋_GB2312" w:cs="仿宋_GB2312"/>
              </w:rPr>
              <w:t>立项村街数量</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1村</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廊财农【2021】56号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工程合格率</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工程合格率</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按计划完工</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按计划完工及时</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及时</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工程预算成本</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开展此项工作所需资金成本</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21万元</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廊财农【2021】56号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村街环境改善，整体形象得到提升</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村街环境改善，整体形象得到提升</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村街环境改善，整体形象得到提升</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廊财农【2021】56号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环境改善情况</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村街环境改善，提升整体形象</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有效提高</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廊财农【2021】56号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受益基层群众满意度</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调查中群众满意和较满意人数占总人数的比率</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≥90％</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问卷调查</w:t>
            </w:r>
          </w:p>
        </w:tc>
      </w:tr>
    </w:tbl>
    <w:p>
      <w:pPr>
        <w:pStyle w:val="2"/>
      </w:pPr>
    </w:p>
    <w:p>
      <w:pPr>
        <w:autoSpaceDE w:val="0"/>
        <w:autoSpaceDN w:val="0"/>
        <w:adjustRightInd w:val="0"/>
        <w:spacing w:line="584" w:lineRule="exact"/>
        <w:jc w:val="left"/>
        <w:rPr>
          <w:rFonts w:ascii="Times New Roman" w:hAnsi="Times New Roman" w:eastAsia="黑体" w:cs="Times New Roman"/>
          <w:sz w:val="32"/>
          <w:szCs w:val="32"/>
        </w:rPr>
      </w:pPr>
    </w:p>
    <w:p>
      <w:pPr>
        <w:autoSpaceDE w:val="0"/>
        <w:autoSpaceDN w:val="0"/>
        <w:adjustRightInd w:val="0"/>
        <w:spacing w:line="584"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22"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2年，我部门安排政府采购预算192.62万元。具体内容见下表。</w:t>
      </w:r>
    </w:p>
    <w:bookmarkEnd w:id="22"/>
    <w:p>
      <w:pPr>
        <w:jc w:val="center"/>
        <w:outlineLvl w:val="1"/>
        <w:rPr>
          <w:rFonts w:ascii="方正小标宋_GBK" w:eastAsia="方正小标宋_GBK" w:cs="Times New Roman"/>
          <w:sz w:val="32"/>
        </w:rPr>
      </w:pPr>
      <w:bookmarkStart w:id="23" w:name="_Toc64920910"/>
      <w:r>
        <w:rPr>
          <w:rFonts w:hint="eastAsia" w:ascii="方正小标宋_GBK" w:eastAsia="方正小标宋_GBK" w:cs="Times New Roman"/>
          <w:sz w:val="32"/>
        </w:rPr>
        <w:t>部门政府采购预算</w:t>
      </w:r>
      <w:bookmarkEnd w:id="23"/>
    </w:p>
    <w:p>
      <w:pPr>
        <w:jc w:val="center"/>
        <w:outlineLvl w:val="1"/>
        <w:rPr>
          <w:rFonts w:ascii="方正小标宋_GBK" w:eastAsia="方正小标宋_GBK" w:cs="Times New Roman"/>
          <w:sz w:val="32"/>
        </w:rPr>
      </w:pPr>
      <w:r>
        <w:t>廊坊市</w:t>
      </w:r>
      <w:r>
        <w:rPr>
          <w:rFonts w:hint="eastAsia"/>
        </w:rPr>
        <w:t>广阳区北旺镇人民政府</w:t>
      </w:r>
      <w:r>
        <w:t xml:space="preserve">                                                                                                单位：万元</w:t>
      </w:r>
    </w:p>
    <w:tbl>
      <w:tblPr>
        <w:tblStyle w:val="9"/>
        <w:tblW w:w="150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893"/>
        <w:gridCol w:w="1134"/>
        <w:gridCol w:w="1134"/>
        <w:gridCol w:w="709"/>
        <w:gridCol w:w="850"/>
        <w:gridCol w:w="992"/>
        <w:gridCol w:w="964"/>
        <w:gridCol w:w="964"/>
        <w:gridCol w:w="731"/>
        <w:gridCol w:w="964"/>
        <w:gridCol w:w="964"/>
        <w:gridCol w:w="79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90"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992" w:type="dxa"/>
            <w:vMerge w:val="restart"/>
            <w:vAlign w:val="center"/>
          </w:tcPr>
          <w:p>
            <w:pPr>
              <w:pStyle w:val="13"/>
            </w:pPr>
            <w:r>
              <w:t>单价</w:t>
            </w:r>
          </w:p>
        </w:tc>
        <w:tc>
          <w:tcPr>
            <w:tcW w:w="7309" w:type="dxa"/>
            <w:gridSpan w:val="8"/>
            <w:vAlign w:val="center"/>
          </w:tcPr>
          <w:p>
            <w:pPr>
              <w:pStyle w:val="13"/>
              <w:spacing w:line="340" w:lineRule="exact"/>
            </w:pPr>
            <w:r>
              <w:t>政府采购金额（当年部门预算安排资金）</w:t>
            </w:r>
          </w:p>
        </w:tc>
        <w:tc>
          <w:tcPr>
            <w:tcW w:w="964" w:type="dxa"/>
            <w:vMerge w:val="restart"/>
            <w:vAlign w:val="center"/>
          </w:tcPr>
          <w:p>
            <w:pPr>
              <w:pStyle w:val="13"/>
              <w:spacing w:line="340" w:lineRule="exact"/>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3"/>
            </w:pPr>
            <w:r>
              <w:t>项目名称</w:t>
            </w:r>
          </w:p>
        </w:tc>
        <w:tc>
          <w:tcPr>
            <w:tcW w:w="893"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992" w:type="dxa"/>
            <w:vMerge w:val="continue"/>
          </w:tcPr>
          <w:p/>
        </w:tc>
        <w:tc>
          <w:tcPr>
            <w:tcW w:w="964" w:type="dxa"/>
            <w:vAlign w:val="center"/>
          </w:tcPr>
          <w:p>
            <w:pPr>
              <w:pStyle w:val="13"/>
              <w:spacing w:line="340" w:lineRule="exact"/>
            </w:pPr>
            <w:r>
              <w:t>合计</w:t>
            </w:r>
          </w:p>
        </w:tc>
        <w:tc>
          <w:tcPr>
            <w:tcW w:w="964" w:type="dxa"/>
            <w:vAlign w:val="center"/>
          </w:tcPr>
          <w:p>
            <w:pPr>
              <w:pStyle w:val="13"/>
              <w:spacing w:line="340" w:lineRule="exact"/>
            </w:pPr>
            <w:r>
              <w:t>一般公共预算拨款</w:t>
            </w:r>
          </w:p>
        </w:tc>
        <w:tc>
          <w:tcPr>
            <w:tcW w:w="731" w:type="dxa"/>
            <w:vAlign w:val="center"/>
          </w:tcPr>
          <w:p>
            <w:pPr>
              <w:pStyle w:val="13"/>
              <w:spacing w:line="340" w:lineRule="exact"/>
            </w:pPr>
            <w:r>
              <w:t>基金预算拨款</w:t>
            </w:r>
          </w:p>
        </w:tc>
        <w:tc>
          <w:tcPr>
            <w:tcW w:w="964" w:type="dxa"/>
            <w:vAlign w:val="center"/>
          </w:tcPr>
          <w:p>
            <w:pPr>
              <w:pStyle w:val="13"/>
              <w:spacing w:line="340" w:lineRule="exact"/>
            </w:pPr>
            <w:r>
              <w:t>国有资本经营预算拨款</w:t>
            </w:r>
          </w:p>
        </w:tc>
        <w:tc>
          <w:tcPr>
            <w:tcW w:w="964" w:type="dxa"/>
            <w:vAlign w:val="center"/>
          </w:tcPr>
          <w:p>
            <w:pPr>
              <w:pStyle w:val="13"/>
              <w:spacing w:line="340" w:lineRule="exact"/>
            </w:pPr>
            <w:r>
              <w:t>财政专户核拨</w:t>
            </w:r>
          </w:p>
        </w:tc>
        <w:tc>
          <w:tcPr>
            <w:tcW w:w="794" w:type="dxa"/>
            <w:vAlign w:val="center"/>
          </w:tcPr>
          <w:p>
            <w:pPr>
              <w:pStyle w:val="13"/>
              <w:spacing w:line="340" w:lineRule="exact"/>
            </w:pPr>
            <w:r>
              <w:t>单位    资金</w:t>
            </w:r>
          </w:p>
        </w:tc>
        <w:tc>
          <w:tcPr>
            <w:tcW w:w="964" w:type="dxa"/>
            <w:vAlign w:val="center"/>
          </w:tcPr>
          <w:p>
            <w:pPr>
              <w:pStyle w:val="13"/>
              <w:spacing w:line="340" w:lineRule="exact"/>
            </w:pPr>
            <w:r>
              <w:t>财政拨    款结转</w:t>
            </w:r>
          </w:p>
        </w:tc>
        <w:tc>
          <w:tcPr>
            <w:tcW w:w="964" w:type="dxa"/>
            <w:vAlign w:val="center"/>
          </w:tcPr>
          <w:p>
            <w:pPr>
              <w:pStyle w:val="13"/>
              <w:spacing w:line="340" w:lineRule="exact"/>
            </w:pPr>
            <w:r>
              <w:t>非财政    拨款结    转结余</w:t>
            </w:r>
          </w:p>
        </w:tc>
        <w:tc>
          <w:tcPr>
            <w:tcW w:w="964" w:type="dxa"/>
            <w:vMerge w:val="continue"/>
          </w:tcPr>
          <w:p>
            <w:pPr>
              <w:spacing w:line="34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7"/>
            </w:pPr>
            <w:r>
              <w:t>合  计</w:t>
            </w:r>
          </w:p>
        </w:tc>
        <w:tc>
          <w:tcPr>
            <w:tcW w:w="893"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992" w:type="dxa"/>
            <w:vAlign w:val="center"/>
          </w:tcPr>
          <w:p>
            <w:pPr>
              <w:pStyle w:val="18"/>
            </w:pPr>
          </w:p>
        </w:tc>
        <w:tc>
          <w:tcPr>
            <w:tcW w:w="964" w:type="dxa"/>
            <w:vAlign w:val="center"/>
          </w:tcPr>
          <w:p>
            <w:pPr>
              <w:pStyle w:val="18"/>
            </w:pPr>
          </w:p>
        </w:tc>
        <w:tc>
          <w:tcPr>
            <w:tcW w:w="964" w:type="dxa"/>
            <w:vAlign w:val="center"/>
          </w:tcPr>
          <w:p>
            <w:pPr>
              <w:pStyle w:val="18"/>
            </w:pPr>
          </w:p>
        </w:tc>
        <w:tc>
          <w:tcPr>
            <w:tcW w:w="731" w:type="dxa"/>
            <w:vAlign w:val="center"/>
          </w:tcPr>
          <w:p>
            <w:pPr>
              <w:pStyle w:val="18"/>
            </w:pPr>
          </w:p>
        </w:tc>
        <w:tc>
          <w:tcPr>
            <w:tcW w:w="964" w:type="dxa"/>
            <w:vAlign w:val="center"/>
          </w:tcPr>
          <w:p>
            <w:pPr>
              <w:pStyle w:val="18"/>
            </w:pPr>
          </w:p>
        </w:tc>
        <w:tc>
          <w:tcPr>
            <w:tcW w:w="964" w:type="dxa"/>
            <w:vAlign w:val="center"/>
          </w:tcPr>
          <w:p>
            <w:pPr>
              <w:pStyle w:val="18"/>
            </w:pPr>
          </w:p>
        </w:tc>
        <w:tc>
          <w:tcPr>
            <w:tcW w:w="79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5"/>
              <w:spacing w:line="320" w:lineRule="exact"/>
            </w:pPr>
            <w:r>
              <w:t>修建徽派围墙经费</w:t>
            </w:r>
          </w:p>
        </w:tc>
        <w:tc>
          <w:tcPr>
            <w:tcW w:w="893" w:type="dxa"/>
            <w:vAlign w:val="center"/>
          </w:tcPr>
          <w:p>
            <w:pPr>
              <w:pStyle w:val="14"/>
              <w:spacing w:line="320" w:lineRule="exact"/>
            </w:pPr>
            <w:r>
              <w:t>500.00</w:t>
            </w:r>
          </w:p>
        </w:tc>
        <w:tc>
          <w:tcPr>
            <w:tcW w:w="1134" w:type="dxa"/>
            <w:vAlign w:val="center"/>
          </w:tcPr>
          <w:p>
            <w:pPr>
              <w:pStyle w:val="15"/>
              <w:spacing w:line="320" w:lineRule="exact"/>
            </w:pPr>
            <w:r>
              <w:t>其他市政公共设施管理服务</w:t>
            </w:r>
          </w:p>
        </w:tc>
        <w:tc>
          <w:tcPr>
            <w:tcW w:w="1134" w:type="dxa"/>
            <w:vAlign w:val="center"/>
          </w:tcPr>
          <w:p>
            <w:pPr>
              <w:pStyle w:val="15"/>
              <w:spacing w:line="320" w:lineRule="exact"/>
            </w:pPr>
            <w:r>
              <w:t>C1399</w:t>
            </w:r>
          </w:p>
        </w:tc>
        <w:tc>
          <w:tcPr>
            <w:tcW w:w="709" w:type="dxa"/>
            <w:vAlign w:val="center"/>
          </w:tcPr>
          <w:p>
            <w:pPr>
              <w:pStyle w:val="16"/>
              <w:spacing w:line="320" w:lineRule="exact"/>
            </w:pPr>
            <w:r>
              <w:t>万元</w:t>
            </w:r>
          </w:p>
        </w:tc>
        <w:tc>
          <w:tcPr>
            <w:tcW w:w="850" w:type="dxa"/>
            <w:vAlign w:val="center"/>
          </w:tcPr>
          <w:p>
            <w:pPr>
              <w:pStyle w:val="14"/>
              <w:spacing w:line="320" w:lineRule="exact"/>
            </w:pPr>
            <w:r>
              <w:t>1</w:t>
            </w:r>
          </w:p>
        </w:tc>
        <w:tc>
          <w:tcPr>
            <w:tcW w:w="992" w:type="dxa"/>
            <w:vAlign w:val="center"/>
          </w:tcPr>
          <w:p>
            <w:pPr>
              <w:pStyle w:val="14"/>
              <w:spacing w:line="320" w:lineRule="exact"/>
            </w:pPr>
            <w:r>
              <w:t>192.62</w:t>
            </w:r>
          </w:p>
        </w:tc>
        <w:tc>
          <w:tcPr>
            <w:tcW w:w="964" w:type="dxa"/>
            <w:vAlign w:val="center"/>
          </w:tcPr>
          <w:p>
            <w:pPr>
              <w:pStyle w:val="14"/>
              <w:spacing w:line="320" w:lineRule="exact"/>
            </w:pPr>
            <w:r>
              <w:t>192.62</w:t>
            </w:r>
          </w:p>
        </w:tc>
        <w:tc>
          <w:tcPr>
            <w:tcW w:w="964" w:type="dxa"/>
            <w:vAlign w:val="center"/>
          </w:tcPr>
          <w:p>
            <w:pPr>
              <w:pStyle w:val="14"/>
              <w:spacing w:line="320" w:lineRule="exact"/>
            </w:pPr>
            <w:r>
              <w:t>192.62</w:t>
            </w:r>
          </w:p>
        </w:tc>
        <w:tc>
          <w:tcPr>
            <w:tcW w:w="731" w:type="dxa"/>
            <w:vAlign w:val="center"/>
          </w:tcPr>
          <w:p>
            <w:pPr>
              <w:pStyle w:val="14"/>
              <w:spacing w:line="320" w:lineRule="exact"/>
            </w:pPr>
          </w:p>
        </w:tc>
        <w:tc>
          <w:tcPr>
            <w:tcW w:w="964" w:type="dxa"/>
            <w:vAlign w:val="center"/>
          </w:tcPr>
          <w:p>
            <w:pPr>
              <w:pStyle w:val="14"/>
              <w:spacing w:line="320" w:lineRule="exact"/>
            </w:pPr>
          </w:p>
        </w:tc>
        <w:tc>
          <w:tcPr>
            <w:tcW w:w="964" w:type="dxa"/>
            <w:vAlign w:val="center"/>
          </w:tcPr>
          <w:p>
            <w:pPr>
              <w:pStyle w:val="14"/>
              <w:spacing w:line="320" w:lineRule="exact"/>
            </w:pPr>
          </w:p>
        </w:tc>
        <w:tc>
          <w:tcPr>
            <w:tcW w:w="794" w:type="dxa"/>
            <w:vAlign w:val="center"/>
          </w:tcPr>
          <w:p>
            <w:pPr>
              <w:pStyle w:val="14"/>
              <w:spacing w:line="320" w:lineRule="exact"/>
            </w:pPr>
          </w:p>
        </w:tc>
        <w:tc>
          <w:tcPr>
            <w:tcW w:w="964" w:type="dxa"/>
            <w:vAlign w:val="center"/>
          </w:tcPr>
          <w:p>
            <w:pPr>
              <w:pStyle w:val="14"/>
              <w:spacing w:line="320" w:lineRule="exact"/>
            </w:pPr>
          </w:p>
        </w:tc>
        <w:tc>
          <w:tcPr>
            <w:tcW w:w="964" w:type="dxa"/>
            <w:vAlign w:val="center"/>
          </w:tcPr>
          <w:p>
            <w:pPr>
              <w:pStyle w:val="14"/>
              <w:spacing w:line="320" w:lineRule="exact"/>
            </w:pPr>
          </w:p>
        </w:tc>
        <w:tc>
          <w:tcPr>
            <w:tcW w:w="964" w:type="dxa"/>
            <w:vAlign w:val="center"/>
          </w:tcPr>
          <w:p>
            <w:pPr>
              <w:pStyle w:val="14"/>
              <w:spacing w:line="320" w:lineRule="exact"/>
            </w:pPr>
            <w:r>
              <w:t>192.62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5"/>
            </w:pPr>
          </w:p>
        </w:tc>
        <w:tc>
          <w:tcPr>
            <w:tcW w:w="893"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992" w:type="dxa"/>
            <w:vAlign w:val="center"/>
          </w:tcPr>
          <w:p>
            <w:pPr>
              <w:pStyle w:val="14"/>
            </w:pPr>
          </w:p>
        </w:tc>
        <w:tc>
          <w:tcPr>
            <w:tcW w:w="964" w:type="dxa"/>
            <w:vAlign w:val="center"/>
          </w:tcPr>
          <w:p>
            <w:pPr>
              <w:pStyle w:val="14"/>
            </w:pPr>
          </w:p>
        </w:tc>
        <w:tc>
          <w:tcPr>
            <w:tcW w:w="964" w:type="dxa"/>
            <w:vAlign w:val="center"/>
          </w:tcPr>
          <w:p>
            <w:pPr>
              <w:pStyle w:val="14"/>
            </w:pPr>
          </w:p>
        </w:tc>
        <w:tc>
          <w:tcPr>
            <w:tcW w:w="731" w:type="dxa"/>
            <w:vAlign w:val="center"/>
          </w:tcPr>
          <w:p>
            <w:pPr>
              <w:pStyle w:val="14"/>
            </w:pPr>
          </w:p>
        </w:tc>
        <w:tc>
          <w:tcPr>
            <w:tcW w:w="964" w:type="dxa"/>
            <w:vAlign w:val="center"/>
          </w:tcPr>
          <w:p>
            <w:pPr>
              <w:pStyle w:val="14"/>
            </w:pPr>
          </w:p>
        </w:tc>
        <w:tc>
          <w:tcPr>
            <w:tcW w:w="964" w:type="dxa"/>
            <w:vAlign w:val="center"/>
          </w:tcPr>
          <w:p>
            <w:pPr>
              <w:pStyle w:val="14"/>
            </w:pPr>
          </w:p>
        </w:tc>
        <w:tc>
          <w:tcPr>
            <w:tcW w:w="79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广阳区北旺镇人民政府</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805.67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总额为12万元，</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计算机设备、打印设备、空调、办公家具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等，已列入政府采购预算</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84" w:lineRule="exact"/>
        <w:ind w:firstLine="640"/>
        <w:rPr>
          <w:rFonts w:ascii="Times New Roman" w:hAnsi="Times New Roman" w:eastAsia="仿宋_GB2312" w:cs="Times New Roman"/>
          <w:sz w:val="32"/>
          <w:szCs w:val="32"/>
        </w:rPr>
      </w:pPr>
    </w:p>
    <w:tbl>
      <w:tblPr>
        <w:tblStyle w:val="9"/>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广阳区北旺镇人民政府</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805.67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11317</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564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11317</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564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24.56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725.12</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w:t>
    </w:r>
    <w:r>
      <w:fldChar w:fldCharType="begin"/>
    </w:r>
    <w:r>
      <w:instrText xml:space="preserve">PAGE   \* MERGEFORMAT</w:instrText>
    </w:r>
    <w:r>
      <w:fldChar w:fldCharType="separate"/>
    </w:r>
    <w:r>
      <w:rPr>
        <w:lang w:val="zh-CN"/>
      </w:rPr>
      <w:t>25</w:t>
    </w:r>
    <w:r>
      <w:rPr>
        <w:lang w:val="zh-CN"/>
      </w:rPr>
      <w:fldChar w:fldCharType="end"/>
    </w:r>
    <w:r>
      <w:rPr>
        <w:rFonts w:hint="eastAsia"/>
      </w:rPr>
      <w:t>-</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A139F"/>
    <w:rsid w:val="000F6018"/>
    <w:rsid w:val="00167ADC"/>
    <w:rsid w:val="0025632D"/>
    <w:rsid w:val="003059E0"/>
    <w:rsid w:val="00332847"/>
    <w:rsid w:val="0035344E"/>
    <w:rsid w:val="0037750C"/>
    <w:rsid w:val="004A54AA"/>
    <w:rsid w:val="005F310B"/>
    <w:rsid w:val="00673CEC"/>
    <w:rsid w:val="00944233"/>
    <w:rsid w:val="00B40732"/>
    <w:rsid w:val="00B46265"/>
    <w:rsid w:val="00B80935"/>
    <w:rsid w:val="00D347CC"/>
    <w:rsid w:val="00DC72B4"/>
    <w:rsid w:val="00E53A74"/>
    <w:rsid w:val="00F92503"/>
    <w:rsid w:val="090D4A9A"/>
    <w:rsid w:val="09537E35"/>
    <w:rsid w:val="0CEC1180"/>
    <w:rsid w:val="0E1E50BA"/>
    <w:rsid w:val="11426724"/>
    <w:rsid w:val="135D17AD"/>
    <w:rsid w:val="14477A63"/>
    <w:rsid w:val="15CE782F"/>
    <w:rsid w:val="1C5103C6"/>
    <w:rsid w:val="25271C02"/>
    <w:rsid w:val="27864F79"/>
    <w:rsid w:val="28221C7A"/>
    <w:rsid w:val="2D441ECA"/>
    <w:rsid w:val="43F21325"/>
    <w:rsid w:val="52904D1B"/>
    <w:rsid w:val="599A335E"/>
    <w:rsid w:val="60D3112D"/>
    <w:rsid w:val="6E0271C7"/>
    <w:rsid w:val="72733E1C"/>
    <w:rsid w:val="73693C55"/>
    <w:rsid w:val="747A7072"/>
    <w:rsid w:val="75D0210B"/>
    <w:rsid w:val="7A7A17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2">
    <w:name w:val="heading 2"/>
    <w:basedOn w:val="1"/>
    <w:next w:val="1"/>
    <w:qFormat/>
    <w:uiPriority w:val="0"/>
    <w:pPr>
      <w:keepNext/>
      <w:keepLines/>
      <w:spacing w:line="500" w:lineRule="exact"/>
      <w:jc w:val="center"/>
      <w:outlineLvl w:val="1"/>
    </w:pPr>
    <w:rPr>
      <w:rFonts w:ascii="Arial" w:hAnsi="Arial" w:eastAsia="楷体_GB2312" w:cs="Times New Roman"/>
      <w:sz w:val="28"/>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6">
    <w:name w:val="toc 1"/>
    <w:basedOn w:val="1"/>
    <w:next w:val="1"/>
    <w:qFormat/>
    <w:uiPriority w:val="0"/>
    <w:rPr>
      <w:rFonts w:ascii="Times New Roman" w:hAnsi="Times New Roman" w:cs="Times New Roman"/>
      <w:szCs w:val="24"/>
    </w:rPr>
  </w:style>
  <w:style w:type="paragraph" w:styleId="7">
    <w:name w:val="footnote text"/>
    <w:basedOn w:val="1"/>
    <w:qFormat/>
    <w:uiPriority w:val="0"/>
    <w:pPr>
      <w:snapToGrid w:val="0"/>
      <w:jc w:val="left"/>
    </w:pPr>
    <w:rPr>
      <w:rFonts w:cs="Times New Roman"/>
      <w:sz w:val="18"/>
      <w:szCs w:val="18"/>
    </w:rPr>
  </w:style>
  <w:style w:type="paragraph" w:styleId="8">
    <w:name w:val="toc 2"/>
    <w:basedOn w:val="1"/>
    <w:next w:val="1"/>
    <w:qFormat/>
    <w:uiPriority w:val="0"/>
    <w:pPr>
      <w:ind w:left="200" w:leftChars="200"/>
    </w:pPr>
    <w:rPr>
      <w:rFonts w:ascii="Times New Roman" w:hAnsi="Times New Roman" w:cs="Times New Roman"/>
      <w:szCs w:val="24"/>
    </w:rPr>
  </w:style>
  <w:style w:type="character" w:styleId="11">
    <w:name w:val="footnote reference"/>
    <w:qFormat/>
    <w:uiPriority w:val="0"/>
    <w:rPr>
      <w:vertAlign w:val="superscript"/>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4">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5">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6">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7">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8">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9">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20">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2384</Words>
  <Characters>13593</Characters>
  <Lines>113</Lines>
  <Paragraphs>31</Paragraphs>
  <TotalTime>5</TotalTime>
  <ScaleCrop>false</ScaleCrop>
  <LinksUpToDate>false</LinksUpToDate>
  <CharactersWithSpaces>15946</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2023-06-21T01:19:21Z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BC35DE7EB381463FAB1FBB979C2F0971</vt:lpwstr>
  </property>
</Properties>
</file>