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广阳区北旺乡人民政府</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11" w:name="_GoBack"/>
      <w:bookmarkEnd w:id="11"/>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广阳区北旺乡人民政府</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突出政务、加强事务、提升服务，力求重点工作出精品，难点工作求突破、基础工作有创新、常规工作见特色。以机关干部作风量化指标为依据，增强了工作综合服务实力。承担乡镇、街办处政务公开暨行政权力公开透明运行工作领导小组的日常工作，指导和协调全乡镇政务公开及政务服务中心建设、推进行政服务体系标准化建设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建设运行维护好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摸清残疾人底数，增强基层服务残疾人的能力，确保残疾人就业保障金的稳定增收；构建残疾人公共服务网络化平台。摸清残疾人底数，增强基层服务残疾人的能力，确保残疾人就业保障金的稳定增收；构建残疾人公共服务网络化平台。加强组织和干部队伍建设，提高干部业务素质和大型企事业单位工会领导干部水平，促进工会事业发展。确保各项业务工作谋划到位、顺利开展。保障机关工作正常高效运转。提高义务教育公用经费保障水平，改善办学条件，均衡配置基础教育资源，缩小城镇、区域、校际之间办学差距，落实学生资助政策。帮助权益受到侵害的妇女儿童解决困难和问题，提高广大妇女儿童的维权意识和维权能力，维护妇女儿童合法权益；规范妇女信访秩序，促进社会和谐稳定。按时保质保量完成市、区妇联安排部署的各项工作，同时做好妇女维权、困难群体的帮扶、妇女群众信访及街办处的各项中心工作。参与制定全镇的青少年事业发展规划和青少年工作方针、政策;承担镇委、镇政府和团中央交办的有关事项。</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根据工作需要和党委的建议，在充分酝酿和审议的基础上，选举产生领导成员，确保选出能力突出、责任心强、有开拓精神的同志担任。2、为确保有关选举的法律法规符合实际，在充分考察调研的基础上，实施对其进行修改。3、对政府组成人员主要负责人进行目标责任监督，确保依法履行职责，完成目标任务</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协助广阳区安监局及油田铁路相关部门对我区内各采油站点、油气管线、铁路线路进行安全检查。排查安全隐患，保证我区内正常运行为本辖区的困难群众办理城镇居民最低生活保障金、医疗救助、临时救助等审批及防灾减灾排查工作；做好优抚双拥工作；为辖区年满80周岁老人办理高龄补贴；完成街道办党委、街道交办的其他各项工作。负责退伍士官和军队无军籍退休退职职工接收安置和服务管理工作；负责军队退伍干部服务管理机构的建设和管理工作。贯彻执行国家、省、市和区关于少数民族工作的方针政策和法律法规，研究草拟有关民族问题的具体政策并组织实施和监督，协调处理涉及民族关系的有关事宜,监督办理少数民族权益保障事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负责本单位公务用车购置；申报政府采购预算；政府采购方式管理；管理政府采购网站。负责推动村级公益事业建设一事一议财政奖补、农村公共服务运行维护机制建设试点等工作。搞好本辖区内的矛盾纠纷排查、化解、维护社会稳定和社会治安管理工作；搞好本辖域内的平安创建工作；配合相关部门搞好本辖域内的反邪教、禁毒等工作，预防法轮功等邪教组织的反弹及蔓延;彻底清除传销及非法集资组织完成街道办党委、街道交办的其他各项工作。负责全区畜牧业防疫、灭病及调查监测;对生产者采取直接补贴的办法，支持推广优良品种、先进适用种养技术，实施科学管理,提高农产品产量、质量，提高生产经营效益;</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提供各类计划生育技术服务，建立利益导向机制，开展出生人口性别比治理以及流动人口计划生育管理等各项工作“4050”人员、“零就业家庭”成员、低保人员、残疾人员等八类就业困难人员就业、保障困难人员基本生活、树立困难人员再就业的信心。鼓励用人单位吸纳就业困难人员就业、支持就业困难人员自谋职业、自主创业和灵活就业。</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rPr>
            </w:pPr>
            <w:r>
              <w:rPr>
                <w:rFonts w:hint="eastAsia" w:ascii="Times New Roman" w:hAnsi="Times New Roman" w:eastAsia="仿宋_GB2312"/>
              </w:rPr>
              <w:t>北旺乡人民政府</w:t>
            </w:r>
          </w:p>
          <w:p>
            <w:pPr>
              <w:spacing w:line="584" w:lineRule="exact"/>
              <w:jc w:val="left"/>
              <w:rPr>
                <w:rFonts w:ascii="Times New Roman" w:hAnsi="Times New Roman" w:eastAsia="仿宋_GB2312"/>
              </w:rPr>
            </w:pPr>
          </w:p>
        </w:tc>
        <w:tc>
          <w:tcPr>
            <w:tcW w:w="1134"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行政</w:t>
            </w:r>
          </w:p>
        </w:tc>
        <w:tc>
          <w:tcPr>
            <w:tcW w:w="1276"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正科级</w:t>
            </w:r>
          </w:p>
        </w:tc>
        <w:tc>
          <w:tcPr>
            <w:tcW w:w="2902"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rPr>
            </w:pPr>
            <w:r>
              <w:rPr>
                <w:rFonts w:hint="eastAsia" w:ascii="Times New Roman" w:hAnsi="Times New Roman" w:eastAsia="仿宋_GB2312"/>
              </w:rPr>
              <w:t>教育办公室</w:t>
            </w:r>
          </w:p>
        </w:tc>
        <w:tc>
          <w:tcPr>
            <w:tcW w:w="1134"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事业</w:t>
            </w:r>
          </w:p>
        </w:tc>
        <w:tc>
          <w:tcPr>
            <w:tcW w:w="1276"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正科级</w:t>
            </w:r>
          </w:p>
        </w:tc>
        <w:tc>
          <w:tcPr>
            <w:tcW w:w="2902"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rPr>
            </w:pPr>
            <w:r>
              <w:rPr>
                <w:rFonts w:hint="eastAsia" w:ascii="Times New Roman" w:hAnsi="Times New Roman" w:eastAsia="仿宋_GB2312"/>
              </w:rPr>
              <w:t>北旺小学</w:t>
            </w:r>
          </w:p>
        </w:tc>
        <w:tc>
          <w:tcPr>
            <w:tcW w:w="1134"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事业</w:t>
            </w:r>
          </w:p>
        </w:tc>
        <w:tc>
          <w:tcPr>
            <w:tcW w:w="1276"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正科级</w:t>
            </w:r>
          </w:p>
        </w:tc>
        <w:tc>
          <w:tcPr>
            <w:tcW w:w="2902"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rPr>
            </w:pPr>
            <w:r>
              <w:rPr>
                <w:rFonts w:hint="eastAsia" w:ascii="Times New Roman" w:hAnsi="Times New Roman" w:eastAsia="仿宋_GB2312"/>
              </w:rPr>
              <w:t>北旺中学</w:t>
            </w:r>
          </w:p>
        </w:tc>
        <w:tc>
          <w:tcPr>
            <w:tcW w:w="1134"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事业</w:t>
            </w:r>
          </w:p>
        </w:tc>
        <w:tc>
          <w:tcPr>
            <w:tcW w:w="1276"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正科级</w:t>
            </w:r>
          </w:p>
        </w:tc>
        <w:tc>
          <w:tcPr>
            <w:tcW w:w="2902"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rPr>
            </w:pPr>
            <w:r>
              <w:rPr>
                <w:rFonts w:hint="eastAsia" w:ascii="Times New Roman" w:hAnsi="Times New Roman" w:eastAsia="仿宋_GB2312"/>
              </w:rPr>
              <w:t>北旺农业办</w:t>
            </w:r>
          </w:p>
        </w:tc>
        <w:tc>
          <w:tcPr>
            <w:tcW w:w="1134"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行政</w:t>
            </w:r>
          </w:p>
        </w:tc>
        <w:tc>
          <w:tcPr>
            <w:tcW w:w="1276"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正科级</w:t>
            </w:r>
          </w:p>
        </w:tc>
        <w:tc>
          <w:tcPr>
            <w:tcW w:w="2902"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rPr>
            </w:pPr>
            <w:r>
              <w:rPr>
                <w:rFonts w:hint="eastAsia" w:ascii="Times New Roman" w:hAnsi="Times New Roman" w:eastAsia="仿宋_GB2312"/>
              </w:rPr>
              <w:t>北旺计生办</w:t>
            </w:r>
          </w:p>
        </w:tc>
        <w:tc>
          <w:tcPr>
            <w:tcW w:w="1134"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行政</w:t>
            </w:r>
          </w:p>
        </w:tc>
        <w:tc>
          <w:tcPr>
            <w:tcW w:w="1276"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正科级</w:t>
            </w:r>
          </w:p>
        </w:tc>
        <w:tc>
          <w:tcPr>
            <w:tcW w:w="2902"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rPr>
            </w:pPr>
            <w:r>
              <w:rPr>
                <w:rFonts w:hint="eastAsia" w:ascii="Times New Roman" w:hAnsi="Times New Roman" w:eastAsia="仿宋_GB2312"/>
              </w:rPr>
              <w:t>北旺财政所</w:t>
            </w:r>
          </w:p>
        </w:tc>
        <w:tc>
          <w:tcPr>
            <w:tcW w:w="1134"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行政</w:t>
            </w:r>
          </w:p>
        </w:tc>
        <w:tc>
          <w:tcPr>
            <w:tcW w:w="1276"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正科级</w:t>
            </w:r>
          </w:p>
        </w:tc>
        <w:tc>
          <w:tcPr>
            <w:tcW w:w="2902" w:type="dxa"/>
            <w:shd w:val="clear" w:color="auto" w:fill="auto"/>
            <w:vAlign w:val="center"/>
          </w:tcPr>
          <w:p>
            <w:pPr>
              <w:spacing w:line="584" w:lineRule="exact"/>
              <w:jc w:val="center"/>
              <w:rPr>
                <w:rFonts w:ascii="Times New Roman" w:hAnsi="Times New Roman" w:eastAsia="仿宋_GB2312"/>
              </w:rPr>
            </w:pPr>
            <w:r>
              <w:rPr>
                <w:rFonts w:hint="eastAsia" w:ascii="Times New Roman" w:hAnsi="Times New Roman" w:eastAsia="仿宋_GB2312"/>
              </w:rPr>
              <w:t>财政拨款（行政）</w:t>
            </w:r>
          </w:p>
        </w:tc>
      </w:tr>
    </w:tbl>
    <w:p>
      <w:pPr>
        <w:spacing w:line="584" w:lineRule="exact"/>
        <w:ind w:firstLine="640" w:firstLineChars="200"/>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广阳区北旺乡人民政府</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6337.99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6337.99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广阳区2020</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6337.99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5730.31</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5574.52</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155.79</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627.68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村级党组运转、非公办教育人员经费和社区党组织运转经费支出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6337.99</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589.42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67.71</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人员及工资上调</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531.27</w:t>
      </w:r>
      <w:r>
        <w:rPr>
          <w:rFonts w:ascii="Times New Roman" w:hAnsi="Times New Roman" w:eastAsia="仿宋_GB2312" w:cs="Times New Roman"/>
          <w:sz w:val="32"/>
          <w:szCs w:val="32"/>
        </w:rPr>
        <w:t>万元，主要为增加为</w:t>
      </w:r>
      <w:r>
        <w:rPr>
          <w:rFonts w:hint="eastAsia" w:ascii="Times New Roman" w:hAnsi="Times New Roman" w:eastAsia="仿宋_GB2312" w:cs="Times New Roman"/>
          <w:sz w:val="32"/>
          <w:szCs w:val="32"/>
        </w:rPr>
        <w:t>村级党组运转、社区党组织运转经费支出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其他支出无增减变化</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155.79</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是推进经济持续增长。狠抓招商引资，坚持“区域突破，扩大规模，内外联动”策略，力争多招商、招好商。同时，力推项目建设，结合去年的项目建设，一些扩建项目还要继续推进，争取更大更多的项目。二是加强民生服务。进一步强化网格服务功能，坚持以党建带管理与服务相结合，不断提升网格承载的社会管理和公共服务的能力。推行了解民情零距离、答复民疑零延迟、解决民难零推脱的“三零”标准。把就业、计生、司法、民政、环保、大气防治等服务不断充实到网格里，实现网格员和网格长上门服务居民。三是创新城乡文化品牌。多形式设计活动载体，充分发挥公益性社会群团组织作用，激发社区文化活力，提高原创作品的创作能力，提升社区文化品质，打造文化街道品牌。四是坚持维护稳定大局。深入排查化解矛盾纠纷，积极预防和妥善处置群体性事件，坚持做到涉稳问题排查化解到位、重点涉稳人员稳控到位、预防和处置非访事件准备工作到位，为实现广阳又好又快发展做出更大的贡献。五是实行科技环保督查。在继续推行网格员巡查的同时，加大对网格员的培训力度，发动全员治霾的同时，加大无人机和监测仪在实际检查中的应用，让数据说话，真正做到精准治霾，科技治霾。全力推进各社区数字化信息管理平台和环保网格数据平台的建设工作，增加专业业务知识培训次数。六是加大隐患整治力度。对街道辖区内的安全生产重点监管单位、重大危险源进行重点监管检查，对一般单位实施定期或不定期专项检查，通过检查及时发现隐患，遏制一般事故，杜绝重大事故，确保各类检查和整治活动取得成效，完成各项控制指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500" w:lineRule="exact"/>
        <w:ind w:left="721" w:leftChars="267" w:hanging="160" w:hangingChars="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1、宣传、贯彻、落实党的路线、方针、政策和国家的法律法规，执行上级党委、政府的决定和命令；</w:t>
      </w:r>
    </w:p>
    <w:p>
      <w:pPr>
        <w:spacing w:line="500" w:lineRule="exact"/>
        <w:ind w:left="1041" w:leftChars="267" w:hanging="480" w:hangingChars="1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2、制定并组织实施本行政区域内的经济和社会发展规划，促进经济和社会事业的全面发展；</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3、加强乡镇基层党组织的建设，领导和支持群团组织依法独立开展工作；</w:t>
      </w:r>
    </w:p>
    <w:p>
      <w:pPr>
        <w:spacing w:line="500" w:lineRule="exact"/>
        <w:ind w:left="900" w:leftChars="200" w:hanging="480" w:hangingChars="1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4、依法管理本行政区域内的各项社会事务，组织协调本辖区内机关、团体和企事业单位完成地区性、群众性和社会性的工作任务，支持、配合、监督派驻本辖区的公安、工商、税务等机构或人员正常开展工作；</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5、加强乡、村及社区精神文明建设和文化建设，促进社会文明进步；</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6、加强乡、村及社区社会治安综合治理工作，维护社会稳定；</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7、兴建社区服务设施，强化服务功能，提供多种形式的公共服务；</w:t>
      </w:r>
    </w:p>
    <w:p>
      <w:pPr>
        <w:spacing w:line="500" w:lineRule="exact"/>
        <w:ind w:left="1041" w:leftChars="267" w:hanging="480" w:hangingChars="1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8、加大城市建设与经营管理力度，发展社会公共事业，加快城市建设和发展步伐；</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9、完成区委、区政府交办的其它工作任务。</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00" w:lineRule="exact"/>
        <w:ind w:left="721" w:leftChars="267" w:hanging="160" w:hangingChars="50"/>
        <w:jc w:val="lef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一）突出政务、加强事务、提升服务，力求重点工作出精品，难点工作求突破、基础工作有创新、常规工作见特色。以机关干部作风量化指标为依据，增强了工作综合服务实力。一是在强化服务意识上下功夫。培养树立干部群众第一的理念，以求真务实的精神深入群众之中，体察民情、了解民意，为群众诚心诚意办实事、尽心尽力解难事、坚持不懈做好事。二是在提升综合素质上下功夫。加强乡干部理论知识、前沿科技知识和先进经验的学习，研究新政策，吃透新情况，不断提升自身素质。坚持“学中干，干中学”，深入社区、深入居民，在基层实践中锻炼提高。三是在提升工作效能上下功夫。继续建立健全各项规章制度，加强机关作风建设，充分发挥纪检部门的监督作用，不断增强街居干部的纪律意识、责任意识和大局意识，坚决杜绝纪律</w:t>
      </w:r>
      <w:r>
        <w:rPr>
          <w:rFonts w:hint="eastAsia" w:ascii="Times New Roman" w:hAnsi="Times New Roman" w:eastAsia="仿宋_GB2312" w:cs="Times New Roman"/>
          <w:sz w:val="32"/>
          <w:szCs w:val="32"/>
          <w:lang w:eastAsia="zh-CN"/>
        </w:rPr>
        <w:t>松弛</w:t>
      </w:r>
      <w:r>
        <w:rPr>
          <w:rFonts w:ascii="Times New Roman" w:hAnsi="Times New Roman" w:eastAsia="仿宋_GB2312" w:cs="Times New Roman"/>
          <w:sz w:val="32"/>
          <w:szCs w:val="32"/>
        </w:rPr>
        <w:t>、工作拖延、自由散漫等消极怠工现象，努力提高工作效率。四是在创新服务载体上下功夫。积极推广在职党员进村、结对帮扶等做法，运用多种形式和手段开展服务；广泛开展以党员为骨干的各类志愿服务；充分调动广大群众自我管理、自我服务的积极性，构建以党组织为核心、全社会共同参与的服务格局.五是保障村级组织运转。并提高村干部报酬，维持村级正常运转，开展村党组织活动，“三会一课”等，做好离任村干部及村街其他人员生活补助发放工作。</w:t>
      </w:r>
    </w:p>
    <w:p>
      <w:pPr>
        <w:spacing w:line="500" w:lineRule="exact"/>
        <w:ind w:left="721" w:leftChars="267" w:hanging="160" w:hangingChars="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不断优化招商结构和投资环境，注重引进规模大、质量好的项目，特别是高端现代服务业项目，高科技、高附加值、高税收项目。加大重点项目的推进力度，找准联建户突破口，形成多部门执法合力，实现对土地和资源的有效利用，加快辖区土地的全面盘活，培育辖区经济增长点。</w:t>
      </w:r>
    </w:p>
    <w:p>
      <w:pPr>
        <w:spacing w:line="500" w:lineRule="exact"/>
        <w:ind w:left="721" w:leftChars="267" w:hanging="160" w:hangingChars="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 社区创建增亮点。一是深化社区服务功能。紧紧围绕志愿者服务开展工作，进一步创新服务形式，以“特色专业志愿服务团队”建设为侧重点，细化服务方向，提高服务质量，不断开创村街惠民利民新品牌。二是创新社区管理机制体制。鼓励辖区各类组织、单位和个人共驻共建，力争建立起覆盖社区全体成员、服务主体多元、服务功能完善、服务质量和管理模式都达到领先水平的社区服务体系。三是挖掘特色精品社区创建内涵。将有特色社区加大挖掘力度，出亮点，立标杆；三分之一重点社区强化村街扶持，树品牌，建口碑，争取取得各社区特色各异，百花齐放的良好效果。</w:t>
      </w:r>
    </w:p>
    <w:p>
      <w:pPr>
        <w:spacing w:line="500" w:lineRule="exact"/>
        <w:ind w:left="721" w:leftChars="267" w:hanging="160" w:hangingChars="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（四）提高义务教育公用经费保障水平，改善办学条件，均衡配置基础教育资源，缩小城镇、区域、校际之间办学差距，落实学生资助政策</w:t>
      </w:r>
      <w:r>
        <w:rPr>
          <w:rFonts w:hint="eastAsia" w:ascii="Times New Roman" w:hAnsi="Times New Roman" w:eastAsia="仿宋_GB2312" w:cs="Times New Roman"/>
          <w:sz w:val="32"/>
          <w:szCs w:val="32"/>
        </w:rPr>
        <w:t>。</w:t>
      </w:r>
    </w:p>
    <w:p>
      <w:pPr>
        <w:spacing w:line="500" w:lineRule="exact"/>
        <w:ind w:left="721" w:leftChars="267" w:hanging="160" w:hangingChars="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五）贯彻落实国家财政收入政策，推动村级公益事业建设一事一议财政奖补、农村公共服务运行维护机制建设试点等工作。采取科学合理方法测算年度财政收入情况，制定年度预算收入计划。研究制定完善的预算政策体系，提高预算管理的科学化水平。统筹市级财力，强化绩效管理，科学编制政府绩效预算。规范预算执行，合理组织财政各项支出，促进社会事业发展。推进预算公开，实施全面规范、公开透明的预算制度。</w:t>
      </w:r>
    </w:p>
    <w:p>
      <w:pPr>
        <w:spacing w:line="500" w:lineRule="exact"/>
        <w:ind w:left="721" w:leftChars="267" w:hanging="160" w:hangingChars="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和谐共建保稳定。一是强化维稳意识。在原有上访点有效地化解的基础上，将防复发、防新发的任务作为重点，时刻紧绷维护稳定这根弦，将问题想在困难处，想在发生前，将隐患消除在萌芽状态。二是强化安全意识。进一步推动落实企业主体责任，强化重点领域专项整治，健全隐患排查长效管理机制，强化安全生产培训教育，加强和有关部门的协调配合，从源头打击控制非法、违法行为，创造良好平稳的安全生产环境。三是强化大气污染防治。细化大气污染防治网格化管理，明确责任，工作有的放矢。并加强督导，强化机制。同时不断加大宣传教育力度，营造干群齐心协力防治大气污染、改善生态环境的浓厚氛围。</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第二部分专项资金绩效目标</w:t>
      </w:r>
    </w:p>
    <w:p>
      <w:pPr>
        <w:ind w:firstLine="562" w:firstLineChars="200"/>
        <w:jc w:val="left"/>
        <w:outlineLvl w:val="1"/>
        <w:rPr>
          <w:rFonts w:ascii="Times New Roman" w:hAnsi="宋体"/>
          <w:b/>
          <w:sz w:val="28"/>
        </w:rPr>
      </w:pPr>
      <w:r>
        <w:rPr>
          <w:rFonts w:hint="eastAsia" w:ascii="方正仿宋_GBK" w:eastAsia="方正仿宋_GBK"/>
          <w:b/>
          <w:sz w:val="28"/>
        </w:rPr>
        <w:t>1、村级组织运转经费绩效目标表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2933440"/>
      <w:r>
        <w:rPr>
          <w:rFonts w:hint="eastAsia" w:ascii="方正仿宋_GBK" w:eastAsia="方正仿宋_GBK"/>
          <w:b/>
          <w:sz w:val="28"/>
        </w:rPr>
        <w:instrText xml:space="preserve">1、村级组织运转经费绩效目标表</w:instrText>
      </w:r>
      <w:bookmarkEnd w:id="1"/>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footerReference r:id="rId3" w:type="default"/>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2、非公办教师经费绩效目标表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2933441"/>
      <w:r>
        <w:rPr>
          <w:rFonts w:hint="eastAsia" w:ascii="方正仿宋_GBK" w:eastAsia="方正仿宋_GBK"/>
          <w:b/>
          <w:sz w:val="28"/>
        </w:rPr>
        <w:instrText xml:space="preserve">2、非公办教师经费绩效目标表</w:instrText>
      </w:r>
      <w:bookmarkEnd w:id="2"/>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、保障及时工资发放及缴纳各项社会养老保险</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乡村教师、校长培训人数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民师参加培训，提高教师整体水平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区政府会议纪要</w:t>
            </w:r>
            <w:r>
              <w:rPr>
                <w:rFonts w:ascii="方正书宋_GBK" w:eastAsia="方正书宋_GBK"/>
              </w:rPr>
              <w:t>[2008]2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毛入学率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区政府会议纪要</w:t>
            </w:r>
            <w:r>
              <w:rPr>
                <w:rFonts w:ascii="方正书宋_GBK" w:eastAsia="方正书宋_GBK"/>
              </w:rPr>
              <w:t>[2008]2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生均财政投入数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教育支出与学生数的比值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区政府会议纪要</w:t>
            </w:r>
            <w:r>
              <w:rPr>
                <w:rFonts w:ascii="方正书宋_GBK" w:eastAsia="方正书宋_GBK"/>
              </w:rPr>
              <w:t>[2008]2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学生初中入学率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入学生人数占应在学学生人数的比率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区政府会议纪要</w:t>
            </w:r>
            <w:r>
              <w:rPr>
                <w:rFonts w:ascii="方正书宋_GBK" w:eastAsia="方正书宋_GBK"/>
              </w:rPr>
              <w:t>[2008]2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义务教育情况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义务教普及率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区政府会议纪要</w:t>
            </w:r>
            <w:r>
              <w:rPr>
                <w:rFonts w:ascii="方正书宋_GBK" w:eastAsia="方正书宋_GBK"/>
              </w:rPr>
              <w:t>[2008]2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调查中对学校满意和较满意的家长数占调查总人数的比率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区政府会议纪要</w:t>
            </w:r>
            <w:r>
              <w:rPr>
                <w:rFonts w:ascii="方正书宋_GBK" w:eastAsia="方正书宋_GBK"/>
              </w:rPr>
              <w:t>[2008]2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加强教师队伍建设，解决教育师资力量不足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区长办公会议纪要【</w:t>
            </w:r>
            <w:r>
              <w:rPr>
                <w:rFonts w:ascii="方正书宋_GBK" w:eastAsia="方正书宋_GBK"/>
              </w:rPr>
              <w:t>2008</w:t>
            </w:r>
            <w:r>
              <w:rPr>
                <w:rFonts w:hint="eastAsia" w:ascii="方正书宋_GBK" w:eastAsia="方正书宋_GBK"/>
              </w:rPr>
              <w:t>】</w:t>
            </w:r>
            <w:r>
              <w:rPr>
                <w:rFonts w:ascii="方正书宋_GBK" w:eastAsia="方正书宋_GBK"/>
              </w:rPr>
              <w:t>02</w:t>
            </w:r>
            <w:r>
              <w:rPr>
                <w:rFonts w:hint="eastAsia" w:ascii="方正书宋_GBK" w:eastAsia="方正书宋_GBK"/>
              </w:rPr>
              <w:t>号的会议</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3、社区经费绩效目标表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2933442"/>
      <w:r>
        <w:rPr>
          <w:rFonts w:hint="eastAsia" w:ascii="方正仿宋_GBK" w:eastAsia="方正仿宋_GBK"/>
          <w:b/>
          <w:sz w:val="28"/>
        </w:rPr>
        <w:instrText xml:space="preserve">3、社区经费绩效目标表</w:instrText>
      </w:r>
      <w:bookmarkEnd w:id="3"/>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、保障聘用人员工资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、保障及时足额缴纳各项保险</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政务服务数量的比例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对符合条件的计划生育独生子女死亡家庭发放特别扶助金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为群众提供优质政务服务完成率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为群众提供优质政务服务案件数量占申请政务服务数量的比例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社区各项工作能够圆满完成</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处置完成突发事件新闻数量占突发事件新闻数量的比率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各项档案资料完好率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年度内档案资料保存完好</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社区居民满意度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社区居民对居委会工作满意程度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廊广发【</w:t>
            </w:r>
            <w:r>
              <w:rPr>
                <w:rFonts w:ascii="方正书宋_GBK" w:eastAsia="方正书宋_GBK"/>
              </w:rPr>
              <w:t>2012</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第三部分预算项目绩效目标</w:t>
      </w:r>
    </w:p>
    <w:p>
      <w:pPr>
        <w:jc w:val="center"/>
      </w:pPr>
    </w:p>
    <w:p>
      <w:pPr>
        <w:ind w:firstLine="562" w:firstLineChars="200"/>
        <w:jc w:val="left"/>
        <w:outlineLvl w:val="1"/>
        <w:rPr>
          <w:rFonts w:ascii="Times New Roman" w:hAnsi="宋体"/>
          <w:b/>
          <w:sz w:val="28"/>
        </w:rPr>
      </w:pPr>
      <w:r>
        <w:rPr>
          <w:rFonts w:hint="eastAsia" w:ascii="方正仿宋_GBK" w:eastAsia="方正仿宋_GBK"/>
          <w:b/>
          <w:sz w:val="28"/>
        </w:rPr>
        <w:t>1、村党组织活动费绩效目标表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2933443"/>
      <w:r>
        <w:rPr>
          <w:rFonts w:hint="eastAsia" w:ascii="方正仿宋_GBK" w:eastAsia="方正仿宋_GBK"/>
          <w:b/>
          <w:sz w:val="28"/>
        </w:rPr>
        <w:instrText xml:space="preserve">1、村党组织活动费绩效目标表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、保障基层组织活动规范有序开展，提升基层党建整体工作水平。</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三会一课</w:t>
            </w:r>
            <w:r>
              <w:rPr>
                <w:rFonts w:hint="cs" w:ascii="方正书宋_GBK" w:eastAsia="方正书宋_GBK"/>
              </w:rPr>
              <w:t>”</w:t>
            </w:r>
            <w:r>
              <w:rPr>
                <w:rFonts w:hint="eastAsia" w:ascii="方正书宋_GBK" w:eastAsia="方正书宋_GBK"/>
              </w:rPr>
              <w:t>开张情况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w:t>
            </w:r>
            <w:r>
              <w:rPr>
                <w:rFonts w:hint="cs" w:ascii="方正书宋_GBK" w:eastAsia="方正书宋_GBK"/>
              </w:rPr>
              <w:t>“</w:t>
            </w:r>
            <w:r>
              <w:rPr>
                <w:rFonts w:hint="eastAsia" w:ascii="方正书宋_GBK" w:eastAsia="方正书宋_GBK"/>
              </w:rPr>
              <w:t>三会一课</w:t>
            </w:r>
            <w:r>
              <w:rPr>
                <w:rFonts w:hint="cs" w:ascii="方正书宋_GBK" w:eastAsia="方正书宋_GBK"/>
              </w:rPr>
              <w:t>”</w:t>
            </w:r>
            <w:r>
              <w:rPr>
                <w:rFonts w:hint="eastAsia" w:ascii="方正书宋_GBK" w:eastAsia="方正书宋_GBK"/>
              </w:rPr>
              <w:t>按期规范开展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月</w:t>
            </w:r>
            <w:r>
              <w:rPr>
                <w:rFonts w:ascii="方正书宋_GBK" w:eastAsia="方正书宋_GBK"/>
              </w:rPr>
              <w:t>/</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救助困难党员和慰问老党员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按照有关规定对生活困难党员进行救助，对高龄党员进行慰问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使困难党员和老党员感受党组织的关怀和温暖</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党员学习教育正常开展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提高党员教育水平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提高党员党性修养和服务意识</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开展主题党日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按照有关要求开展主题党日活动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月</w:t>
            </w:r>
            <w:r>
              <w:rPr>
                <w:rFonts w:ascii="方正书宋_GBK" w:eastAsia="方正书宋_GBK"/>
              </w:rPr>
              <w:t>/</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基层群众满意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充分发挥党组织的战斗堡垒作用和先锋模范作用，使群众满意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2、村干部报酬绩效目标表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32933444"/>
      <w:r>
        <w:rPr>
          <w:rFonts w:hint="eastAsia" w:ascii="方正仿宋_GBK" w:eastAsia="方正仿宋_GBK"/>
          <w:b/>
          <w:sz w:val="28"/>
        </w:rPr>
        <w:instrText xml:space="preserve">2、村干部报酬绩效目标表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、及时足额发放村级两委干部基础职务补贴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保障按季度及时发放</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发放工资是否足额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将各项补贴足额发放到村两委干部手中</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提高两委干部工作积极性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确保村干部在村级事务管理方面发挥积极作用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全年发放村干部基础职务补贴人数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220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村两委干部基础职务补贴发放完成率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群众对村两委干部全年工作满意度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3、村民小组长误工补贴绩效目标表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32933445"/>
      <w:r>
        <w:rPr>
          <w:rFonts w:hint="eastAsia" w:ascii="方正仿宋_GBK" w:eastAsia="方正仿宋_GBK"/>
          <w:b/>
          <w:sz w:val="28"/>
        </w:rPr>
        <w:instrText xml:space="preserve">3、村民小组长误工补贴绩效目标表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、及时足额发放村民小组长误工补贴</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村民小组长补贴发放标准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按照文件要求每村每年</w:t>
            </w:r>
            <w:r>
              <w:rPr>
                <w:rFonts w:ascii="方正书宋_GBK" w:eastAsia="方正书宋_GBK"/>
              </w:rPr>
              <w:t>3000</w:t>
            </w:r>
            <w:r>
              <w:rPr>
                <w:rFonts w:hint="eastAsia" w:ascii="方正书宋_GBK" w:eastAsia="方正书宋_GBK"/>
              </w:rPr>
              <w:t>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村民小组长误工补贴资金到位率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发放村小组长误工生活补贴发放完成率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全年发放村小组长误工生活补贴人数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村小组长全年工作完成率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村小组长全年所完成工作占全年任务比率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群众对当年村小组长工作整体满意度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4、村组织办公经费绩效目标表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32933446"/>
      <w:r>
        <w:rPr>
          <w:rFonts w:hint="eastAsia" w:ascii="方正仿宋_GBK" w:eastAsia="方正仿宋_GBK"/>
          <w:b/>
          <w:sz w:val="28"/>
        </w:rPr>
        <w:instrText xml:space="preserve">4、村组织办公经费绩效目标表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、用于村级组织必须办公用品、办公设备的维护、水电暖费、报刊征订费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、用于村级组织运转必须的开支</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资金使用率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办公经费严格要求用于村街运转支出</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办公设备维护率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定期对办公设备进行维修养护，保证正常运转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报刊征订率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完成上级下达的征订任务</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办公设备更新率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及时定期更新老旧办公用品</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村两委人员满意度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改善办公环境，提高两委人员满意度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5、服务群众专项经费绩效目标表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32933447"/>
      <w:r>
        <w:rPr>
          <w:rFonts w:hint="eastAsia" w:ascii="方正仿宋_GBK" w:eastAsia="方正仿宋_GBK"/>
          <w:b/>
          <w:sz w:val="28"/>
        </w:rPr>
        <w:instrText xml:space="preserve">5、服务群众专项经费绩效目标表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、服务群众日常生产生活及维护公共设备等</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维护公共设施次数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增加村公共设施进行维护次数，保障群众正常使用公共设施。</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村综合服务站建设面积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综合服务站为党员群众文化活动提供有力场所</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平方米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受益人口数量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村内治安及卫生防疫等使得村民安全得到保障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开展文化活动场次</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为党员群众提供文化娱乐活动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村综合服务站使用年限</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及时对村综合服务站进行维护，保障群众正常活动。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村民对村综合服务站及其他公共设施满意度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群众能有文化娱乐场所及在生产生活中得到帮助，</w:t>
            </w:r>
            <w:r>
              <w:rPr>
                <w:rFonts w:ascii="方正书宋_GBK" w:eastAsia="方正书宋_GBK"/>
              </w:rPr>
              <w:t>,</w:t>
            </w:r>
            <w:r>
              <w:rPr>
                <w:rFonts w:hint="eastAsia" w:ascii="方正书宋_GBK" w:eastAsia="方正书宋_GBK"/>
              </w:rPr>
              <w:t>满意度增加</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廊组字【</w:t>
            </w:r>
            <w:r>
              <w:rPr>
                <w:rFonts w:ascii="方正书宋_GBK" w:eastAsia="方正书宋_GBK"/>
              </w:rPr>
              <w:t>2018</w:t>
            </w:r>
            <w:r>
              <w:rPr>
                <w:rFonts w:hint="eastAsia" w:ascii="方正书宋_GBK" w:eastAsia="方正书宋_GBK"/>
              </w:rPr>
              <w:t>】</w:t>
            </w:r>
            <w:r>
              <w:rPr>
                <w:rFonts w:ascii="方正书宋_GBK" w:eastAsia="方正书宋_GBK"/>
              </w:rPr>
              <w:t>94</w:t>
            </w:r>
            <w:r>
              <w:rPr>
                <w:rFonts w:hint="eastAsia" w:ascii="方正书宋_GBK" w:eastAsia="方正书宋_GBK"/>
              </w:rPr>
              <w:t>号</w:t>
            </w:r>
          </w:p>
        </w:tc>
      </w:tr>
    </w:tbl>
    <w:p>
      <w:pPr>
        <w:spacing w:line="300" w:lineRule="exact"/>
        <w:ind w:firstLine="420" w:firstLineChars="200"/>
        <w:jc w:val="left"/>
        <w:sectPr>
          <w:type w:val="continuous"/>
          <w:pgSz w:w="16839" w:h="11907" w:orient="landscape"/>
          <w:pgMar w:top="1304" w:right="1984" w:bottom="1304" w:left="1134" w:header="851" w:footer="992" w:gutter="0"/>
          <w:cols w:space="425" w:num="1"/>
          <w:docGrid w:type="lines" w:linePitch="312" w:charSpace="0"/>
        </w:sect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9"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7</w:t>
      </w:r>
      <w:r>
        <w:rPr>
          <w:rFonts w:ascii="Times New Roman" w:hAnsi="Times New Roman" w:eastAsia="仿宋_GB2312" w:cs="Times New Roman"/>
          <w:sz w:val="32"/>
          <w:szCs w:val="24"/>
        </w:rPr>
        <w:t>万元。具体内容见下表。</w:t>
      </w:r>
    </w:p>
    <w:bookmarkEnd w:id="9"/>
    <w:p>
      <w:pPr>
        <w:spacing w:line="584" w:lineRule="exact"/>
        <w:jc w:val="center"/>
        <w:outlineLvl w:val="0"/>
        <w:rPr>
          <w:rFonts w:ascii="Times New Roman" w:hAnsi="Times New Roman" w:eastAsia="仿宋_GB2312" w:cs="Times New Roman"/>
          <w:sz w:val="32"/>
        </w:rPr>
      </w:pPr>
      <w:bookmarkStart w:id="10" w:name="_Toc504489153"/>
      <w:r>
        <w:rPr>
          <w:rFonts w:ascii="Times New Roman" w:hAnsi="Times New Roman" w:eastAsia="仿宋_GB2312" w:cs="Times New Roman"/>
          <w:sz w:val="32"/>
        </w:rPr>
        <w:t>部门政府采购预算</w:t>
      </w:r>
      <w:bookmarkEnd w:id="10"/>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0"/>
        <w:gridCol w:w="932"/>
        <w:gridCol w:w="1372"/>
        <w:gridCol w:w="720"/>
        <w:gridCol w:w="741"/>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915廊坊市广阳区北旺乡人民政府</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7.00</w:t>
            </w: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300" w:lineRule="exact"/>
              <w:jc w:val="right"/>
              <w:rPr>
                <w:rFonts w:ascii="方正书宋_GBK" w:eastAsia="方正书宋_GBK"/>
                <w:b/>
              </w:rPr>
            </w:pPr>
            <w:r>
              <w:rPr>
                <w:rFonts w:ascii="方正书宋_GBK" w:eastAsia="方正书宋_GBK"/>
                <w:b/>
              </w:rPr>
              <w:t>7.00</w:t>
            </w:r>
          </w:p>
        </w:tc>
        <w:tc>
          <w:tcPr>
            <w:tcW w:w="425" w:type="pct"/>
            <w:shd w:val="clear" w:color="auto" w:fill="auto"/>
            <w:vAlign w:val="center"/>
          </w:tcPr>
          <w:p>
            <w:pPr>
              <w:spacing w:line="300" w:lineRule="exact"/>
              <w:jc w:val="right"/>
              <w:rPr>
                <w:rFonts w:ascii="方正书宋_GBK" w:eastAsia="方正书宋_GBK"/>
                <w:b/>
              </w:rPr>
            </w:pPr>
            <w:r>
              <w:rPr>
                <w:rFonts w:ascii="方正书宋_GBK" w:eastAsia="方正书宋_GBK"/>
                <w:b/>
              </w:rPr>
              <w:t>7.00</w:t>
            </w: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shd w:val="clear" w:color="auto" w:fill="auto"/>
            <w:vAlign w:val="center"/>
          </w:tcPr>
          <w:p>
            <w:pPr>
              <w:spacing w:line="300" w:lineRule="exact"/>
              <w:jc w:val="right"/>
              <w:rPr>
                <w:rFonts w:ascii="方正书宋_GBK" w:eastAsia="方正书宋_GBK"/>
              </w:rPr>
            </w:pPr>
            <w:r>
              <w:rPr>
                <w:rFonts w:ascii="方正书宋_GBK" w:eastAsia="方正书宋_GBK"/>
              </w:rPr>
              <w:t>5.93</w:t>
            </w:r>
          </w:p>
        </w:tc>
        <w:tc>
          <w:tcPr>
            <w:tcW w:w="32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471" w:type="pct"/>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247"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254"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26" w:type="pct"/>
            <w:shd w:val="clear" w:color="auto" w:fill="auto"/>
            <w:vAlign w:val="center"/>
          </w:tcPr>
          <w:p>
            <w:pPr>
              <w:spacing w:line="300" w:lineRule="exact"/>
              <w:jc w:val="right"/>
              <w:rPr>
                <w:rFonts w:ascii="方正书宋_GBK" w:eastAsia="方正书宋_GBK"/>
              </w:rPr>
            </w:pPr>
            <w:r>
              <w:rPr>
                <w:rFonts w:ascii="方正书宋_GBK" w:eastAsia="方正书宋_GBK"/>
              </w:rPr>
              <w:t>0.39</w:t>
            </w:r>
          </w:p>
        </w:tc>
        <w:tc>
          <w:tcPr>
            <w:tcW w:w="328" w:type="pct"/>
            <w:shd w:val="clear" w:color="auto" w:fill="auto"/>
            <w:vAlign w:val="center"/>
          </w:tcPr>
          <w:p>
            <w:pPr>
              <w:spacing w:line="300" w:lineRule="exact"/>
              <w:jc w:val="right"/>
              <w:rPr>
                <w:rFonts w:ascii="方正书宋_GBK" w:eastAsia="方正书宋_GBK"/>
              </w:rPr>
            </w:pPr>
            <w:r>
              <w:rPr>
                <w:rFonts w:ascii="方正书宋_GBK" w:eastAsia="方正书宋_GBK"/>
              </w:rPr>
              <w:t>0.39</w:t>
            </w:r>
          </w:p>
        </w:tc>
        <w:tc>
          <w:tcPr>
            <w:tcW w:w="425" w:type="pct"/>
            <w:shd w:val="clear" w:color="auto" w:fill="auto"/>
            <w:vAlign w:val="center"/>
          </w:tcPr>
          <w:p>
            <w:pPr>
              <w:spacing w:line="300" w:lineRule="exact"/>
              <w:jc w:val="right"/>
              <w:rPr>
                <w:rFonts w:ascii="方正书宋_GBK" w:eastAsia="方正书宋_GBK"/>
              </w:rPr>
            </w:pPr>
            <w:r>
              <w:rPr>
                <w:rFonts w:ascii="方正书宋_GBK" w:eastAsia="方正书宋_GBK"/>
              </w:rPr>
              <w:t>0.39</w:t>
            </w: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shd w:val="clear" w:color="auto" w:fill="auto"/>
            <w:vAlign w:val="center"/>
          </w:tcPr>
          <w:p>
            <w:pPr>
              <w:spacing w:line="300" w:lineRule="exact"/>
              <w:jc w:val="right"/>
              <w:rPr>
                <w:rFonts w:ascii="方正书宋_GBK" w:eastAsia="方正书宋_GBK"/>
              </w:rPr>
            </w:pPr>
            <w:r>
              <w:rPr>
                <w:rFonts w:ascii="方正书宋_GBK" w:eastAsia="方正书宋_GBK"/>
              </w:rPr>
              <w:t>7.37</w:t>
            </w:r>
          </w:p>
        </w:tc>
        <w:tc>
          <w:tcPr>
            <w:tcW w:w="32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471" w:type="pct"/>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247"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254"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26"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328"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425" w:type="pct"/>
            <w:shd w:val="clear" w:color="auto" w:fill="auto"/>
            <w:vAlign w:val="center"/>
          </w:tcPr>
          <w:p>
            <w:pPr>
              <w:spacing w:line="300" w:lineRule="exact"/>
              <w:jc w:val="right"/>
              <w:rPr>
                <w:rFonts w:ascii="方正书宋_GBK" w:eastAsia="方正书宋_GBK"/>
              </w:rPr>
            </w:pPr>
            <w:r>
              <w:rPr>
                <w:rFonts w:ascii="方正书宋_GBK" w:eastAsia="方正书宋_GBK"/>
              </w:rPr>
              <w:t>0.47</w:t>
            </w: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shd w:val="clear" w:color="auto" w:fill="auto"/>
            <w:vAlign w:val="center"/>
          </w:tcPr>
          <w:p>
            <w:pPr>
              <w:spacing w:line="300" w:lineRule="exact"/>
              <w:jc w:val="right"/>
              <w:rPr>
                <w:rFonts w:ascii="方正书宋_GBK" w:eastAsia="方正书宋_GBK"/>
              </w:rPr>
            </w:pPr>
            <w:r>
              <w:rPr>
                <w:rFonts w:ascii="方正书宋_GBK" w:eastAsia="方正书宋_GBK"/>
              </w:rPr>
              <w:t>4.12</w:t>
            </w:r>
          </w:p>
        </w:tc>
        <w:tc>
          <w:tcPr>
            <w:tcW w:w="32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471" w:type="pct"/>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247"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254" w:type="pct"/>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326" w:type="pct"/>
            <w:shd w:val="clear" w:color="auto" w:fill="auto"/>
            <w:vAlign w:val="center"/>
          </w:tcPr>
          <w:p>
            <w:pPr>
              <w:spacing w:line="300" w:lineRule="exact"/>
              <w:jc w:val="right"/>
              <w:rPr>
                <w:rFonts w:ascii="方正书宋_GBK" w:eastAsia="方正书宋_GBK"/>
              </w:rPr>
            </w:pPr>
            <w:r>
              <w:rPr>
                <w:rFonts w:ascii="方正书宋_GBK" w:eastAsia="方正书宋_GBK"/>
              </w:rPr>
              <w:t>0.32</w:t>
            </w:r>
          </w:p>
        </w:tc>
        <w:tc>
          <w:tcPr>
            <w:tcW w:w="328" w:type="pct"/>
            <w:shd w:val="clear" w:color="auto" w:fill="auto"/>
            <w:vAlign w:val="center"/>
          </w:tcPr>
          <w:p>
            <w:pPr>
              <w:spacing w:line="300" w:lineRule="exact"/>
              <w:jc w:val="right"/>
              <w:rPr>
                <w:rFonts w:ascii="方正书宋_GBK" w:eastAsia="方正书宋_GBK"/>
              </w:rPr>
            </w:pPr>
            <w:r>
              <w:rPr>
                <w:rFonts w:ascii="方正书宋_GBK" w:eastAsia="方正书宋_GBK"/>
              </w:rPr>
              <w:t>0.32</w:t>
            </w:r>
          </w:p>
        </w:tc>
        <w:tc>
          <w:tcPr>
            <w:tcW w:w="425" w:type="pct"/>
            <w:shd w:val="clear" w:color="auto" w:fill="auto"/>
            <w:vAlign w:val="center"/>
          </w:tcPr>
          <w:p>
            <w:pPr>
              <w:spacing w:line="300" w:lineRule="exact"/>
              <w:jc w:val="right"/>
              <w:rPr>
                <w:rFonts w:ascii="方正书宋_GBK" w:eastAsia="方正书宋_GBK"/>
              </w:rPr>
            </w:pPr>
            <w:r>
              <w:rPr>
                <w:rFonts w:ascii="方正书宋_GBK" w:eastAsia="方正书宋_GBK"/>
              </w:rPr>
              <w:t>0.32</w:t>
            </w: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shd w:val="clear" w:color="auto" w:fill="auto"/>
            <w:vAlign w:val="center"/>
          </w:tcPr>
          <w:p>
            <w:pPr>
              <w:spacing w:line="300" w:lineRule="exact"/>
              <w:jc w:val="right"/>
              <w:rPr>
                <w:rFonts w:ascii="方正书宋_GBK" w:eastAsia="方正书宋_GBK"/>
              </w:rPr>
            </w:pPr>
            <w:r>
              <w:rPr>
                <w:rFonts w:ascii="方正书宋_GBK" w:eastAsia="方正书宋_GBK"/>
              </w:rPr>
              <w:t>92.67</w:t>
            </w:r>
          </w:p>
        </w:tc>
        <w:tc>
          <w:tcPr>
            <w:tcW w:w="32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471" w:type="pct"/>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247"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254" w:type="pct"/>
            <w:shd w:val="clear" w:color="auto" w:fill="auto"/>
            <w:vAlign w:val="center"/>
          </w:tcPr>
          <w:p>
            <w:pPr>
              <w:spacing w:line="300" w:lineRule="exact"/>
              <w:jc w:val="right"/>
              <w:rPr>
                <w:rFonts w:ascii="方正书宋_GBK" w:eastAsia="方正书宋_GBK"/>
              </w:rPr>
            </w:pPr>
            <w:r>
              <w:rPr>
                <w:rFonts w:ascii="方正书宋_GBK" w:eastAsia="方正书宋_GBK"/>
              </w:rPr>
              <w:t>7.00</w:t>
            </w:r>
          </w:p>
        </w:tc>
        <w:tc>
          <w:tcPr>
            <w:tcW w:w="326" w:type="pct"/>
            <w:shd w:val="clear" w:color="auto" w:fill="auto"/>
            <w:vAlign w:val="center"/>
          </w:tcPr>
          <w:p>
            <w:pPr>
              <w:spacing w:line="300" w:lineRule="exact"/>
              <w:jc w:val="right"/>
              <w:rPr>
                <w:rFonts w:ascii="方正书宋_GBK" w:eastAsia="方正书宋_GBK"/>
              </w:rPr>
            </w:pPr>
            <w:r>
              <w:rPr>
                <w:rFonts w:ascii="方正书宋_GBK" w:eastAsia="方正书宋_GBK"/>
              </w:rPr>
              <w:t>0.26</w:t>
            </w:r>
          </w:p>
        </w:tc>
        <w:tc>
          <w:tcPr>
            <w:tcW w:w="328" w:type="pct"/>
            <w:shd w:val="clear" w:color="auto" w:fill="auto"/>
            <w:vAlign w:val="center"/>
          </w:tcPr>
          <w:p>
            <w:pPr>
              <w:spacing w:line="300" w:lineRule="exact"/>
              <w:jc w:val="right"/>
              <w:rPr>
                <w:rFonts w:ascii="方正书宋_GBK" w:eastAsia="方正书宋_GBK"/>
              </w:rPr>
            </w:pPr>
            <w:r>
              <w:rPr>
                <w:rFonts w:ascii="方正书宋_GBK" w:eastAsia="方正书宋_GBK"/>
              </w:rPr>
              <w:t>1.82</w:t>
            </w:r>
          </w:p>
        </w:tc>
        <w:tc>
          <w:tcPr>
            <w:tcW w:w="425" w:type="pct"/>
            <w:shd w:val="clear" w:color="auto" w:fill="auto"/>
            <w:vAlign w:val="center"/>
          </w:tcPr>
          <w:p>
            <w:pPr>
              <w:spacing w:line="300" w:lineRule="exact"/>
              <w:jc w:val="right"/>
              <w:rPr>
                <w:rFonts w:ascii="方正书宋_GBK" w:eastAsia="方正书宋_GBK"/>
              </w:rPr>
            </w:pPr>
            <w:r>
              <w:rPr>
                <w:rFonts w:ascii="方正书宋_GBK" w:eastAsia="方正书宋_GBK"/>
              </w:rPr>
              <w:t>1.82</w:t>
            </w: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64" w:type="pct"/>
            <w:shd w:val="clear" w:color="auto" w:fill="auto"/>
            <w:vAlign w:val="center"/>
          </w:tcPr>
          <w:p>
            <w:pPr>
              <w:spacing w:line="300" w:lineRule="exact"/>
              <w:jc w:val="right"/>
              <w:rPr>
                <w:rFonts w:ascii="方正书宋_GBK" w:eastAsia="方正书宋_GBK"/>
              </w:rPr>
            </w:pPr>
            <w:r>
              <w:rPr>
                <w:rFonts w:ascii="方正书宋_GBK" w:eastAsia="方正书宋_GBK"/>
              </w:rPr>
              <w:t>92.67</w:t>
            </w:r>
          </w:p>
        </w:tc>
        <w:tc>
          <w:tcPr>
            <w:tcW w:w="320" w:type="pct"/>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471" w:type="pct"/>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247" w:type="pct"/>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254" w:type="pct"/>
            <w:shd w:val="clear" w:color="auto" w:fill="auto"/>
            <w:vAlign w:val="center"/>
          </w:tcPr>
          <w:p>
            <w:pPr>
              <w:spacing w:line="300" w:lineRule="exact"/>
              <w:jc w:val="right"/>
              <w:rPr>
                <w:rFonts w:ascii="方正书宋_GBK" w:eastAsia="方正书宋_GBK"/>
              </w:rPr>
            </w:pPr>
            <w:r>
              <w:rPr>
                <w:rFonts w:ascii="方正书宋_GBK" w:eastAsia="方正书宋_GBK"/>
              </w:rPr>
              <w:t>10.00</w:t>
            </w:r>
          </w:p>
        </w:tc>
        <w:tc>
          <w:tcPr>
            <w:tcW w:w="326" w:type="pct"/>
            <w:shd w:val="clear" w:color="auto" w:fill="auto"/>
            <w:vAlign w:val="center"/>
          </w:tcPr>
          <w:p>
            <w:pPr>
              <w:spacing w:line="300" w:lineRule="exact"/>
              <w:jc w:val="right"/>
              <w:rPr>
                <w:rFonts w:ascii="方正书宋_GBK" w:eastAsia="方正书宋_GBK"/>
              </w:rPr>
            </w:pPr>
            <w:r>
              <w:rPr>
                <w:rFonts w:ascii="方正书宋_GBK" w:eastAsia="方正书宋_GBK"/>
              </w:rPr>
              <w:t>0.40</w:t>
            </w:r>
          </w:p>
        </w:tc>
        <w:tc>
          <w:tcPr>
            <w:tcW w:w="328"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425" w:type="pct"/>
            <w:shd w:val="clear" w:color="auto" w:fill="auto"/>
            <w:vAlign w:val="center"/>
          </w:tcPr>
          <w:p>
            <w:pPr>
              <w:spacing w:line="300" w:lineRule="exact"/>
              <w:jc w:val="right"/>
              <w:rPr>
                <w:rFonts w:ascii="方正书宋_GBK" w:eastAsia="方正书宋_GBK"/>
              </w:rPr>
            </w:pPr>
            <w:r>
              <w:rPr>
                <w:rFonts w:ascii="方正书宋_GBK" w:eastAsia="方正书宋_GBK"/>
              </w:rPr>
              <w:t>4.00</w:t>
            </w: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headerReference r:id="rId6" w:type="first"/>
          <w:footerReference r:id="rId9" w:type="first"/>
          <w:headerReference r:id="rId4" w:type="default"/>
          <w:footerReference r:id="rId7" w:type="default"/>
          <w:headerReference r:id="rId5" w:type="even"/>
          <w:footerReference r:id="rId8" w:type="even"/>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广阳区北旺乡人民政府</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776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总额为7万元，</w:t>
      </w:r>
      <w:r>
        <w:rPr>
          <w:rFonts w:ascii="Times New Roman" w:hAnsi="Times New Roman" w:eastAsia="仿宋_GB2312" w:cs="Times New Roman"/>
          <w:sz w:val="32"/>
          <w:szCs w:val="32"/>
        </w:rPr>
        <w:t>主要为计算机设备、打印设备、空调、等，已列入政府采购预算。详见</w:t>
      </w:r>
      <w:r>
        <w:rPr>
          <w:rFonts w:hint="eastAsia" w:ascii="Times New Roman" w:hAnsi="Times New Roman" w:eastAsia="仿宋_GB2312" w:cs="Times New Roman"/>
          <w:sz w:val="32"/>
          <w:szCs w:val="32"/>
        </w:rPr>
        <w:t>政府采购预算表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915</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广阳区北旺乡人民政府</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776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11317</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564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sz w:val="22"/>
              </w:rPr>
            </w:pPr>
            <w:r>
              <w:rPr>
                <w:rFonts w:hint="eastAsia" w:ascii="Times New Roman" w:hAnsi="Times New Roman" w:eastAsia="仿宋_GB2312"/>
                <w:sz w:val="22"/>
              </w:rPr>
              <w:t>11317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sz w:val="22"/>
              </w:rPr>
            </w:pPr>
            <w:r>
              <w:rPr>
                <w:rFonts w:hint="eastAsia" w:ascii="Times New Roman" w:hAnsi="Times New Roman" w:eastAsia="仿宋_GB2312"/>
                <w:sz w:val="22"/>
              </w:rPr>
              <w:t>564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sz w:val="22"/>
              </w:rPr>
            </w:pPr>
            <w:r>
              <w:rPr>
                <w:rFonts w:hint="eastAsia" w:ascii="Times New Roman" w:hAnsi="Times New Roman" w:eastAsia="仿宋_GB2312"/>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sz w:val="22"/>
              </w:rPr>
            </w:pPr>
            <w:r>
              <w:rPr>
                <w:rFonts w:hint="eastAsia" w:ascii="Times New Roman" w:hAnsi="Times New Roman" w:eastAsia="仿宋_GB2312"/>
                <w:sz w:val="22"/>
              </w:rPr>
              <w:t>17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8"/>
                <w:szCs w:val="28"/>
              </w:rPr>
            </w:pPr>
            <w:r>
              <w:rPr>
                <w:rFonts w:ascii="仿宋_GB2312" w:eastAsia="仿宋_GB2312" w:cs="宋体"/>
                <w:kern w:val="0"/>
                <w:sz w:val="28"/>
                <w:szCs w:val="28"/>
              </w:rPr>
              <w:t>195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17</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0080"/>
    <w:rsid w:val="00072060"/>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896"/>
    <w:rsid w:val="002F3E58"/>
    <w:rsid w:val="0030542C"/>
    <w:rsid w:val="00311B7A"/>
    <w:rsid w:val="003126B6"/>
    <w:rsid w:val="00313D9C"/>
    <w:rsid w:val="00325215"/>
    <w:rsid w:val="0033339C"/>
    <w:rsid w:val="00335660"/>
    <w:rsid w:val="003A05EE"/>
    <w:rsid w:val="003B6D37"/>
    <w:rsid w:val="00411E09"/>
    <w:rsid w:val="004132D7"/>
    <w:rsid w:val="00414BD3"/>
    <w:rsid w:val="00424943"/>
    <w:rsid w:val="0042727E"/>
    <w:rsid w:val="0043175C"/>
    <w:rsid w:val="00437296"/>
    <w:rsid w:val="00451590"/>
    <w:rsid w:val="00451871"/>
    <w:rsid w:val="00455103"/>
    <w:rsid w:val="004706DE"/>
    <w:rsid w:val="00472923"/>
    <w:rsid w:val="00486DCD"/>
    <w:rsid w:val="0049120C"/>
    <w:rsid w:val="004976DE"/>
    <w:rsid w:val="004B0C3A"/>
    <w:rsid w:val="004C49A8"/>
    <w:rsid w:val="004C58D3"/>
    <w:rsid w:val="004D5788"/>
    <w:rsid w:val="004E3066"/>
    <w:rsid w:val="004E419C"/>
    <w:rsid w:val="004E74CD"/>
    <w:rsid w:val="00524EFD"/>
    <w:rsid w:val="00572067"/>
    <w:rsid w:val="00573562"/>
    <w:rsid w:val="00590ECE"/>
    <w:rsid w:val="005C0E90"/>
    <w:rsid w:val="005D0C27"/>
    <w:rsid w:val="005D37CA"/>
    <w:rsid w:val="005F5714"/>
    <w:rsid w:val="005F7AE1"/>
    <w:rsid w:val="00611D03"/>
    <w:rsid w:val="00614A29"/>
    <w:rsid w:val="00651BA2"/>
    <w:rsid w:val="00654FB9"/>
    <w:rsid w:val="00664389"/>
    <w:rsid w:val="00673D76"/>
    <w:rsid w:val="006854F0"/>
    <w:rsid w:val="006B1C4A"/>
    <w:rsid w:val="006B610D"/>
    <w:rsid w:val="006C206A"/>
    <w:rsid w:val="006E49F5"/>
    <w:rsid w:val="007013C8"/>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02B1E"/>
    <w:rsid w:val="00811795"/>
    <w:rsid w:val="00813208"/>
    <w:rsid w:val="00814DF4"/>
    <w:rsid w:val="00815157"/>
    <w:rsid w:val="008206B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26A9"/>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24CE"/>
    <w:rsid w:val="00A16E6C"/>
    <w:rsid w:val="00A40F60"/>
    <w:rsid w:val="00A44E3D"/>
    <w:rsid w:val="00A5658C"/>
    <w:rsid w:val="00A72D2E"/>
    <w:rsid w:val="00A74447"/>
    <w:rsid w:val="00A74CE5"/>
    <w:rsid w:val="00A77500"/>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C0D29"/>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E167C7"/>
    <w:rsid w:val="00E440CF"/>
    <w:rsid w:val="00E55B78"/>
    <w:rsid w:val="00E76361"/>
    <w:rsid w:val="00E84020"/>
    <w:rsid w:val="00EB7A80"/>
    <w:rsid w:val="00EC47F6"/>
    <w:rsid w:val="00EE3CAB"/>
    <w:rsid w:val="00EE6D6D"/>
    <w:rsid w:val="00EF08C9"/>
    <w:rsid w:val="00EF535E"/>
    <w:rsid w:val="00F15CF0"/>
    <w:rsid w:val="00F471F7"/>
    <w:rsid w:val="00F66032"/>
    <w:rsid w:val="00F83B96"/>
    <w:rsid w:val="00F8441D"/>
    <w:rsid w:val="00F87C1E"/>
    <w:rsid w:val="00F958C2"/>
    <w:rsid w:val="00FA740E"/>
    <w:rsid w:val="00FC06C7"/>
    <w:rsid w:val="00FD5DB4"/>
    <w:rsid w:val="00FD7FCC"/>
    <w:rsid w:val="00FE1724"/>
    <w:rsid w:val="00FE753C"/>
    <w:rsid w:val="00FF2346"/>
    <w:rsid w:val="4BC217C7"/>
    <w:rsid w:val="60B624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3"/>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2"/>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6"/>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page number"/>
    <w:semiHidden/>
    <w:unhideWhenUsed/>
    <w:uiPriority w:val="99"/>
  </w:style>
  <w:style w:type="character" w:styleId="11">
    <w:name w:val="footnote reference"/>
    <w:semiHidden/>
    <w:unhideWhenUsed/>
    <w:uiPriority w:val="99"/>
    <w:rPr>
      <w:vertAlign w:val="superscript"/>
    </w:rPr>
  </w:style>
  <w:style w:type="character" w:customStyle="1" w:styleId="12">
    <w:name w:val="页眉 Char"/>
    <w:basedOn w:val="9"/>
    <w:link w:val="4"/>
    <w:uiPriority w:val="99"/>
    <w:rPr>
      <w:rFonts w:ascii="Times New Roman" w:hAnsi="Times New Roman" w:eastAsia="宋体" w:cs="Times New Roman"/>
      <w:sz w:val="18"/>
      <w:szCs w:val="18"/>
    </w:rPr>
  </w:style>
  <w:style w:type="character" w:customStyle="1" w:styleId="13">
    <w:name w:val="页脚 Char"/>
    <w:basedOn w:val="9"/>
    <w:link w:val="3"/>
    <w:uiPriority w:val="99"/>
    <w:rPr>
      <w:rFonts w:ascii="Times New Roman" w:hAnsi="Times New Roman" w:eastAsia="宋体" w:cs="Times New Roman"/>
      <w:sz w:val="18"/>
      <w:szCs w:val="18"/>
    </w:rPr>
  </w:style>
  <w:style w:type="character" w:customStyle="1" w:styleId="14">
    <w:name w:val="批注框文本 Char"/>
    <w:basedOn w:val="9"/>
    <w:link w:val="2"/>
    <w:semiHidden/>
    <w:uiPriority w:val="99"/>
    <w:rPr>
      <w:sz w:val="18"/>
      <w:szCs w:val="18"/>
    </w:rPr>
  </w:style>
  <w:style w:type="paragraph" w:customStyle="1" w:styleId="15">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6">
    <w:name w:val="脚注文本 Char"/>
    <w:basedOn w:val="9"/>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D38C7-1A0E-457D-B2AF-B8BAA7B2B44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1537</Words>
  <Characters>8764</Characters>
  <Lines>73</Lines>
  <Paragraphs>20</Paragraphs>
  <TotalTime>486</TotalTime>
  <ScaleCrop>false</ScaleCrop>
  <LinksUpToDate>false</LinksUpToDate>
  <CharactersWithSpaces>10281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2024-01-11T08:37:50Z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FB3170F0A04D458A8391F410A66254CF</vt:lpwstr>
  </property>
</Properties>
</file>