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b/>
          <w:sz w:val="44"/>
          <w:szCs w:val="44"/>
        </w:rPr>
        <w:t>廊坊市广阳区交通运输局</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（一）拟定全区交通行业发展战略、政策、规范性文件并监督执行。</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（二）根据省市区国民经济发展总体布局，拟定公路交通行业发展规划，制定中长期计划和年度计划并监督实施，负责交通行业统计和信息引导。</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（四）组织实施公路及其设施（含标志标线）的建设、养护和管理，清理全区公路两侧违章建筑，治理大件运输和超限运输，提高公路通行能力，依法维护路产路权。</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（五）负责全区范围内公路、桥梁建设市场管理、工程的招、投标管理，并负责公路工程的质量监督及质量鉴定工作。</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（六）指导全区交通系统财务管理，负责国有资产管理；负责全区交通专项资金管理和使用；组织交通系统财务内部审计工作。</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七）组织实施交通职工教育培训、职称评定、交流和使用工作，管理局机关并指导直属单位的人事、劳动、机构编制管理、人才资源开发工作，负责直属单位领导班子建设和股级干部管理工作，负责工人技术等级培训。</w:t>
      </w:r>
    </w:p>
    <w:p>
      <w:pPr>
        <w:pStyle w:val="21"/>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（八）指导全区交通行业的精神文明建设和职工队伍思想建设，指导行业交通安全保卫工作。</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w:t>
      </w:r>
      <w:r>
        <w:rPr>
          <w:rFonts w:ascii="仿宋_GB2312" w:eastAsia="仿宋_GB2312" w:cs="ArialUnicodeMS"/>
          <w:kern w:val="0"/>
          <w:sz w:val="32"/>
          <w:szCs w:val="32"/>
        </w:rPr>
        <w:t>5</w:t>
      </w:r>
      <w:r>
        <w:rPr>
          <w:rFonts w:hint="eastAsia" w:ascii="仿宋_GB2312"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eastAsia="仿宋_GB2312"/>
                <w:sz w:val="32"/>
                <w:szCs w:val="32"/>
              </w:rPr>
              <w:t>廊坊市广阳区交通运输局</w:t>
            </w:r>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财政性资金定额或定向补助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tcPr>
          <w:p>
            <w:pPr>
              <w:spacing w:after="0"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廊坊市广阳区交通局公路管理站</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财政性资金定额或定向补助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tcPr>
          <w:p>
            <w:pPr>
              <w:spacing w:after="0" w:line="560" w:lineRule="exact"/>
              <w:rPr>
                <w:rFonts w:ascii="仿宋_GB2312" w:eastAsia="仿宋_GB2312" w:cs="ArialUnicodeMS"/>
                <w:kern w:val="0"/>
                <w:sz w:val="28"/>
                <w:szCs w:val="28"/>
              </w:rPr>
            </w:pPr>
            <w:r>
              <w:rPr>
                <w:rFonts w:eastAsia="仿宋_GB2312"/>
                <w:sz w:val="32"/>
                <w:szCs w:val="32"/>
              </w:rPr>
              <w:t>廊坊市广阳区交通运输局地方道路管理站</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财政性资金定额或定向补助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8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4</w:t>
            </w:r>
          </w:p>
        </w:tc>
        <w:tc>
          <w:tcPr>
            <w:tcW w:w="3485" w:type="dxa"/>
            <w:tcBorders>
              <w:bottom w:val="single" w:color="auto" w:sz="4" w:space="0"/>
            </w:tcBorders>
          </w:tcPr>
          <w:p>
            <w:pPr>
              <w:spacing w:after="0"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廊坊市广阳区运输管理站</w:t>
            </w:r>
          </w:p>
        </w:tc>
        <w:tc>
          <w:tcPr>
            <w:tcW w:w="244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6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财政性资金定额或定向补助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98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5</w:t>
            </w:r>
          </w:p>
        </w:tc>
        <w:tc>
          <w:tcPr>
            <w:tcW w:w="3485" w:type="dxa"/>
            <w:tcBorders>
              <w:bottom w:val="single" w:color="auto" w:sz="4" w:space="0"/>
            </w:tcBorders>
          </w:tcPr>
          <w:p>
            <w:pPr>
              <w:spacing w:after="0"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廊坊市广阳区路政执法大队</w:t>
            </w:r>
          </w:p>
        </w:tc>
        <w:tc>
          <w:tcPr>
            <w:tcW w:w="244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财政补助事业单位</w:t>
            </w:r>
          </w:p>
        </w:tc>
        <w:tc>
          <w:tcPr>
            <w:tcW w:w="266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财政性资金定额或定向补助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ascii="仿宋_GB2312" w:eastAsia="仿宋_GB2312" w:cs="DengXian-Regular"/>
          <w:sz w:val="32"/>
          <w:szCs w:val="32"/>
        </w:rPr>
        <w:t>7606.21</w:t>
      </w:r>
      <w:r>
        <w:rPr>
          <w:rFonts w:hint="eastAsia" w:ascii="仿宋_GB2312" w:eastAsia="仿宋_GB2312" w:cs="DengXian-Regular"/>
          <w:sz w:val="32"/>
          <w:szCs w:val="32"/>
        </w:rPr>
        <w:t>万元。与2017年度决算相比，收支各</w:t>
      </w:r>
      <w:r>
        <w:rPr>
          <w:rFonts w:ascii="仿宋_GB2312" w:eastAsia="仿宋_GB2312" w:cs="DengXian-Regular"/>
          <w:sz w:val="32"/>
          <w:szCs w:val="32"/>
        </w:rPr>
        <w:t>减少了2097.54</w:t>
      </w:r>
      <w:r>
        <w:rPr>
          <w:rFonts w:hint="eastAsia" w:ascii="仿宋_GB2312" w:eastAsia="仿宋_GB2312" w:cs="DengXian-Regular"/>
          <w:sz w:val="32"/>
          <w:szCs w:val="32"/>
        </w:rPr>
        <w:t>万元，</w:t>
      </w:r>
      <w:r>
        <w:rPr>
          <w:rFonts w:ascii="仿宋_GB2312" w:eastAsia="仿宋_GB2312" w:cs="DengXian-Regular"/>
          <w:sz w:val="32"/>
          <w:szCs w:val="32"/>
        </w:rPr>
        <w:t>下降21.6</w:t>
      </w:r>
      <w:r>
        <w:rPr>
          <w:rFonts w:hint="eastAsia" w:ascii="仿宋_GB2312" w:eastAsia="仿宋_GB2312" w:cs="DengXian-Regular"/>
          <w:sz w:val="32"/>
          <w:szCs w:val="32"/>
        </w:rPr>
        <w:t>%，主要原因是</w:t>
      </w:r>
      <w:r>
        <w:rPr>
          <w:rFonts w:ascii="仿宋_GB2312" w:eastAsia="仿宋_GB2312" w:cs="DengXian-Regular"/>
          <w:sz w:val="32"/>
          <w:szCs w:val="32"/>
        </w:rPr>
        <w:t>较上年减少了工程项目</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ascii="仿宋_GB2312" w:eastAsia="仿宋_GB2312" w:cs="DengXian-Regular"/>
          <w:sz w:val="32"/>
          <w:szCs w:val="32"/>
        </w:rPr>
        <w:t>6851.80</w:t>
      </w:r>
      <w:r>
        <w:rPr>
          <w:rFonts w:hint="eastAsia" w:ascii="仿宋_GB2312" w:eastAsia="仿宋_GB2312" w:cs="DengXian-Regular"/>
          <w:sz w:val="32"/>
          <w:szCs w:val="32"/>
        </w:rPr>
        <w:t>万元，其中：财政拨款收入</w:t>
      </w:r>
      <w:r>
        <w:rPr>
          <w:rFonts w:ascii="仿宋_GB2312" w:eastAsia="仿宋_GB2312" w:cs="DengXian-Regular"/>
          <w:sz w:val="32"/>
          <w:szCs w:val="32"/>
        </w:rPr>
        <w:t>4180.88</w:t>
      </w:r>
      <w:r>
        <w:rPr>
          <w:rFonts w:hint="eastAsia" w:ascii="仿宋_GB2312" w:eastAsia="仿宋_GB2312" w:cs="DengXian-Regular"/>
          <w:sz w:val="32"/>
          <w:szCs w:val="32"/>
        </w:rPr>
        <w:t>万元，占</w:t>
      </w:r>
      <w:r>
        <w:rPr>
          <w:rFonts w:ascii="仿宋_GB2312" w:eastAsia="仿宋_GB2312" w:cs="DengXian-Regular"/>
          <w:sz w:val="32"/>
          <w:szCs w:val="32"/>
        </w:rPr>
        <w:t>61.02</w:t>
      </w:r>
      <w:r>
        <w:rPr>
          <w:rFonts w:hint="eastAsia" w:ascii="仿宋_GB2312" w:eastAsia="仿宋_GB2312" w:cs="DengXian-Regular"/>
          <w:sz w:val="32"/>
          <w:szCs w:val="32"/>
        </w:rPr>
        <w:t>%；</w:t>
      </w:r>
      <w:r>
        <w:rPr>
          <w:rFonts w:ascii="仿宋_GB2312" w:eastAsia="仿宋_GB2312" w:cs="DengXian-Regular"/>
          <w:sz w:val="32"/>
          <w:szCs w:val="32"/>
        </w:rPr>
        <w:t>上级补助收入458.60万元，占6.</w:t>
      </w:r>
      <w:r>
        <w:rPr>
          <w:rFonts w:hint="eastAsia" w:ascii="仿宋_GB2312" w:eastAsia="仿宋_GB2312" w:cs="DengXian-Regular"/>
          <w:sz w:val="32"/>
          <w:szCs w:val="32"/>
        </w:rPr>
        <w:t>7</w:t>
      </w:r>
      <w:r>
        <w:rPr>
          <w:rFonts w:ascii="仿宋_GB2312" w:eastAsia="仿宋_GB2312" w:cs="DengXian-Regular"/>
          <w:sz w:val="32"/>
          <w:szCs w:val="32"/>
        </w:rPr>
        <w:t>%；</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2154.03</w:t>
      </w:r>
      <w:r>
        <w:rPr>
          <w:rFonts w:hint="eastAsia" w:ascii="仿宋_GB2312" w:eastAsia="仿宋_GB2312" w:cs="DengXian-Regular"/>
          <w:sz w:val="32"/>
          <w:szCs w:val="32"/>
        </w:rPr>
        <w:t>万元，占</w:t>
      </w:r>
      <w:r>
        <w:rPr>
          <w:rFonts w:ascii="仿宋_GB2312" w:eastAsia="仿宋_GB2312" w:cs="DengXian-Regular"/>
          <w:sz w:val="32"/>
          <w:szCs w:val="32"/>
        </w:rPr>
        <w:t>31.</w:t>
      </w:r>
      <w:r>
        <w:rPr>
          <w:rFonts w:hint="eastAsia" w:ascii="仿宋_GB2312" w:eastAsia="仿宋_GB2312" w:cs="DengXian-Regular"/>
          <w:sz w:val="32"/>
          <w:szCs w:val="32"/>
        </w:rPr>
        <w:t>4%；其他收入</w:t>
      </w:r>
      <w:r>
        <w:rPr>
          <w:rFonts w:ascii="仿宋_GB2312" w:eastAsia="仿宋_GB2312" w:cs="DengXian-Regular"/>
          <w:sz w:val="32"/>
          <w:szCs w:val="32"/>
        </w:rPr>
        <w:t>58.30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9%。</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ascii="仿宋_GB2312" w:eastAsia="仿宋_GB2312" w:cs="DengXian-Regular"/>
          <w:sz w:val="32"/>
          <w:szCs w:val="32"/>
        </w:rPr>
        <w:t>6121.33</w:t>
      </w:r>
      <w:r>
        <w:rPr>
          <w:rFonts w:hint="eastAsia" w:ascii="仿宋_GB2312" w:eastAsia="仿宋_GB2312" w:cs="DengXian-Regular"/>
          <w:sz w:val="32"/>
          <w:szCs w:val="32"/>
        </w:rPr>
        <w:t>万元，其中：基本支出</w:t>
      </w:r>
      <w:r>
        <w:rPr>
          <w:rFonts w:ascii="仿宋_GB2312" w:eastAsia="仿宋_GB2312" w:cs="DengXian-Regular"/>
          <w:sz w:val="32"/>
          <w:szCs w:val="32"/>
        </w:rPr>
        <w:t>2045.57</w:t>
      </w:r>
      <w:r>
        <w:rPr>
          <w:rFonts w:hint="eastAsia" w:ascii="仿宋_GB2312" w:eastAsia="仿宋_GB2312" w:cs="DengXian-Regular"/>
          <w:sz w:val="32"/>
          <w:szCs w:val="32"/>
        </w:rPr>
        <w:t>万元，占</w:t>
      </w:r>
      <w:r>
        <w:rPr>
          <w:rFonts w:ascii="仿宋_GB2312" w:eastAsia="仿宋_GB2312" w:cs="DengXian-Regular"/>
          <w:sz w:val="32"/>
          <w:szCs w:val="32"/>
        </w:rPr>
        <w:t>33.4</w:t>
      </w:r>
      <w:r>
        <w:rPr>
          <w:rFonts w:hint="eastAsia" w:ascii="仿宋_GB2312" w:eastAsia="仿宋_GB2312" w:cs="DengXian-Regular"/>
          <w:sz w:val="32"/>
          <w:szCs w:val="32"/>
        </w:rPr>
        <w:t>%；项目支出</w:t>
      </w:r>
      <w:r>
        <w:rPr>
          <w:rFonts w:ascii="仿宋_GB2312" w:eastAsia="仿宋_GB2312" w:cs="DengXian-Regular"/>
          <w:sz w:val="32"/>
          <w:szCs w:val="32"/>
        </w:rPr>
        <w:t>1767.64</w:t>
      </w:r>
      <w:r>
        <w:rPr>
          <w:rFonts w:hint="eastAsia" w:ascii="仿宋_GB2312" w:eastAsia="仿宋_GB2312" w:cs="DengXian-Regular"/>
          <w:sz w:val="32"/>
          <w:szCs w:val="32"/>
        </w:rPr>
        <w:t>万元，占</w:t>
      </w:r>
      <w:r>
        <w:rPr>
          <w:rFonts w:ascii="仿宋_GB2312" w:eastAsia="仿宋_GB2312" w:cs="DengXian-Regular"/>
          <w:sz w:val="32"/>
          <w:szCs w:val="32"/>
        </w:rPr>
        <w:t>28.</w:t>
      </w:r>
      <w:r>
        <w:rPr>
          <w:rFonts w:hint="eastAsia" w:ascii="仿宋_GB2312" w:eastAsia="仿宋_GB2312" w:cs="DengXian-Regular"/>
          <w:sz w:val="32"/>
          <w:szCs w:val="32"/>
        </w:rPr>
        <w:t>9%；经营支出</w:t>
      </w:r>
      <w:r>
        <w:rPr>
          <w:rFonts w:ascii="仿宋_GB2312" w:eastAsia="仿宋_GB2312" w:cs="DengXian-Regular"/>
          <w:sz w:val="32"/>
          <w:szCs w:val="32"/>
        </w:rPr>
        <w:t>2308.12</w:t>
      </w:r>
      <w:r>
        <w:rPr>
          <w:rFonts w:hint="eastAsia" w:ascii="仿宋_GB2312" w:eastAsia="仿宋_GB2312" w:cs="DengXian-Regular"/>
          <w:sz w:val="32"/>
          <w:szCs w:val="32"/>
        </w:rPr>
        <w:t>万元，占</w:t>
      </w:r>
      <w:r>
        <w:rPr>
          <w:rFonts w:ascii="仿宋_GB2312" w:eastAsia="仿宋_GB2312" w:cs="DengXian-Regular"/>
          <w:sz w:val="32"/>
          <w:szCs w:val="32"/>
        </w:rPr>
        <w:t>37.7</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w:t>
      </w:r>
      <w:r>
        <w:rPr>
          <w:rFonts w:ascii="仿宋_GB2312" w:eastAsia="仿宋_GB2312" w:cs="DengXian-Regular"/>
          <w:sz w:val="32"/>
          <w:szCs w:val="32"/>
        </w:rPr>
        <w:t>4180.88</w:t>
      </w:r>
      <w:r>
        <w:rPr>
          <w:rFonts w:hint="eastAsia" w:ascii="仿宋_GB2312" w:eastAsia="仿宋_GB2312" w:cs="DengXian-Regular"/>
          <w:sz w:val="32"/>
          <w:szCs w:val="32"/>
        </w:rPr>
        <w:t>万元,比2017年度增加</w:t>
      </w:r>
      <w:r>
        <w:rPr>
          <w:rFonts w:ascii="仿宋_GB2312" w:eastAsia="仿宋_GB2312" w:cs="DengXian-Regular"/>
          <w:sz w:val="32"/>
          <w:szCs w:val="32"/>
        </w:rPr>
        <w:t>323.13</w:t>
      </w:r>
      <w:r>
        <w:rPr>
          <w:rFonts w:hint="eastAsia" w:ascii="仿宋_GB2312" w:eastAsia="仿宋_GB2312" w:cs="DengXian-Regular"/>
          <w:sz w:val="32"/>
          <w:szCs w:val="32"/>
        </w:rPr>
        <w:t>万元，增长</w:t>
      </w:r>
      <w:r>
        <w:rPr>
          <w:rFonts w:ascii="仿宋_GB2312" w:eastAsia="仿宋_GB2312" w:cs="DengXian-Regular"/>
          <w:sz w:val="32"/>
          <w:szCs w:val="32"/>
        </w:rPr>
        <w:t>8.</w:t>
      </w:r>
      <w:r>
        <w:rPr>
          <w:rFonts w:hint="eastAsia" w:ascii="仿宋_GB2312" w:eastAsia="仿宋_GB2312" w:cs="DengXian-Regular"/>
          <w:sz w:val="32"/>
          <w:szCs w:val="32"/>
        </w:rPr>
        <w:t>4%，主要原因是</w:t>
      </w:r>
      <w:r>
        <w:rPr>
          <w:rFonts w:ascii="仿宋_GB2312" w:eastAsia="仿宋_GB2312" w:cs="DengXian-Regular"/>
          <w:sz w:val="32"/>
          <w:szCs w:val="32"/>
        </w:rPr>
        <w:t>人员经费增长</w:t>
      </w:r>
      <w:r>
        <w:rPr>
          <w:rFonts w:hint="eastAsia" w:ascii="仿宋_GB2312" w:eastAsia="仿宋_GB2312" w:cs="DengXian-Regular"/>
          <w:sz w:val="32"/>
          <w:szCs w:val="32"/>
        </w:rPr>
        <w:t>；本年支出</w:t>
      </w:r>
      <w:r>
        <w:rPr>
          <w:rFonts w:ascii="仿宋_GB2312" w:eastAsia="仿宋_GB2312" w:cs="DengXian-Regular"/>
          <w:sz w:val="32"/>
          <w:szCs w:val="32"/>
        </w:rPr>
        <w:t>3315.60</w:t>
      </w:r>
      <w:r>
        <w:rPr>
          <w:rFonts w:hint="eastAsia" w:ascii="仿宋_GB2312" w:eastAsia="仿宋_GB2312" w:cs="DengXian-Regular"/>
          <w:sz w:val="32"/>
          <w:szCs w:val="32"/>
        </w:rPr>
        <w:t>万元，增加</w:t>
      </w:r>
      <w:r>
        <w:rPr>
          <w:rFonts w:ascii="仿宋_GB2312" w:eastAsia="仿宋_GB2312" w:cs="DengXian-Regular"/>
          <w:sz w:val="32"/>
          <w:szCs w:val="32"/>
        </w:rPr>
        <w:t>591.58</w:t>
      </w:r>
      <w:r>
        <w:rPr>
          <w:rFonts w:hint="eastAsia" w:ascii="仿宋_GB2312" w:eastAsia="仿宋_GB2312" w:cs="DengXian-Regular"/>
          <w:sz w:val="32"/>
          <w:szCs w:val="32"/>
        </w:rPr>
        <w:t>万元，增长</w:t>
      </w:r>
      <w:r>
        <w:rPr>
          <w:rFonts w:ascii="仿宋_GB2312" w:eastAsia="仿宋_GB2312" w:cs="DengXian-Regular"/>
          <w:sz w:val="32"/>
          <w:szCs w:val="32"/>
        </w:rPr>
        <w:t>21.7</w:t>
      </w:r>
      <w:r>
        <w:rPr>
          <w:rFonts w:hint="eastAsia" w:ascii="仿宋_GB2312" w:eastAsia="仿宋_GB2312" w:cs="DengXian-Regular"/>
          <w:sz w:val="32"/>
          <w:szCs w:val="32"/>
        </w:rPr>
        <w:t>%，主要原因是</w:t>
      </w:r>
      <w:r>
        <w:rPr>
          <w:rFonts w:ascii="仿宋_GB2312" w:eastAsia="仿宋_GB2312" w:cs="DengXian-Regular"/>
          <w:sz w:val="32"/>
          <w:szCs w:val="32"/>
        </w:rPr>
        <w:t>人员保险等支出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w:t>
      </w:r>
      <w:r>
        <w:rPr>
          <w:rFonts w:ascii="仿宋_GB2312" w:eastAsia="仿宋_GB2312" w:cs="DengXian-Regular"/>
          <w:sz w:val="32"/>
          <w:szCs w:val="32"/>
        </w:rPr>
        <w:t>4180.88</w:t>
      </w:r>
      <w:r>
        <w:rPr>
          <w:rFonts w:hint="eastAsia" w:ascii="仿宋_GB2312" w:eastAsia="仿宋_GB2312" w:cs="DengXian-Regular"/>
          <w:sz w:val="32"/>
          <w:szCs w:val="32"/>
        </w:rPr>
        <w:t>万元，比2017年度增加</w:t>
      </w:r>
      <w:r>
        <w:rPr>
          <w:rFonts w:ascii="仿宋_GB2312" w:eastAsia="仿宋_GB2312" w:cs="DengXian-Regular"/>
          <w:sz w:val="32"/>
          <w:szCs w:val="32"/>
        </w:rPr>
        <w:t>1365.13</w:t>
      </w:r>
      <w:r>
        <w:rPr>
          <w:rFonts w:hint="eastAsia" w:ascii="仿宋_GB2312" w:eastAsia="仿宋_GB2312" w:cs="DengXian-Regular"/>
          <w:sz w:val="32"/>
          <w:szCs w:val="32"/>
        </w:rPr>
        <w:t>万元；主要原因是</w:t>
      </w:r>
      <w:r>
        <w:rPr>
          <w:rFonts w:ascii="仿宋_GB2312" w:eastAsia="仿宋_GB2312" w:cs="DengXian-Regular"/>
          <w:sz w:val="32"/>
          <w:szCs w:val="32"/>
        </w:rPr>
        <w:t>人员经费增长</w:t>
      </w:r>
      <w:r>
        <w:rPr>
          <w:rFonts w:hint="eastAsia" w:ascii="仿宋_GB2312" w:eastAsia="仿宋_GB2312" w:cs="DengXian-Regular"/>
          <w:sz w:val="32"/>
          <w:szCs w:val="32"/>
        </w:rPr>
        <w:t>；本年支出</w:t>
      </w:r>
      <w:r>
        <w:rPr>
          <w:rFonts w:ascii="仿宋_GB2312" w:eastAsia="仿宋_GB2312" w:cs="DengXian-Regular"/>
          <w:sz w:val="32"/>
          <w:szCs w:val="32"/>
        </w:rPr>
        <w:t>2616.73</w:t>
      </w:r>
      <w:r>
        <w:rPr>
          <w:rFonts w:hint="eastAsia" w:ascii="仿宋_GB2312" w:eastAsia="仿宋_GB2312" w:cs="DengXian-Regular"/>
          <w:sz w:val="32"/>
          <w:szCs w:val="32"/>
        </w:rPr>
        <w:t>万元，比2017年度减少</w:t>
      </w:r>
      <w:r>
        <w:rPr>
          <w:rFonts w:ascii="仿宋_GB2312" w:eastAsia="仿宋_GB2312" w:cs="DengXian-Regular"/>
          <w:sz w:val="32"/>
          <w:szCs w:val="32"/>
        </w:rPr>
        <w:t>107.29</w:t>
      </w:r>
      <w:r>
        <w:rPr>
          <w:rFonts w:hint="eastAsia" w:ascii="仿宋_GB2312" w:eastAsia="仿宋_GB2312" w:cs="DengXian-Regular"/>
          <w:sz w:val="32"/>
          <w:szCs w:val="32"/>
        </w:rPr>
        <w:t>万元，降低</w:t>
      </w:r>
      <w:r>
        <w:rPr>
          <w:rFonts w:ascii="仿宋_GB2312" w:eastAsia="仿宋_GB2312" w:cs="DengXian-Regular"/>
          <w:sz w:val="32"/>
          <w:szCs w:val="32"/>
        </w:rPr>
        <w:t>3.94</w:t>
      </w:r>
      <w:r>
        <w:rPr>
          <w:rFonts w:hint="eastAsia" w:ascii="仿宋_GB2312" w:eastAsia="仿宋_GB2312" w:cs="DengXian-Regular"/>
          <w:sz w:val="32"/>
          <w:szCs w:val="32"/>
        </w:rPr>
        <w:t>%，主要原因是</w:t>
      </w:r>
      <w:r>
        <w:rPr>
          <w:rFonts w:ascii="仿宋_GB2312" w:eastAsia="仿宋_GB2312" w:cs="DengXian-Regular"/>
          <w:sz w:val="32"/>
          <w:szCs w:val="32"/>
        </w:rPr>
        <w:t>项目减少</w:t>
      </w:r>
      <w:r>
        <w:rPr>
          <w:rFonts w:hint="eastAsia" w:ascii="仿宋_GB2312" w:eastAsia="仿宋_GB2312" w:cs="DengXian-Regular"/>
          <w:sz w:val="32"/>
          <w:szCs w:val="32"/>
        </w:rPr>
        <w:t>。政府性基金预算财政拨款本年收入</w:t>
      </w:r>
      <w:r>
        <w:rPr>
          <w:rFonts w:ascii="仿宋_GB2312" w:eastAsia="仿宋_GB2312" w:cs="DengXian-Regular"/>
          <w:sz w:val="32"/>
          <w:szCs w:val="32"/>
        </w:rPr>
        <w:t>0</w:t>
      </w:r>
      <w:r>
        <w:rPr>
          <w:rFonts w:hint="eastAsia" w:ascii="仿宋_GB2312" w:eastAsia="仿宋_GB2312" w:cs="DengXian-Regular"/>
          <w:sz w:val="32"/>
          <w:szCs w:val="32"/>
        </w:rPr>
        <w:t>万元，比2017年度减少</w:t>
      </w:r>
      <w:r>
        <w:rPr>
          <w:rFonts w:ascii="仿宋_GB2312" w:eastAsia="仿宋_GB2312" w:cs="DengXian-Regular"/>
          <w:sz w:val="32"/>
          <w:szCs w:val="32"/>
        </w:rPr>
        <w:t>1042</w:t>
      </w:r>
      <w:r>
        <w:rPr>
          <w:rFonts w:hint="eastAsia" w:ascii="仿宋_GB2312" w:eastAsia="仿宋_GB2312" w:cs="DengXian-Regular"/>
          <w:sz w:val="32"/>
          <w:szCs w:val="32"/>
        </w:rPr>
        <w:t>万元，降低</w:t>
      </w:r>
      <w:r>
        <w:rPr>
          <w:rFonts w:ascii="仿宋_GB2312" w:eastAsia="仿宋_GB2312" w:cs="DengXian-Regular"/>
          <w:sz w:val="32"/>
          <w:szCs w:val="32"/>
        </w:rPr>
        <w:t>100</w:t>
      </w:r>
      <w:r>
        <w:rPr>
          <w:rFonts w:hint="eastAsia" w:ascii="仿宋_GB2312" w:eastAsia="仿宋_GB2312" w:cs="DengXian-Regular"/>
          <w:sz w:val="32"/>
          <w:szCs w:val="32"/>
        </w:rPr>
        <w:t>%，主要原因是</w:t>
      </w:r>
      <w:r>
        <w:rPr>
          <w:rFonts w:ascii="仿宋_GB2312" w:eastAsia="仿宋_GB2312" w:cs="DengXian-Regular"/>
          <w:sz w:val="32"/>
          <w:szCs w:val="32"/>
        </w:rPr>
        <w:t>本年没有政府性基金收入</w:t>
      </w:r>
      <w:r>
        <w:rPr>
          <w:rFonts w:hint="eastAsia" w:ascii="仿宋_GB2312" w:eastAsia="仿宋_GB2312" w:cs="DengXian-Regular"/>
          <w:sz w:val="32"/>
          <w:szCs w:val="32"/>
        </w:rPr>
        <w:t>；本年支出</w:t>
      </w:r>
      <w:r>
        <w:rPr>
          <w:rFonts w:ascii="仿宋_GB2312" w:eastAsia="仿宋_GB2312" w:cs="DengXian-Regular"/>
          <w:sz w:val="32"/>
          <w:szCs w:val="32"/>
        </w:rPr>
        <w:t>698.87</w:t>
      </w:r>
      <w:r>
        <w:rPr>
          <w:rFonts w:hint="eastAsia" w:ascii="仿宋_GB2312" w:eastAsia="仿宋_GB2312" w:cs="DengXian-Regular"/>
          <w:sz w:val="32"/>
          <w:szCs w:val="32"/>
        </w:rPr>
        <w:t>万元，比2017年度增加</w:t>
      </w:r>
      <w:r>
        <w:rPr>
          <w:rFonts w:ascii="仿宋_GB2312" w:eastAsia="仿宋_GB2312" w:cs="DengXian-Regular"/>
          <w:sz w:val="32"/>
          <w:szCs w:val="32"/>
        </w:rPr>
        <w:t>698.87</w:t>
      </w:r>
      <w:r>
        <w:rPr>
          <w:rFonts w:hint="eastAsia" w:ascii="仿宋_GB2312" w:eastAsia="仿宋_GB2312" w:cs="DengXian-Regular"/>
          <w:sz w:val="32"/>
          <w:szCs w:val="32"/>
        </w:rPr>
        <w:t>万元，增长</w:t>
      </w:r>
      <w:r>
        <w:rPr>
          <w:rFonts w:ascii="仿宋_GB2312" w:eastAsia="仿宋_GB2312" w:cs="DengXian-Regular"/>
          <w:sz w:val="32"/>
          <w:szCs w:val="32"/>
        </w:rPr>
        <w:t>100</w:t>
      </w:r>
      <w:r>
        <w:rPr>
          <w:rFonts w:hint="eastAsia" w:ascii="仿宋_GB2312" w:eastAsia="仿宋_GB2312" w:cs="DengXian-Regular"/>
          <w:sz w:val="32"/>
          <w:szCs w:val="32"/>
        </w:rPr>
        <w:t>%，主要原因是</w:t>
      </w:r>
      <w:r>
        <w:rPr>
          <w:rFonts w:ascii="仿宋_GB2312" w:eastAsia="仿宋_GB2312" w:cs="DengXian-Regular"/>
          <w:sz w:val="32"/>
          <w:szCs w:val="32"/>
        </w:rPr>
        <w:t>本年又</w:t>
      </w:r>
      <w:r>
        <w:rPr>
          <w:rFonts w:hint="eastAsia" w:ascii="仿宋_GB2312" w:eastAsia="仿宋_GB2312" w:cs="DengXian-Regular"/>
          <w:sz w:val="32"/>
          <w:szCs w:val="32"/>
        </w:rPr>
        <w:t>增加</w:t>
      </w:r>
      <w:r>
        <w:rPr>
          <w:rFonts w:ascii="仿宋_GB2312" w:eastAsia="仿宋_GB2312" w:cs="DengXian-Regular"/>
          <w:sz w:val="32"/>
          <w:szCs w:val="32"/>
        </w:rPr>
        <w:t>政府性基金项目支出</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w:t>
      </w:r>
      <w:r>
        <w:rPr>
          <w:rFonts w:ascii="仿宋_GB2312" w:eastAsia="仿宋_GB2312" w:cs="DengXian-Regular"/>
          <w:sz w:val="32"/>
          <w:szCs w:val="32"/>
        </w:rPr>
        <w:t>4180.88</w:t>
      </w:r>
      <w:r>
        <w:rPr>
          <w:rFonts w:hint="eastAsia" w:ascii="仿宋_GB2312" w:eastAsia="仿宋_GB2312" w:cs="DengXian-Regular"/>
          <w:sz w:val="32"/>
          <w:szCs w:val="32"/>
        </w:rPr>
        <w:t>万元，完成年初预算的</w:t>
      </w:r>
      <w:r>
        <w:rPr>
          <w:rFonts w:ascii="仿宋_GB2312" w:eastAsia="仿宋_GB2312" w:cs="DengXian-Regular"/>
          <w:sz w:val="32"/>
          <w:szCs w:val="32"/>
        </w:rPr>
        <w:t>424.0</w:t>
      </w:r>
      <w:r>
        <w:rPr>
          <w:rFonts w:hint="eastAsia" w:ascii="仿宋_GB2312" w:eastAsia="仿宋_GB2312" w:cs="DengXian-Regular"/>
          <w:sz w:val="32"/>
          <w:szCs w:val="32"/>
        </w:rPr>
        <w:t>%,比年初预算增加</w:t>
      </w:r>
      <w:r>
        <w:rPr>
          <w:rFonts w:ascii="仿宋_GB2312" w:eastAsia="仿宋_GB2312" w:cs="DengXian-Regular"/>
          <w:sz w:val="32"/>
          <w:szCs w:val="32"/>
        </w:rPr>
        <w:t>3194.86</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上级专项资金的增加</w:t>
      </w:r>
      <w:r>
        <w:rPr>
          <w:rFonts w:hint="eastAsia" w:ascii="仿宋_GB2312" w:eastAsia="仿宋_GB2312" w:cs="DengXian-Regular"/>
          <w:sz w:val="32"/>
          <w:szCs w:val="32"/>
        </w:rPr>
        <w:t>；本年支出</w:t>
      </w:r>
      <w:r>
        <w:rPr>
          <w:rFonts w:ascii="仿宋_GB2312" w:eastAsia="仿宋_GB2312" w:cs="DengXian-Regular"/>
          <w:sz w:val="32"/>
          <w:szCs w:val="32"/>
        </w:rPr>
        <w:t>3315.60</w:t>
      </w:r>
      <w:r>
        <w:rPr>
          <w:rFonts w:hint="eastAsia" w:ascii="仿宋_GB2312" w:eastAsia="仿宋_GB2312" w:cs="DengXian-Regular"/>
          <w:sz w:val="32"/>
          <w:szCs w:val="32"/>
        </w:rPr>
        <w:t>万元，完成年初预算的</w:t>
      </w:r>
      <w:r>
        <w:rPr>
          <w:rFonts w:ascii="仿宋_GB2312" w:eastAsia="仿宋_GB2312" w:cs="DengXian-Regular"/>
          <w:sz w:val="32"/>
          <w:szCs w:val="32"/>
        </w:rPr>
        <w:t>336.</w:t>
      </w:r>
      <w:r>
        <w:rPr>
          <w:rFonts w:hint="eastAsia" w:ascii="仿宋_GB2312" w:eastAsia="仿宋_GB2312" w:cs="DengXian-Regular"/>
          <w:sz w:val="32"/>
          <w:szCs w:val="32"/>
        </w:rPr>
        <w:t>3%,比年初预算增加</w:t>
      </w:r>
      <w:r>
        <w:rPr>
          <w:rFonts w:ascii="仿宋_GB2312" w:eastAsia="仿宋_GB2312" w:cs="DengXian-Regular"/>
          <w:sz w:val="32"/>
          <w:szCs w:val="32"/>
        </w:rPr>
        <w:t>2329.58</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专项项目的增加</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其中，一般公共预算财政拨款本年收入完成年初预算</w:t>
      </w:r>
      <w:r>
        <w:rPr>
          <w:rFonts w:ascii="仿宋_GB2312" w:eastAsia="仿宋_GB2312" w:cs="DengXian-Regular"/>
          <w:sz w:val="32"/>
          <w:szCs w:val="32"/>
        </w:rPr>
        <w:t>424.02</w:t>
      </w:r>
      <w:r>
        <w:rPr>
          <w:rFonts w:hint="eastAsia" w:ascii="仿宋_GB2312" w:eastAsia="仿宋_GB2312" w:cs="DengXian-Regular"/>
          <w:sz w:val="32"/>
          <w:szCs w:val="32"/>
        </w:rPr>
        <w:t>%，比年初预算增加</w:t>
      </w:r>
      <w:r>
        <w:rPr>
          <w:rFonts w:ascii="仿宋_GB2312" w:eastAsia="仿宋_GB2312" w:cs="DengXian-Regular"/>
          <w:sz w:val="32"/>
          <w:szCs w:val="32"/>
        </w:rPr>
        <w:t>3194.86</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上级专项资金的增加</w:t>
      </w:r>
      <w:r>
        <w:rPr>
          <w:rFonts w:hint="eastAsia" w:ascii="仿宋_GB2312" w:eastAsia="仿宋_GB2312" w:cs="DengXian-Regular"/>
          <w:sz w:val="32"/>
          <w:szCs w:val="32"/>
        </w:rPr>
        <w:t>；支出完成年初预算</w:t>
      </w:r>
      <w:r>
        <w:rPr>
          <w:rFonts w:ascii="仿宋_GB2312" w:eastAsia="仿宋_GB2312" w:cs="DengXian-Regular"/>
          <w:sz w:val="32"/>
          <w:szCs w:val="32"/>
        </w:rPr>
        <w:t>336.</w:t>
      </w:r>
      <w:r>
        <w:rPr>
          <w:rFonts w:hint="eastAsia" w:ascii="仿宋_GB2312" w:eastAsia="仿宋_GB2312" w:cs="DengXian-Regular"/>
          <w:sz w:val="32"/>
          <w:szCs w:val="32"/>
        </w:rPr>
        <w:t>3%，比年初预算增加</w:t>
      </w:r>
      <w:r>
        <w:rPr>
          <w:rFonts w:ascii="仿宋_GB2312" w:eastAsia="仿宋_GB2312" w:cs="DengXian-Regular"/>
          <w:sz w:val="32"/>
          <w:szCs w:val="32"/>
        </w:rPr>
        <w:t>2329.58</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专项项目的增加</w:t>
      </w:r>
      <w:r>
        <w:rPr>
          <w:rFonts w:hint="eastAsia" w:ascii="仿宋_GB2312" w:eastAsia="仿宋_GB2312" w:cs="DengXian-Regular"/>
          <w:sz w:val="32"/>
          <w:szCs w:val="32"/>
        </w:rPr>
        <w:t>。政府性基金预算财政拨款本年收入</w:t>
      </w:r>
      <w:r>
        <w:rPr>
          <w:rFonts w:ascii="仿宋_GB2312" w:eastAsia="仿宋_GB2312" w:cs="DengXian-Regular"/>
          <w:sz w:val="32"/>
          <w:szCs w:val="32"/>
        </w:rPr>
        <w:t>为0万元，预算数为0万元；</w:t>
      </w:r>
      <w:r>
        <w:rPr>
          <w:rFonts w:hint="eastAsia" w:ascii="仿宋_GB2312" w:eastAsia="仿宋_GB2312" w:cs="DengXian-Regular"/>
          <w:sz w:val="32"/>
          <w:szCs w:val="32"/>
        </w:rPr>
        <w:t>支出比年初预算增加</w:t>
      </w:r>
      <w:r>
        <w:rPr>
          <w:rFonts w:ascii="仿宋_GB2312" w:eastAsia="仿宋_GB2312" w:cs="DengXian-Regular"/>
          <w:sz w:val="32"/>
          <w:szCs w:val="32"/>
        </w:rPr>
        <w:t>698.87</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本年增加了政府性基金项目支出</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ascii="仿宋_GB2312" w:eastAsia="仿宋_GB2312" w:cs="DengXian-Regular"/>
          <w:sz w:val="32"/>
          <w:szCs w:val="32"/>
        </w:rPr>
        <w:t>3315.60</w:t>
      </w:r>
      <w:r>
        <w:rPr>
          <w:rFonts w:hint="eastAsia" w:ascii="仿宋_GB2312" w:eastAsia="仿宋_GB2312" w:cs="DengXian-Regular"/>
          <w:sz w:val="32"/>
          <w:szCs w:val="32"/>
        </w:rPr>
        <w:t>万元，主要用于以下方</w:t>
      </w:r>
      <w:r>
        <w:rPr>
          <w:rFonts w:ascii="仿宋_GB2312" w:eastAsia="仿宋_GB2312" w:cs="DengXian-Regular"/>
          <w:sz w:val="32"/>
          <w:szCs w:val="32"/>
        </w:rPr>
        <w:t>面：</w:t>
      </w:r>
      <w:r>
        <w:rPr>
          <w:rFonts w:hint="eastAsia" w:ascii="仿宋_GB2312" w:eastAsia="仿宋_GB2312" w:cs="DengXian-Regular"/>
          <w:sz w:val="32"/>
          <w:szCs w:val="32"/>
        </w:rPr>
        <w:t xml:space="preserve">社会保障和就业支出 </w:t>
      </w:r>
      <w:r>
        <w:rPr>
          <w:rFonts w:ascii="仿宋_GB2312" w:eastAsia="仿宋_GB2312" w:cs="DengXian-Regular"/>
          <w:sz w:val="32"/>
          <w:szCs w:val="32"/>
        </w:rPr>
        <w:t>108.5</w:t>
      </w:r>
      <w:r>
        <w:rPr>
          <w:rFonts w:hint="eastAsia" w:ascii="仿宋_GB2312" w:eastAsia="仿宋_GB2312" w:cs="DengXian-Regular"/>
          <w:sz w:val="32"/>
          <w:szCs w:val="32"/>
        </w:rPr>
        <w:t>万元，占</w:t>
      </w:r>
      <w:r>
        <w:rPr>
          <w:rFonts w:ascii="仿宋_GB2312" w:eastAsia="仿宋_GB2312" w:cs="DengXian-Regular"/>
          <w:sz w:val="32"/>
          <w:szCs w:val="32"/>
        </w:rPr>
        <w:t>3.</w:t>
      </w:r>
      <w:r>
        <w:rPr>
          <w:rFonts w:hint="eastAsia" w:ascii="仿宋_GB2312" w:eastAsia="仿宋_GB2312" w:cs="DengXian-Regular"/>
          <w:sz w:val="32"/>
          <w:szCs w:val="32"/>
        </w:rPr>
        <w:t>3</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城乡社区支出698.87万元，占21.</w:t>
      </w:r>
      <w:r>
        <w:rPr>
          <w:rFonts w:hint="eastAsia" w:ascii="仿宋_GB2312" w:eastAsia="仿宋_GB2312" w:cs="DengXian-Regular"/>
          <w:sz w:val="32"/>
          <w:szCs w:val="32"/>
        </w:rPr>
        <w:t>1</w:t>
      </w:r>
      <w:r>
        <w:rPr>
          <w:rFonts w:ascii="仿宋_GB2312" w:eastAsia="仿宋_GB2312" w:cs="DengXian-Regular"/>
          <w:sz w:val="32"/>
          <w:szCs w:val="32"/>
        </w:rPr>
        <w:t>%；交通运输支出2482.09万元，占74.</w:t>
      </w:r>
      <w:r>
        <w:rPr>
          <w:rFonts w:hint="eastAsia" w:ascii="仿宋_GB2312" w:eastAsia="仿宋_GB2312" w:cs="DengXian-Regular"/>
          <w:sz w:val="32"/>
          <w:szCs w:val="32"/>
        </w:rPr>
        <w:t>9</w:t>
      </w:r>
      <w:r>
        <w:rPr>
          <w:rFonts w:ascii="仿宋_GB2312" w:eastAsia="仿宋_GB2312" w:cs="DengXian-Regular"/>
          <w:sz w:val="32"/>
          <w:szCs w:val="32"/>
        </w:rPr>
        <w:t>%；</w:t>
      </w:r>
      <w:r>
        <w:rPr>
          <w:rFonts w:hint="eastAsia" w:ascii="仿宋_GB2312" w:eastAsia="仿宋_GB2312" w:cs="DengXian-Regular"/>
          <w:sz w:val="32"/>
          <w:szCs w:val="32"/>
        </w:rPr>
        <w:t>住房保障支出</w:t>
      </w:r>
      <w:r>
        <w:rPr>
          <w:rFonts w:ascii="仿宋_GB2312" w:eastAsia="仿宋_GB2312" w:cs="DengXian-Regular"/>
          <w:sz w:val="32"/>
          <w:szCs w:val="32"/>
        </w:rPr>
        <w:t>5.49</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2</w:t>
      </w:r>
      <w:r>
        <w:rPr>
          <w:rFonts w:ascii="仿宋_GB2312" w:eastAsia="仿宋_GB2312" w:cs="DengXian-Regular"/>
          <w:sz w:val="32"/>
          <w:szCs w:val="32"/>
        </w:rPr>
        <w:t>%</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ascii="仿宋_GB2312" w:eastAsia="仿宋_GB2312" w:cs="DengXian-Regular"/>
          <w:sz w:val="32"/>
          <w:szCs w:val="32"/>
        </w:rPr>
        <w:t>1980.11</w:t>
      </w:r>
      <w:r>
        <w:rPr>
          <w:rFonts w:hint="eastAsia" w:ascii="仿宋_GB2312" w:eastAsia="仿宋_GB2312" w:cs="DengXian-Regular"/>
          <w:sz w:val="32"/>
          <w:szCs w:val="32"/>
        </w:rPr>
        <w:t xml:space="preserve">万元，其中：人员经费 </w:t>
      </w:r>
      <w:r>
        <w:rPr>
          <w:rFonts w:ascii="仿宋_GB2312" w:eastAsia="仿宋_GB2312" w:cs="DengXian-Regular"/>
          <w:sz w:val="32"/>
          <w:szCs w:val="32"/>
        </w:rPr>
        <w:t>1843.31</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136.80</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年度一般公共预算财政拨款“三公”经费支出共计38.09万元，</w:t>
      </w:r>
      <w:r>
        <w:rPr>
          <w:rFonts w:hint="eastAsia" w:eastAsia="仿宋_GB2312"/>
          <w:sz w:val="32"/>
          <w:szCs w:val="32"/>
        </w:rPr>
        <w:t>比</w:t>
      </w:r>
      <w:r>
        <w:rPr>
          <w:rFonts w:eastAsia="仿宋_GB2312"/>
          <w:sz w:val="32"/>
          <w:szCs w:val="32"/>
        </w:rPr>
        <w:t>年初预算减少4.50万元，降低10.</w:t>
      </w:r>
      <w:r>
        <w:rPr>
          <w:rFonts w:hint="eastAsia" w:eastAsia="仿宋_GB2312"/>
          <w:sz w:val="32"/>
          <w:szCs w:val="32"/>
        </w:rPr>
        <w:t>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是压缩办公经费支出；</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年度决算增加29.82万元，增长360.</w:t>
      </w:r>
      <w:r>
        <w:rPr>
          <w:rFonts w:hint="eastAsia" w:eastAsia="仿宋_GB2312"/>
          <w:sz w:val="32"/>
          <w:szCs w:val="32"/>
        </w:rPr>
        <w:t>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是增加了公务用车购置费。具体情况如下：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38.09</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减少4.50万元，降低10.</w:t>
      </w:r>
      <w:r>
        <w:rPr>
          <w:rFonts w:hint="eastAsia" w:eastAsia="仿宋_GB2312"/>
          <w:sz w:val="32"/>
          <w:szCs w:val="32"/>
        </w:rPr>
        <w:t>6</w:t>
      </w:r>
      <w:r>
        <w:rPr>
          <w:rFonts w:eastAsia="仿宋_GB2312"/>
          <w:sz w:val="32"/>
          <w:szCs w:val="32"/>
        </w:rPr>
        <w:t>%</w:t>
      </w:r>
      <w:r>
        <w:rPr>
          <w:rFonts w:hint="eastAsia" w:ascii="仿宋_GB2312" w:eastAsia="仿宋_GB2312" w:cs="DengXian-Regular"/>
          <w:sz w:val="32"/>
          <w:szCs w:val="32"/>
        </w:rPr>
        <w:t>,主要原因是</w:t>
      </w:r>
      <w:r>
        <w:rPr>
          <w:rFonts w:eastAsia="仿宋_GB2312"/>
          <w:sz w:val="32"/>
          <w:szCs w:val="32"/>
        </w:rPr>
        <w:t>压缩办公经费支出</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年度决算增加29.82万元，增长360.</w:t>
      </w:r>
      <w:r>
        <w:rPr>
          <w:rFonts w:hint="eastAsia" w:eastAsia="仿宋_GB2312"/>
          <w:sz w:val="32"/>
          <w:szCs w:val="32"/>
        </w:rPr>
        <w:t>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是增加了公务用车购置费。</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公务用车购置费支出19.80万元。</w:t>
      </w:r>
      <w:r>
        <w:rPr>
          <w:rFonts w:eastAsia="仿宋_GB2312"/>
          <w:sz w:val="32"/>
          <w:szCs w:val="32"/>
        </w:rPr>
        <w:t>本部门201</w:t>
      </w:r>
      <w:r>
        <w:rPr>
          <w:rFonts w:hint="eastAsia" w:eastAsia="仿宋_GB2312"/>
          <w:sz w:val="32"/>
          <w:szCs w:val="32"/>
        </w:rPr>
        <w:t>8</w:t>
      </w:r>
      <w:r>
        <w:rPr>
          <w:rFonts w:eastAsia="仿宋_GB2312"/>
          <w:sz w:val="32"/>
          <w:szCs w:val="32"/>
        </w:rPr>
        <w:t>年度公务用车购置数量3辆。公务用车购置费支出</w:t>
      </w:r>
      <w:r>
        <w:rPr>
          <w:rFonts w:hint="eastAsia" w:eastAsia="仿宋_GB2312"/>
          <w:sz w:val="32"/>
          <w:szCs w:val="32"/>
        </w:rPr>
        <w:t>比</w:t>
      </w:r>
      <w:r>
        <w:rPr>
          <w:rFonts w:eastAsia="仿宋_GB2312"/>
          <w:sz w:val="32"/>
          <w:szCs w:val="32"/>
        </w:rPr>
        <w:t>年初预算减少0万元，降低0%；</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年度决算增加19.80万元，主要</w:t>
      </w:r>
      <w:r>
        <w:rPr>
          <w:rFonts w:hint="eastAsia" w:ascii="仿宋_GB2312" w:eastAsia="仿宋_GB2312" w:cs="DengXian-Regular"/>
          <w:sz w:val="32"/>
          <w:szCs w:val="32"/>
        </w:rPr>
        <w:t>原因</w:t>
      </w:r>
      <w:r>
        <w:rPr>
          <w:rFonts w:eastAsia="仿宋_GB2312"/>
          <w:sz w:val="32"/>
          <w:szCs w:val="32"/>
        </w:rPr>
        <w:t>是本年增加了公务用车购置。</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公务用车运行维护费支出18.29万元。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年末单位公务用车保有量29辆。公车运行维护费支出</w:t>
      </w:r>
      <w:r>
        <w:rPr>
          <w:rFonts w:hint="eastAsia" w:eastAsia="仿宋_GB2312"/>
          <w:sz w:val="32"/>
          <w:szCs w:val="32"/>
        </w:rPr>
        <w:t>比</w:t>
      </w:r>
      <w:r>
        <w:rPr>
          <w:rFonts w:eastAsia="仿宋_GB2312"/>
          <w:sz w:val="32"/>
          <w:szCs w:val="32"/>
        </w:rPr>
        <w:t>年初预算减少4.5万元，降低19.</w:t>
      </w:r>
      <w:r>
        <w:rPr>
          <w:rFonts w:hint="eastAsia" w:eastAsia="仿宋_GB2312"/>
          <w:sz w:val="32"/>
          <w:szCs w:val="32"/>
        </w:rPr>
        <w:t>8</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是压减三公经费支出；</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年度决算增加10.02万元，增长121.</w:t>
      </w:r>
      <w:r>
        <w:rPr>
          <w:rFonts w:hint="eastAsia" w:eastAsia="仿宋_GB2312"/>
          <w:sz w:val="32"/>
          <w:szCs w:val="32"/>
        </w:rPr>
        <w:t>2</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是新增了公务用车。</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r>
        <w:rPr>
          <w:rFonts w:ascii="仿宋_GB2312" w:eastAsia="仿宋_GB2312" w:cs="DengXian-Regular"/>
          <w:sz w:val="32"/>
          <w:szCs w:val="32"/>
        </w:rPr>
        <w:t>根据绩效预算管理改革要求，本部门认真开展了预算绩效管理改革开展情况自查，对部门全面规范绩效预算编制、严格预算执行管理、推进绩效评价工作、推进预决算信息公开等方面进行了自评，考核结果为优秀。</w:t>
      </w:r>
    </w:p>
    <w:p>
      <w:pPr>
        <w:adjustRightInd w:val="0"/>
        <w:snapToGrid w:val="0"/>
        <w:spacing w:after="0" w:line="580" w:lineRule="exact"/>
        <w:ind w:firstLine="640" w:firstLineChars="200"/>
        <w:rPr>
          <w:rFonts w:ascii="仿宋" w:eastAsia="仿宋"/>
          <w:b/>
          <w:sz w:val="32"/>
          <w:szCs w:val="32"/>
        </w:rPr>
      </w:pPr>
      <w:r>
        <w:rPr>
          <w:rFonts w:hint="eastAsia" w:ascii="仿宋_GB2312" w:eastAsia="仿宋_GB2312" w:cs="DengXian-Regular"/>
          <w:sz w:val="32"/>
          <w:szCs w:val="32"/>
        </w:rPr>
        <w:t>（二）项目绩效自评结果。</w:t>
      </w:r>
      <w:r>
        <w:rPr>
          <w:rFonts w:ascii="仿宋_GB2312" w:eastAsia="仿宋_GB2312" w:cs="DengXian-Regular"/>
          <w:sz w:val="32"/>
          <w:szCs w:val="32"/>
        </w:rPr>
        <w:t>根据预算绩效管理要求，本部门组织对2018 年度专项项目预算支出开展绩效自评。</w:t>
      </w:r>
      <w:r>
        <w:rPr>
          <w:rFonts w:hint="eastAsia" w:ascii="仿宋_GB2312" w:eastAsia="仿宋_GB2312" w:cs="DengXian-Regular"/>
          <w:sz w:val="32"/>
          <w:szCs w:val="32"/>
        </w:rPr>
        <w:t>恢复、提升了农村公路原有技术指标，维护、完善了交通工程、安全设施、服务管理等附属设施，保持良好的技术状况。</w:t>
      </w:r>
      <w:r>
        <w:rPr>
          <w:rFonts w:ascii="仿宋_GB2312" w:eastAsia="仿宋_GB2312" w:cs="DengXian-Regular"/>
          <w:sz w:val="32"/>
          <w:szCs w:val="32"/>
        </w:rPr>
        <w:t>从评价情况看，项目评价结果为优秀。</w:t>
      </w:r>
    </w:p>
    <w:p>
      <w:pPr>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（三）重点项目绩效评价结果。2018年度农村公路养护涉及5个项目，评价为优的项目有5个，评优率为100%。</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（一）机关运行经费情况</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ascii="仿宋_GB2312" w:eastAsia="仿宋_GB2312" w:cs="DengXian-Regular"/>
          <w:sz w:val="32"/>
          <w:szCs w:val="32"/>
        </w:rPr>
        <w:t>41.24</w:t>
      </w:r>
      <w:r>
        <w:rPr>
          <w:rFonts w:hint="eastAsia" w:ascii="仿宋_GB2312" w:eastAsia="仿宋_GB2312" w:cs="DengXian-Regular"/>
          <w:sz w:val="32"/>
          <w:szCs w:val="32"/>
        </w:rPr>
        <w:t>万元，比年初预算数减少</w:t>
      </w:r>
      <w:r>
        <w:rPr>
          <w:rFonts w:ascii="仿宋_GB2312" w:eastAsia="仿宋_GB2312" w:cs="DengXian-Regular"/>
          <w:sz w:val="32"/>
          <w:szCs w:val="32"/>
        </w:rPr>
        <w:t>147.33</w:t>
      </w:r>
      <w:r>
        <w:rPr>
          <w:rFonts w:hint="eastAsia" w:ascii="仿宋_GB2312" w:eastAsia="仿宋_GB2312" w:cs="DengXian-Regular"/>
          <w:sz w:val="32"/>
          <w:szCs w:val="32"/>
        </w:rPr>
        <w:t xml:space="preserve">万元，降低 </w:t>
      </w:r>
      <w:r>
        <w:rPr>
          <w:rFonts w:ascii="仿宋_GB2312" w:eastAsia="仿宋_GB2312" w:cs="DengXian-Regular"/>
          <w:sz w:val="32"/>
          <w:szCs w:val="32"/>
        </w:rPr>
        <w:t>78.</w:t>
      </w:r>
      <w:r>
        <w:rPr>
          <w:rFonts w:hint="eastAsia" w:ascii="仿宋_GB2312" w:eastAsia="仿宋_GB2312" w:cs="DengXian-Regular"/>
          <w:sz w:val="32"/>
          <w:szCs w:val="32"/>
        </w:rPr>
        <w:t>1</w:t>
      </w:r>
      <w:r>
        <w:rPr>
          <w:rFonts w:ascii="仿宋_GB2312" w:eastAsia="仿宋_GB2312" w:cs="DengXian-Regular"/>
          <w:sz w:val="32"/>
          <w:szCs w:val="32"/>
        </w:rPr>
        <w:t>%</w:t>
      </w:r>
      <w:r>
        <w:rPr>
          <w:rFonts w:hint="eastAsia" w:ascii="仿宋_GB2312" w:eastAsia="仿宋_GB2312" w:cs="DengXian-Regular"/>
          <w:sz w:val="32"/>
          <w:szCs w:val="32"/>
        </w:rPr>
        <w:t>。主要原因是我单位认真</w:t>
      </w:r>
      <w:r>
        <w:rPr>
          <w:rFonts w:ascii="仿宋_GB2312" w:eastAsia="仿宋_GB2312" w:cs="DengXian-Regular"/>
          <w:sz w:val="32"/>
          <w:szCs w:val="32"/>
        </w:rPr>
        <w:t>贯彻</w:t>
      </w:r>
      <w:r>
        <w:rPr>
          <w:rFonts w:hint="eastAsia" w:ascii="仿宋_GB2312" w:eastAsia="仿宋_GB2312" w:cs="DengXian-Regular"/>
          <w:sz w:val="32"/>
          <w:szCs w:val="32"/>
        </w:rPr>
        <w:t>落实中央八项规定</w:t>
      </w:r>
      <w:bookmarkStart w:id="0" w:name="_GoBack"/>
      <w:bookmarkEnd w:id="0"/>
      <w:r>
        <w:rPr>
          <w:rFonts w:hint="eastAsia" w:ascii="仿宋_GB2312" w:eastAsia="仿宋_GB2312" w:cs="DengXian-Regular"/>
          <w:sz w:val="32"/>
          <w:szCs w:val="32"/>
        </w:rPr>
        <w:t>精神和厉行节约要求，管理制度不断完善，切实压缩</w:t>
      </w:r>
      <w:r>
        <w:rPr>
          <w:rFonts w:ascii="仿宋_GB2312" w:eastAsia="仿宋_GB2312" w:cs="DengXian-Regular"/>
          <w:sz w:val="32"/>
          <w:szCs w:val="32"/>
        </w:rPr>
        <w:t>各项</w:t>
      </w:r>
      <w:r>
        <w:rPr>
          <w:rFonts w:hint="eastAsia" w:ascii="仿宋_GB2312" w:eastAsia="仿宋_GB2312" w:cs="DengXian-Regular"/>
          <w:sz w:val="32"/>
          <w:szCs w:val="32"/>
        </w:rPr>
        <w:t>费用支出。</w:t>
      </w:r>
      <w:r>
        <w:rPr>
          <w:rFonts w:ascii="仿宋_GB2312" w:eastAsia="仿宋_GB2312" w:cs="DengXian-Regular"/>
          <w:sz w:val="32"/>
          <w:szCs w:val="32"/>
        </w:rPr>
        <w:t>较201</w:t>
      </w:r>
      <w:r>
        <w:rPr>
          <w:rFonts w:hint="eastAsia" w:ascii="仿宋_GB2312" w:eastAsia="仿宋_GB2312" w:cs="DengXian-Regular"/>
          <w:sz w:val="32"/>
          <w:szCs w:val="32"/>
        </w:rPr>
        <w:t>7</w:t>
      </w:r>
      <w:r>
        <w:rPr>
          <w:rFonts w:ascii="仿宋_GB2312" w:eastAsia="仿宋_GB2312" w:cs="DengXian-Regular"/>
          <w:sz w:val="32"/>
          <w:szCs w:val="32"/>
        </w:rPr>
        <w:t>年度决算减少26.21万元，降低38.</w:t>
      </w:r>
      <w:r>
        <w:rPr>
          <w:rFonts w:hint="eastAsia" w:ascii="仿宋_GB2312" w:eastAsia="仿宋_GB2312" w:cs="DengXian-Regular"/>
          <w:sz w:val="32"/>
          <w:szCs w:val="32"/>
        </w:rPr>
        <w:t>7</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我单位认真</w:t>
      </w:r>
      <w:r>
        <w:rPr>
          <w:rFonts w:ascii="仿宋_GB2312" w:eastAsia="仿宋_GB2312" w:cs="DengXian-Regular"/>
          <w:sz w:val="32"/>
          <w:szCs w:val="32"/>
        </w:rPr>
        <w:t>贯彻</w:t>
      </w:r>
      <w:r>
        <w:rPr>
          <w:rFonts w:hint="eastAsia" w:ascii="仿宋_GB2312" w:eastAsia="仿宋_GB2312" w:cs="DengXian-Regular"/>
          <w:sz w:val="32"/>
          <w:szCs w:val="32"/>
        </w:rPr>
        <w:t>落实中央八项规定精神和厉行节约要求，管理制度不断完善，切实压缩</w:t>
      </w:r>
      <w:r>
        <w:rPr>
          <w:rFonts w:ascii="仿宋_GB2312" w:eastAsia="仿宋_GB2312" w:cs="DengXian-Regular"/>
          <w:sz w:val="32"/>
          <w:szCs w:val="32"/>
        </w:rPr>
        <w:t>各项</w:t>
      </w:r>
      <w:r>
        <w:rPr>
          <w:rFonts w:hint="eastAsia" w:ascii="仿宋_GB2312" w:eastAsia="仿宋_GB2312" w:cs="DengXian-Regular"/>
          <w:sz w:val="32"/>
          <w:szCs w:val="32"/>
        </w:rPr>
        <w:t>费用支出</w:t>
      </w:r>
      <w:r>
        <w:rPr>
          <w:rFonts w:ascii="仿宋_GB2312" w:eastAsia="仿宋_GB2312" w:cs="DengXian-Regular"/>
          <w:sz w:val="32"/>
          <w:szCs w:val="32"/>
        </w:rPr>
        <w:t>。</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（二）政府采购情况</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ascii="仿宋_GB2312" w:eastAsia="仿宋_GB2312" w:cs="DengXian-Regular"/>
          <w:sz w:val="32"/>
          <w:szCs w:val="32"/>
        </w:rPr>
        <w:t>1.81</w:t>
      </w:r>
      <w:r>
        <w:rPr>
          <w:rFonts w:hint="eastAsia" w:ascii="仿宋_GB2312" w:eastAsia="仿宋_GB2312" w:cs="DengXian-Regular"/>
          <w:sz w:val="32"/>
          <w:szCs w:val="32"/>
        </w:rPr>
        <w:t>万元，从采购类型来看，</w:t>
      </w:r>
      <w:r>
        <w:rPr>
          <w:rFonts w:ascii="仿宋_GB2312" w:eastAsia="仿宋_GB2312" w:cs="DengXian-Regular"/>
          <w:sz w:val="32"/>
          <w:szCs w:val="32"/>
        </w:rPr>
        <w:t>政府采购货物支出1.81万元、政府采购工程支出0万元、政府采购服务支出 0万元。授予中小企业合同金0万元，占政府采购支出总额的0</w:t>
      </w:r>
      <w:r>
        <w:rPr>
          <w:rFonts w:hint="eastAsia" w:ascii="仿宋_GB2312" w:eastAsia="仿宋_GB2312" w:cs="DengXian-Regular"/>
          <w:sz w:val="32"/>
          <w:szCs w:val="32"/>
        </w:rPr>
        <w:t>%，</w:t>
      </w:r>
      <w:r>
        <w:rPr>
          <w:rFonts w:ascii="仿宋_GB2312" w:eastAsia="仿宋_GB2312" w:cs="DengXian-Regular"/>
          <w:sz w:val="32"/>
          <w:szCs w:val="32"/>
        </w:rPr>
        <w:t>其中授予小微企业合同金额1.81万元，占政府采购支出总额的 100%</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（三）国有资产占用情况</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ascii="仿宋_GB2312" w:eastAsia="仿宋_GB2312" w:cs="DengXian-Regular"/>
          <w:sz w:val="32"/>
          <w:szCs w:val="32"/>
        </w:rPr>
        <w:t>29</w:t>
      </w:r>
      <w:r>
        <w:rPr>
          <w:rFonts w:hint="eastAsia" w:ascii="仿宋_GB2312" w:eastAsia="仿宋_GB2312" w:cs="DengXian-Regular"/>
          <w:sz w:val="32"/>
          <w:szCs w:val="32"/>
        </w:rPr>
        <w:t>辆，比上年增减少</w:t>
      </w:r>
      <w:r>
        <w:rPr>
          <w:rFonts w:ascii="仿宋_GB2312" w:eastAsia="仿宋_GB2312" w:cs="DengXian-Regular"/>
          <w:sz w:val="32"/>
          <w:szCs w:val="32"/>
        </w:rPr>
        <w:t>1</w:t>
      </w:r>
      <w:r>
        <w:rPr>
          <w:rFonts w:hint="eastAsia" w:ascii="仿宋_GB2312" w:eastAsia="仿宋_GB2312" w:cs="DengXian-Regular"/>
          <w:sz w:val="32"/>
          <w:szCs w:val="32"/>
        </w:rPr>
        <w:t>辆，主要原因是</w:t>
      </w:r>
      <w:r>
        <w:rPr>
          <w:rFonts w:ascii="仿宋_GB2312" w:eastAsia="仿宋_GB2312" w:cs="DengXian-Regular"/>
          <w:sz w:val="32"/>
          <w:szCs w:val="32"/>
        </w:rPr>
        <w:t>有申请报废车辆</w:t>
      </w:r>
      <w:r>
        <w:rPr>
          <w:rFonts w:hint="eastAsia" w:ascii="仿宋_GB2312" w:eastAsia="仿宋_GB2312" w:cs="DengXian-Regular"/>
          <w:sz w:val="32"/>
          <w:szCs w:val="32"/>
        </w:rPr>
        <w:t>。其中，副部（省）级及以上领导用车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0</w:t>
      </w:r>
      <w:r>
        <w:rPr>
          <w:rFonts w:hint="eastAsia" w:ascii="仿宋_GB2312" w:eastAsia="仿宋_GB2312" w:cs="DengXian-Regular"/>
          <w:sz w:val="32"/>
          <w:szCs w:val="32"/>
        </w:rPr>
        <w:t>辆，应急保障用车</w:t>
      </w:r>
      <w:r>
        <w:rPr>
          <w:rFonts w:ascii="仿宋_GB2312" w:eastAsia="仿宋_GB2312" w:cs="DengXian-Regular"/>
          <w:sz w:val="32"/>
          <w:szCs w:val="32"/>
        </w:rPr>
        <w:t>1</w:t>
      </w:r>
      <w:r>
        <w:rPr>
          <w:rFonts w:hint="eastAsia" w:ascii="仿宋_GB2312" w:eastAsia="仿宋_GB2312" w:cs="DengXian-Regular"/>
          <w:sz w:val="32"/>
          <w:szCs w:val="32"/>
        </w:rPr>
        <w:t>辆，执法执勤用车</w:t>
      </w:r>
      <w:r>
        <w:rPr>
          <w:rFonts w:ascii="仿宋_GB2312" w:eastAsia="仿宋_GB2312" w:cs="DengXian-Regular"/>
          <w:sz w:val="32"/>
          <w:szCs w:val="32"/>
        </w:rPr>
        <w:t>12</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16</w:t>
      </w:r>
      <w:r>
        <w:rPr>
          <w:rFonts w:hint="eastAsia" w:ascii="仿宋_GB2312" w:eastAsia="仿宋_GB2312" w:cs="DengXian-Regular"/>
          <w:sz w:val="32"/>
          <w:szCs w:val="32"/>
        </w:rPr>
        <w:t>辆，其他用车主要是</w:t>
      </w:r>
      <w:r>
        <w:rPr>
          <w:rFonts w:ascii="仿宋_GB2312" w:eastAsia="仿宋_GB2312" w:cs="DengXian-Regular"/>
          <w:sz w:val="32"/>
          <w:szCs w:val="32"/>
        </w:rPr>
        <w:t>工程作业车辆</w:t>
      </w:r>
      <w:r>
        <w:rPr>
          <w:rFonts w:hint="eastAsia" w:ascii="仿宋_GB2312" w:eastAsia="仿宋_GB2312" w:cs="DengXian-Regular"/>
          <w:sz w:val="32"/>
          <w:szCs w:val="32"/>
        </w:rPr>
        <w:t>；单位价值50万元以上通用设备</w:t>
      </w:r>
      <w:r>
        <w:rPr>
          <w:rFonts w:ascii="仿宋_GB2312" w:eastAsia="仿宋_GB2312" w:cs="DengXian-Regular"/>
          <w:sz w:val="32"/>
          <w:szCs w:val="32"/>
        </w:rPr>
        <w:t>0</w:t>
      </w:r>
      <w:r>
        <w:rPr>
          <w:rFonts w:hint="eastAsia" w:ascii="仿宋_GB2312" w:eastAsia="仿宋_GB2312" w:cs="DengXian-Regular"/>
          <w:sz w:val="32"/>
          <w:szCs w:val="32"/>
        </w:rPr>
        <w:t>台（套），单位价值100万元以上专用设备</w:t>
      </w:r>
      <w:r>
        <w:rPr>
          <w:rFonts w:ascii="仿宋_GB2312" w:eastAsia="仿宋_GB2312" w:cs="DengXian-Regular"/>
          <w:sz w:val="32"/>
          <w:szCs w:val="32"/>
        </w:rPr>
        <w:t>0</w:t>
      </w:r>
      <w:r>
        <w:rPr>
          <w:rFonts w:hint="eastAsia" w:ascii="仿宋_GB2312" w:eastAsia="仿宋_GB2312" w:cs="DengXian-Regular"/>
          <w:sz w:val="32"/>
          <w:szCs w:val="32"/>
        </w:rPr>
        <w:t>台。</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（四）其他需要说明的情况</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国有资本</w:t>
      </w:r>
      <w:r>
        <w:rPr>
          <w:rFonts w:hint="eastAsia" w:ascii="仿宋_GB2312" w:eastAsia="仿宋_GB2312" w:cs="DengXian-Regular"/>
          <w:sz w:val="32"/>
          <w:szCs w:val="32"/>
        </w:rPr>
        <w:t>预算收入等无收支及结转结余情况，故</w:t>
      </w:r>
      <w:r>
        <w:rPr>
          <w:rFonts w:ascii="仿宋_GB2312" w:eastAsia="仿宋_GB2312" w:cs="DengXian-Regular"/>
          <w:sz w:val="32"/>
          <w:szCs w:val="32"/>
        </w:rPr>
        <w:t>国有资本经营预算财政拨款支出决算</w:t>
      </w:r>
      <w:r>
        <w:rPr>
          <w:rFonts w:hint="eastAsia" w:ascii="仿宋_GB2312" w:eastAsia="仿宋_GB2312" w:cs="DengXian-Regular"/>
          <w:sz w:val="32"/>
          <w:szCs w:val="32"/>
        </w:rPr>
        <w:t>表以空表列示。</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2"/>
  </w:compat>
  <w:rsids>
    <w:rsidRoot w:val="00F66E95"/>
    <w:rsid w:val="00072265"/>
    <w:rsid w:val="002964F9"/>
    <w:rsid w:val="003063F9"/>
    <w:rsid w:val="003E21DD"/>
    <w:rsid w:val="006461E1"/>
    <w:rsid w:val="007E6392"/>
    <w:rsid w:val="009E311F"/>
    <w:rsid w:val="00A07971"/>
    <w:rsid w:val="00EC0C31"/>
    <w:rsid w:val="00F66E95"/>
    <w:rsid w:val="00FF6210"/>
    <w:rsid w:val="0F0A3E96"/>
    <w:rsid w:val="4759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Calibri" w:hAnsi="Calibri" w:cs="Arial"/>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paragraph" w:styleId="5">
    <w:name w:val="heading 4"/>
    <w:basedOn w:val="1"/>
    <w:next w:val="1"/>
    <w:uiPriority w:val="0"/>
    <w:pPr>
      <w:keepNext/>
      <w:keepLines/>
      <w:spacing w:before="280" w:after="290" w:line="377" w:lineRule="auto"/>
      <w:outlineLvl w:val="3"/>
    </w:pPr>
    <w:rPr>
      <w:rFonts w:ascii="Calibri" w:hAnsi="Calibri" w:cs="Arial"/>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uiPriority w:val="0"/>
    <w:pPr>
      <w:widowControl/>
      <w:spacing w:after="200" w:line="276" w:lineRule="auto"/>
      <w:jc w:val="left"/>
    </w:pPr>
    <w:rPr>
      <w:rFonts w:ascii="Calibri" w:hAnsi="Calibri"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cs="Arial"/>
      <w:color w:val="3A2C24"/>
      <w:spacing w:val="5"/>
      <w:kern w:val="28"/>
      <w:sz w:val="52"/>
      <w:szCs w:val="52"/>
    </w:rPr>
  </w:style>
  <w:style w:type="paragraph" w:customStyle="1" w:styleId="14">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列出段落1"/>
    <w:basedOn w:val="1"/>
    <w:qFormat/>
    <w:uiPriority w:val="0"/>
    <w:pPr>
      <w:ind w:firstLine="200" w:firstLineChars="200"/>
    </w:pPr>
  </w:style>
  <w:style w:type="paragraph" w:customStyle="1" w:styleId="21">
    <w:name w:val="[Normal]"/>
    <w:next w:val="6"/>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831</Words>
  <Characters>4738</Characters>
  <Lines>39</Lines>
  <Paragraphs>11</Paragraphs>
  <TotalTime>827</TotalTime>
  <ScaleCrop>false</ScaleCrop>
  <LinksUpToDate>false</LinksUpToDate>
  <CharactersWithSpaces>5558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lenovo</cp:lastModifiedBy>
  <cp:lastPrinted>2019-09-27T00:42:00Z</cp:lastPrinted>
  <dcterms:modified xsi:type="dcterms:W3CDTF">2023-06-02T02:17:29Z</dcterms:modified>
  <dc:subject>石家庄市xxx部门</dc:subject>
  <dc:title>2017年度部门决算</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02E0A9542DB44A6D8BCDC1A72A4DBFFC</vt:lpwstr>
  </property>
</Properties>
</file>