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797.51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797.51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797.51</w:t>
            </w:r>
          </w:p>
        </w:tc>
        <w:tc>
          <w:tcPr>
            <w:tcW w:w="4535" w:type="dxa"/>
            <w:vAlign w:val="center"/>
          </w:tcPr>
          <w:p>
            <w:pPr>
              <w:pStyle w:val="19"/>
            </w:pPr>
            <w:r>
              <w:t>本年支出合计</w:t>
            </w:r>
          </w:p>
        </w:tc>
        <w:tc>
          <w:tcPr>
            <w:tcW w:w="2126" w:type="dxa"/>
            <w:vAlign w:val="center"/>
          </w:tcPr>
          <w:p>
            <w:pPr>
              <w:pStyle w:val="20"/>
            </w:pPr>
            <w:r>
              <w:t>797.51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797.51</w:t>
            </w:r>
          </w:p>
        </w:tc>
        <w:tc>
          <w:tcPr>
            <w:tcW w:w="4535" w:type="dxa"/>
            <w:vAlign w:val="center"/>
          </w:tcPr>
          <w:p>
            <w:pPr>
              <w:pStyle w:val="19"/>
            </w:pPr>
            <w:r>
              <w:t>支出总计</w:t>
            </w:r>
          </w:p>
        </w:tc>
        <w:tc>
          <w:tcPr>
            <w:tcW w:w="2126" w:type="dxa"/>
            <w:vAlign w:val="center"/>
          </w:tcPr>
          <w:p>
            <w:pPr>
              <w:pStyle w:val="20"/>
            </w:pPr>
            <w:r>
              <w:t>797.51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797.51</w:t>
            </w:r>
          </w:p>
        </w:tc>
        <w:tc>
          <w:tcPr>
            <w:tcW w:w="1134" w:type="dxa"/>
            <w:vAlign w:val="center"/>
          </w:tcPr>
          <w:p>
            <w:pPr>
              <w:pStyle w:val="20"/>
            </w:pPr>
            <w:r>
              <w:t>797.51</w:t>
            </w:r>
          </w:p>
        </w:tc>
        <w:tc>
          <w:tcPr>
            <w:tcW w:w="1134" w:type="dxa"/>
            <w:vAlign w:val="center"/>
          </w:tcPr>
          <w:p>
            <w:pPr>
              <w:pStyle w:val="20"/>
            </w:pPr>
            <w:r>
              <w:t>797.51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r>
              <w:t>797.51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6.56</w:t>
            </w:r>
          </w:p>
        </w:tc>
        <w:tc>
          <w:tcPr>
            <w:tcW w:w="1134" w:type="dxa"/>
            <w:vAlign w:val="center"/>
          </w:tcPr>
          <w:p>
            <w:pPr>
              <w:pStyle w:val="16"/>
            </w:pPr>
            <w:r>
              <w:t>6.56</w:t>
            </w:r>
          </w:p>
        </w:tc>
        <w:tc>
          <w:tcPr>
            <w:tcW w:w="1134" w:type="dxa"/>
            <w:vAlign w:val="center"/>
          </w:tcPr>
          <w:p>
            <w:pPr>
              <w:pStyle w:val="16"/>
            </w:pPr>
            <w:r>
              <w:t>6.56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790.95</w:t>
            </w:r>
          </w:p>
        </w:tc>
        <w:tc>
          <w:tcPr>
            <w:tcW w:w="1134" w:type="dxa"/>
            <w:vAlign w:val="center"/>
          </w:tcPr>
          <w:p>
            <w:pPr>
              <w:pStyle w:val="16"/>
            </w:pPr>
            <w:r>
              <w:t>790.95</w:t>
            </w:r>
          </w:p>
        </w:tc>
        <w:tc>
          <w:tcPr>
            <w:tcW w:w="1134" w:type="dxa"/>
            <w:vAlign w:val="center"/>
          </w:tcPr>
          <w:p>
            <w:pPr>
              <w:pStyle w:val="16"/>
            </w:pPr>
            <w:r>
              <w:t>790.95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797.51</w:t>
            </w:r>
          </w:p>
        </w:tc>
        <w:tc>
          <w:tcPr>
            <w:tcW w:w="1361" w:type="dxa"/>
            <w:vAlign w:val="center"/>
          </w:tcPr>
          <w:p>
            <w:pPr>
              <w:pStyle w:val="20"/>
            </w:pPr>
            <w:r>
              <w:t>788.18</w:t>
            </w:r>
          </w:p>
        </w:tc>
        <w:tc>
          <w:tcPr>
            <w:tcW w:w="1361" w:type="dxa"/>
            <w:vAlign w:val="center"/>
          </w:tcPr>
          <w:p>
            <w:pPr>
              <w:pStyle w:val="20"/>
            </w:pPr>
            <w:r>
              <w:t>9.33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797.51</w:t>
            </w:r>
          </w:p>
        </w:tc>
        <w:tc>
          <w:tcPr>
            <w:tcW w:w="1361" w:type="dxa"/>
            <w:vAlign w:val="center"/>
          </w:tcPr>
          <w:p>
            <w:pPr>
              <w:pStyle w:val="16"/>
            </w:pPr>
            <w:r>
              <w:t>788.18</w:t>
            </w:r>
          </w:p>
        </w:tc>
        <w:tc>
          <w:tcPr>
            <w:tcW w:w="1361" w:type="dxa"/>
            <w:vAlign w:val="center"/>
          </w:tcPr>
          <w:p>
            <w:pPr>
              <w:pStyle w:val="16"/>
            </w:pPr>
            <w:r>
              <w:t>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797.51</w:t>
            </w:r>
          </w:p>
        </w:tc>
        <w:tc>
          <w:tcPr>
            <w:tcW w:w="1361" w:type="dxa"/>
            <w:vAlign w:val="center"/>
          </w:tcPr>
          <w:p>
            <w:pPr>
              <w:pStyle w:val="16"/>
            </w:pPr>
            <w:r>
              <w:t>788.18</w:t>
            </w:r>
          </w:p>
        </w:tc>
        <w:tc>
          <w:tcPr>
            <w:tcW w:w="1361" w:type="dxa"/>
            <w:vAlign w:val="center"/>
          </w:tcPr>
          <w:p>
            <w:pPr>
              <w:pStyle w:val="16"/>
            </w:pPr>
            <w:r>
              <w:t>9.33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6.56</w:t>
            </w:r>
          </w:p>
        </w:tc>
        <w:tc>
          <w:tcPr>
            <w:tcW w:w="1361" w:type="dxa"/>
            <w:vAlign w:val="center"/>
          </w:tcPr>
          <w:p>
            <w:pPr>
              <w:pStyle w:val="16"/>
            </w:pPr>
          </w:p>
        </w:tc>
        <w:tc>
          <w:tcPr>
            <w:tcW w:w="1361" w:type="dxa"/>
            <w:vAlign w:val="center"/>
          </w:tcPr>
          <w:p>
            <w:pPr>
              <w:pStyle w:val="16"/>
            </w:pPr>
            <w:r>
              <w:t>6.56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790.95</w:t>
            </w:r>
          </w:p>
        </w:tc>
        <w:tc>
          <w:tcPr>
            <w:tcW w:w="1361" w:type="dxa"/>
            <w:vAlign w:val="center"/>
          </w:tcPr>
          <w:p>
            <w:pPr>
              <w:pStyle w:val="16"/>
            </w:pPr>
            <w:r>
              <w:t>788.18</w:t>
            </w:r>
          </w:p>
        </w:tc>
        <w:tc>
          <w:tcPr>
            <w:tcW w:w="1361" w:type="dxa"/>
            <w:vAlign w:val="center"/>
          </w:tcPr>
          <w:p>
            <w:pPr>
              <w:pStyle w:val="16"/>
            </w:pPr>
            <w:r>
              <w:t>2.77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797.51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797.51</w:t>
            </w:r>
          </w:p>
        </w:tc>
        <w:tc>
          <w:tcPr>
            <w:tcW w:w="1474" w:type="dxa"/>
            <w:vAlign w:val="center"/>
          </w:tcPr>
          <w:p>
            <w:pPr>
              <w:pStyle w:val="16"/>
            </w:pPr>
            <w:r>
              <w:t>797.51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797.51</w:t>
            </w:r>
          </w:p>
        </w:tc>
        <w:tc>
          <w:tcPr>
            <w:tcW w:w="3402" w:type="dxa"/>
            <w:vAlign w:val="center"/>
          </w:tcPr>
          <w:p>
            <w:pPr>
              <w:pStyle w:val="19"/>
            </w:pPr>
            <w:r>
              <w:t>本年支出合计</w:t>
            </w:r>
          </w:p>
        </w:tc>
        <w:tc>
          <w:tcPr>
            <w:tcW w:w="1474" w:type="dxa"/>
            <w:vAlign w:val="center"/>
          </w:tcPr>
          <w:p>
            <w:pPr>
              <w:pStyle w:val="20"/>
            </w:pPr>
            <w:r>
              <w:t>797.51</w:t>
            </w:r>
          </w:p>
        </w:tc>
        <w:tc>
          <w:tcPr>
            <w:tcW w:w="1474" w:type="dxa"/>
            <w:vAlign w:val="center"/>
          </w:tcPr>
          <w:p>
            <w:pPr>
              <w:pStyle w:val="20"/>
            </w:pPr>
            <w:r>
              <w:t>797.51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797.51</w:t>
            </w:r>
          </w:p>
        </w:tc>
        <w:tc>
          <w:tcPr>
            <w:tcW w:w="3402" w:type="dxa"/>
            <w:vAlign w:val="center"/>
          </w:tcPr>
          <w:p>
            <w:pPr>
              <w:pStyle w:val="19"/>
            </w:pPr>
            <w:r>
              <w:t>支出总计</w:t>
            </w:r>
          </w:p>
        </w:tc>
        <w:tc>
          <w:tcPr>
            <w:tcW w:w="1474" w:type="dxa"/>
            <w:vAlign w:val="center"/>
          </w:tcPr>
          <w:p>
            <w:pPr>
              <w:pStyle w:val="20"/>
            </w:pPr>
            <w:r>
              <w:t>797.51</w:t>
            </w:r>
          </w:p>
        </w:tc>
        <w:tc>
          <w:tcPr>
            <w:tcW w:w="1474" w:type="dxa"/>
            <w:vAlign w:val="center"/>
          </w:tcPr>
          <w:p>
            <w:pPr>
              <w:pStyle w:val="20"/>
            </w:pPr>
            <w:r>
              <w:t>797.51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797.51</w:t>
            </w:r>
          </w:p>
        </w:tc>
        <w:tc>
          <w:tcPr>
            <w:tcW w:w="2551" w:type="dxa"/>
            <w:vAlign w:val="center"/>
          </w:tcPr>
          <w:p>
            <w:pPr>
              <w:pStyle w:val="20"/>
            </w:pPr>
            <w:r>
              <w:t>788.18</w:t>
            </w:r>
          </w:p>
        </w:tc>
        <w:tc>
          <w:tcPr>
            <w:tcW w:w="2551" w:type="dxa"/>
            <w:vAlign w:val="center"/>
          </w:tcPr>
          <w:p>
            <w:pPr>
              <w:pStyle w:val="20"/>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797.51</w:t>
            </w:r>
          </w:p>
        </w:tc>
        <w:tc>
          <w:tcPr>
            <w:tcW w:w="2551" w:type="dxa"/>
            <w:vAlign w:val="center"/>
          </w:tcPr>
          <w:p>
            <w:pPr>
              <w:pStyle w:val="16"/>
            </w:pPr>
            <w:r>
              <w:t>788.18</w:t>
            </w:r>
          </w:p>
        </w:tc>
        <w:tc>
          <w:tcPr>
            <w:tcW w:w="2551" w:type="dxa"/>
            <w:vAlign w:val="center"/>
          </w:tcPr>
          <w:p>
            <w:pPr>
              <w:pStyle w:val="16"/>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797.51</w:t>
            </w:r>
          </w:p>
        </w:tc>
        <w:tc>
          <w:tcPr>
            <w:tcW w:w="2551" w:type="dxa"/>
            <w:vAlign w:val="center"/>
          </w:tcPr>
          <w:p>
            <w:pPr>
              <w:pStyle w:val="16"/>
            </w:pPr>
            <w:r>
              <w:t>788.18</w:t>
            </w:r>
          </w:p>
        </w:tc>
        <w:tc>
          <w:tcPr>
            <w:tcW w:w="2551" w:type="dxa"/>
            <w:vAlign w:val="center"/>
          </w:tcPr>
          <w:p>
            <w:pPr>
              <w:pStyle w:val="16"/>
            </w:pPr>
            <w:r>
              <w:t>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6.56</w:t>
            </w:r>
          </w:p>
        </w:tc>
        <w:tc>
          <w:tcPr>
            <w:tcW w:w="2551" w:type="dxa"/>
            <w:vAlign w:val="center"/>
          </w:tcPr>
          <w:p>
            <w:pPr>
              <w:pStyle w:val="16"/>
            </w:pPr>
          </w:p>
        </w:tc>
        <w:tc>
          <w:tcPr>
            <w:tcW w:w="2551" w:type="dxa"/>
            <w:vAlign w:val="center"/>
          </w:tcPr>
          <w:p>
            <w:pPr>
              <w:pStyle w:val="16"/>
            </w:pPr>
            <w:r>
              <w:t>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790.95</w:t>
            </w:r>
          </w:p>
        </w:tc>
        <w:tc>
          <w:tcPr>
            <w:tcW w:w="2551" w:type="dxa"/>
            <w:vAlign w:val="center"/>
          </w:tcPr>
          <w:p>
            <w:pPr>
              <w:pStyle w:val="16"/>
            </w:pPr>
            <w:r>
              <w:t>788.18</w:t>
            </w:r>
          </w:p>
        </w:tc>
        <w:tc>
          <w:tcPr>
            <w:tcW w:w="2551" w:type="dxa"/>
            <w:vAlign w:val="center"/>
          </w:tcPr>
          <w:p>
            <w:pPr>
              <w:pStyle w:val="16"/>
            </w:pPr>
            <w:r>
              <w:t>2.77</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788.18</w:t>
            </w:r>
          </w:p>
        </w:tc>
        <w:tc>
          <w:tcPr>
            <w:tcW w:w="2551" w:type="dxa"/>
            <w:vAlign w:val="center"/>
          </w:tcPr>
          <w:p>
            <w:pPr>
              <w:pStyle w:val="20"/>
            </w:pPr>
            <w:r>
              <w:t>780.86</w:t>
            </w:r>
          </w:p>
        </w:tc>
        <w:tc>
          <w:tcPr>
            <w:tcW w:w="2551" w:type="dxa"/>
            <w:vAlign w:val="center"/>
          </w:tcPr>
          <w:p>
            <w:pPr>
              <w:pStyle w:val="20"/>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665.62</w:t>
            </w:r>
          </w:p>
        </w:tc>
        <w:tc>
          <w:tcPr>
            <w:tcW w:w="2551" w:type="dxa"/>
            <w:vAlign w:val="center"/>
          </w:tcPr>
          <w:p>
            <w:pPr>
              <w:pStyle w:val="16"/>
            </w:pPr>
            <w:r>
              <w:t>665.62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190.77</w:t>
            </w:r>
          </w:p>
        </w:tc>
        <w:tc>
          <w:tcPr>
            <w:tcW w:w="2551" w:type="dxa"/>
            <w:vAlign w:val="center"/>
          </w:tcPr>
          <w:p>
            <w:pPr>
              <w:pStyle w:val="16"/>
            </w:pPr>
            <w:r>
              <w:t>190.77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83.44</w:t>
            </w:r>
          </w:p>
        </w:tc>
        <w:tc>
          <w:tcPr>
            <w:tcW w:w="2551" w:type="dxa"/>
            <w:vAlign w:val="center"/>
          </w:tcPr>
          <w:p>
            <w:pPr>
              <w:pStyle w:val="16"/>
            </w:pPr>
            <w:r>
              <w:t>83.44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116.18</w:t>
            </w:r>
          </w:p>
        </w:tc>
        <w:tc>
          <w:tcPr>
            <w:tcW w:w="2551" w:type="dxa"/>
            <w:vAlign w:val="center"/>
          </w:tcPr>
          <w:p>
            <w:pPr>
              <w:pStyle w:val="16"/>
            </w:pPr>
            <w:r>
              <w:t>116.18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138.22</w:t>
            </w:r>
          </w:p>
        </w:tc>
        <w:tc>
          <w:tcPr>
            <w:tcW w:w="2551" w:type="dxa"/>
            <w:vAlign w:val="center"/>
          </w:tcPr>
          <w:p>
            <w:pPr>
              <w:pStyle w:val="16"/>
            </w:pPr>
            <w:r>
              <w:t>138.22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63.25</w:t>
            </w:r>
          </w:p>
        </w:tc>
        <w:tc>
          <w:tcPr>
            <w:tcW w:w="2551" w:type="dxa"/>
            <w:vAlign w:val="center"/>
          </w:tcPr>
          <w:p>
            <w:pPr>
              <w:pStyle w:val="16"/>
            </w:pPr>
            <w:r>
              <w:t>63.25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18.94</w:t>
            </w:r>
          </w:p>
        </w:tc>
        <w:tc>
          <w:tcPr>
            <w:tcW w:w="2551" w:type="dxa"/>
            <w:vAlign w:val="center"/>
          </w:tcPr>
          <w:p>
            <w:pPr>
              <w:pStyle w:val="16"/>
            </w:pPr>
            <w:r>
              <w:t>18.94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2.00</w:t>
            </w:r>
          </w:p>
        </w:tc>
        <w:tc>
          <w:tcPr>
            <w:tcW w:w="2551" w:type="dxa"/>
            <w:vAlign w:val="center"/>
          </w:tcPr>
          <w:p>
            <w:pPr>
              <w:pStyle w:val="16"/>
            </w:pPr>
            <w:r>
              <w:t>2.00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51.82</w:t>
            </w:r>
          </w:p>
        </w:tc>
        <w:tc>
          <w:tcPr>
            <w:tcW w:w="2551" w:type="dxa"/>
            <w:vAlign w:val="center"/>
          </w:tcPr>
          <w:p>
            <w:pPr>
              <w:pStyle w:val="16"/>
            </w:pPr>
            <w:r>
              <w:t>51.82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1.01</w:t>
            </w:r>
          </w:p>
        </w:tc>
        <w:tc>
          <w:tcPr>
            <w:tcW w:w="2551" w:type="dxa"/>
            <w:vAlign w:val="center"/>
          </w:tcPr>
          <w:p>
            <w:pPr>
              <w:pStyle w:val="16"/>
            </w:pPr>
            <w:r>
              <w:t>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7.32</w:t>
            </w:r>
          </w:p>
        </w:tc>
        <w:tc>
          <w:tcPr>
            <w:tcW w:w="2551" w:type="dxa"/>
            <w:vAlign w:val="center"/>
          </w:tcPr>
          <w:p>
            <w:pPr>
              <w:pStyle w:val="16"/>
            </w:pPr>
          </w:p>
        </w:tc>
        <w:tc>
          <w:tcPr>
            <w:tcW w:w="2551" w:type="dxa"/>
            <w:vAlign w:val="center"/>
          </w:tcPr>
          <w:p>
            <w:pPr>
              <w:pStyle w:val="16"/>
            </w:pPr>
            <w:r>
              <w:t>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3.78</w:t>
            </w:r>
          </w:p>
        </w:tc>
        <w:tc>
          <w:tcPr>
            <w:tcW w:w="2551" w:type="dxa"/>
            <w:vAlign w:val="center"/>
          </w:tcPr>
          <w:p>
            <w:pPr>
              <w:pStyle w:val="16"/>
            </w:pPr>
          </w:p>
        </w:tc>
        <w:tc>
          <w:tcPr>
            <w:tcW w:w="2551" w:type="dxa"/>
            <w:vAlign w:val="center"/>
          </w:tcPr>
          <w:p>
            <w:pPr>
              <w:pStyle w:val="16"/>
            </w:pPr>
            <w:r>
              <w:t>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3.54</w:t>
            </w:r>
          </w:p>
        </w:tc>
        <w:tc>
          <w:tcPr>
            <w:tcW w:w="2551" w:type="dxa"/>
            <w:vAlign w:val="center"/>
          </w:tcPr>
          <w:p>
            <w:pPr>
              <w:pStyle w:val="16"/>
            </w:pPr>
          </w:p>
        </w:tc>
        <w:tc>
          <w:tcPr>
            <w:tcW w:w="2551" w:type="dxa"/>
            <w:vAlign w:val="center"/>
          </w:tcPr>
          <w:p>
            <w:pPr>
              <w:pStyle w:val="16"/>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115.23</w:t>
            </w:r>
          </w:p>
        </w:tc>
        <w:tc>
          <w:tcPr>
            <w:tcW w:w="2551" w:type="dxa"/>
            <w:vAlign w:val="center"/>
          </w:tcPr>
          <w:p>
            <w:pPr>
              <w:pStyle w:val="16"/>
            </w:pPr>
            <w:r>
              <w:t>115.23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111.86</w:t>
            </w:r>
          </w:p>
        </w:tc>
        <w:tc>
          <w:tcPr>
            <w:tcW w:w="2551" w:type="dxa"/>
            <w:vAlign w:val="center"/>
          </w:tcPr>
          <w:p>
            <w:pPr>
              <w:pStyle w:val="16"/>
            </w:pPr>
            <w:r>
              <w:t>111.86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廊坊市广阳区九州镇南汉中心小学2023年部门预算信息公开情况说明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廊坊市广阳区九州镇南汉中心小学2023年部门预算信息公开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预算法》、《地方预决算公开操作规程》和《关于进一步推进预算公开工作的实施意见》规定，现将廊坊市广阳区九州镇南汉中心小学2023年部门预算公开如下：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廊坊市广阳区九州镇南汉中心小学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按照预算管理有关规定，目前我区部门预算的编制实行综合预算管理，即全部收入和支出都反映在预算中。廊坊市广阳区九州镇南汉中心小学机关及所属事业单位的收支包含在部门预算中。</w:t>
      </w:r>
    </w:p>
    <w:p>
      <w:pPr>
        <w:pStyle w:val="23"/>
      </w:pPr>
      <w:r>
        <w:t>1、收入说明</w:t>
      </w:r>
    </w:p>
    <w:p>
      <w:pPr>
        <w:pStyle w:val="23"/>
      </w:pPr>
      <w:r>
        <w:t>反映本部门当年全部收入。2023年预算收入797.51万元，其中：一般公共预算收入797.51万元，基金预算收入0万元，财政专户核拨收入0万元，其他来源收入0万元，上年结转0万元。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九州镇南汉中心小学2023年度部门预算中支出预算的总体情况。2023年支出预算797.51万元，其中：基本支出788.18万元，包括人员经费780.86万元和日常公用经费7.32万元；项目支出9.33万元，全部为本级支出，主要为学前、小学办公正常运转保障项目。</w:t>
      </w:r>
    </w:p>
    <w:p>
      <w:pPr>
        <w:pStyle w:val="23"/>
      </w:pPr>
      <w:r>
        <w:t>3、比上年增减情况</w:t>
      </w:r>
    </w:p>
    <w:p>
      <w:pPr>
        <w:pStyle w:val="23"/>
      </w:pPr>
      <w:r>
        <w:t>2023年预算收支安排797.51万元，较2022年预算增加689.49万元，其中：基本支出增加788.18万元，增加原因主要为人员经费由其他部门转移到本部门人员经费支出增加；项目支出减少98.69万元，减少原因主要因为上级转移支付增加减少本级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2023年，我部门运行经费共计安排7.32万元，主要用于办公区的日常维修、办公费用、办公用房水电费、办公用房取暖费、邮电费、差旅费、办公用房物业管理费、公务用车运行维护费等日常运行支出。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rPr>
          <w:rFonts w:hint="eastAsia" w:eastAsia="方正仿宋_GBK"/>
          <w:lang w:eastAsia="zh-CN"/>
        </w:rPr>
      </w:pPr>
      <w:r>
        <w:t>3.学校办学条件的发展建设</w:t>
      </w:r>
      <w:r>
        <w:rPr>
          <w:rFonts w:hint="eastAsia"/>
          <w:lang w:eastAsia="zh-CN"/>
        </w:rPr>
        <w:t>。</w:t>
      </w:r>
    </w:p>
    <w:p>
      <w:pPr>
        <w:pStyle w:val="27"/>
      </w:pPr>
      <w:r>
        <w:t>绩效目标：不断改善办学条件。提升学校基础设施设备的整体水平。</w:t>
      </w:r>
    </w:p>
    <w:p>
      <w:pPr>
        <w:pStyle w:val="27"/>
      </w:pPr>
      <w:r>
        <w:t>绩效指标：加强学校基础设施设备的维护,确保校园安全,落实校园防火及其他安全隐患的预防工作。确保校园各设施设备的正常运行。</w:t>
      </w:r>
    </w:p>
    <w:p>
      <w:pPr>
        <w:pStyle w:val="27"/>
        <w:rPr>
          <w:rFonts w:hint="eastAsia" w:eastAsia="方正仿宋_GBK"/>
          <w:lang w:eastAsia="zh-CN"/>
        </w:rPr>
      </w:pPr>
      <w:r>
        <w:t>4.推动学校思想文化建设工作</w:t>
      </w:r>
      <w:r>
        <w:rPr>
          <w:rFonts w:hint="eastAsia"/>
          <w:lang w:eastAsia="zh-CN"/>
        </w:rPr>
        <w:t>。</w:t>
      </w:r>
    </w:p>
    <w:p>
      <w:pPr>
        <w:pStyle w:val="27"/>
      </w:pPr>
      <w:r>
        <w:t>绩效目标：完善拓展德育队伍建设，树立全员育人观念，并取得一定成绩，形成学校、家庭、社会三位一体的教育格局。</w:t>
      </w:r>
    </w:p>
    <w:p>
      <w:pPr>
        <w:pStyle w:val="27"/>
      </w:pPr>
      <w:r>
        <w:t>绩效指标：强化德育评比体制。完善心理咨询室的建设，寓心理健康教育于教育教学工作中，开展好理论学习和个案分析。</w:t>
      </w:r>
    </w:p>
    <w:p>
      <w:pPr>
        <w:pStyle w:val="27"/>
        <w:rPr>
          <w:rFonts w:hint="eastAsia" w:eastAsia="方正仿宋_GBK"/>
          <w:lang w:eastAsia="zh-CN"/>
        </w:rPr>
      </w:pPr>
      <w:r>
        <w:t>5.办满意学校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377</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9.33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社会效益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164人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1.廊坊市广阳区九州镇南汉中心小学对2023年在校学生377人，按照义务教育生均公用经费标准申请财政预算资金，通过合理、合规使用资金达到保证学校正常运转，改善办学条件，促进义务教育发展。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377人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2023年，廊坊市广阳区九州镇南汉中心小学安排政府采购预算0.00万元。具体内容见下表。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廊坊市广阳区九州镇南汉中心小学（含所属单位）上年末固定资产金额为100.00万元（详见下表）。本年度拟购置固定资产总额为0.00万元，已按要求列入政府采购预算，详见政府采购预算表。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971廊坊市广阳区九州镇南汉中心小学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1000</w:t>
            </w:r>
          </w:p>
        </w:tc>
        <w:tc>
          <w:tcPr>
            <w:tcW w:w="2835" w:type="dxa"/>
            <w:vAlign w:val="center"/>
          </w:tcPr>
          <w:p>
            <w:pPr>
              <w:pStyle w:val="16"/>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900</w:t>
            </w:r>
          </w:p>
        </w:tc>
        <w:tc>
          <w:tcPr>
            <w:tcW w:w="2835" w:type="dxa"/>
            <w:vAlign w:val="center"/>
          </w:tcPr>
          <w:p>
            <w:pPr>
              <w:pStyle w:val="16"/>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AC"/>
    <w:rsid w:val="000226AC"/>
    <w:rsid w:val="0011416B"/>
    <w:rsid w:val="002267E7"/>
    <w:rsid w:val="003107E2"/>
    <w:rsid w:val="00371B8C"/>
    <w:rsid w:val="007E4661"/>
    <w:rsid w:val="00875761"/>
    <w:rsid w:val="00920668"/>
    <w:rsid w:val="00E101F9"/>
    <w:rsid w:val="395E3BF4"/>
    <w:rsid w:val="44771ED6"/>
    <w:rsid w:val="5EB442B7"/>
    <w:rsid w:val="7FE16C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2023-03-13T09:21:21Z</dcterms:created>
  <dcterms:modified xsi:type="dcterms:W3CDTF">2023-03-13T01:21:21Z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2023-03-13T09:21:25Z</dcterms:created>
  <dcterms:modified xsi:type="dcterms:W3CDTF">2023-03-13T01:21:25Z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2023-03-13T09:21:24Z</dcterms:created>
  <dcterms:modified xsi:type="dcterms:W3CDTF">2023-03-13T01:21:24Z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2023-03-13T09:21:22Z</dcterms:created>
  <dcterms:modified xsi:type="dcterms:W3CDTF">2023-03-13T01:21:22Z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D5FBE2-9982-4CB9-AA2A-E5895D12C5E7}">
  <ds:schemaRefs/>
</ds:datastoreItem>
</file>

<file path=customXml/itemProps10.xml><?xml version="1.0" encoding="utf-8"?>
<ds:datastoreItem xmlns:ds="http://schemas.openxmlformats.org/officeDocument/2006/customXml" ds:itemID="{4EE45E86-C165-4A09-8494-871EB03854DF}">
  <ds:schemaRefs/>
</ds:datastoreItem>
</file>

<file path=customXml/itemProps11.xml><?xml version="1.0" encoding="utf-8"?>
<ds:datastoreItem xmlns:ds="http://schemas.openxmlformats.org/officeDocument/2006/customXml" ds:itemID="{EFDDA279-63BB-40AE-A558-00277B54D6AE}">
  <ds:schemaRefs/>
</ds:datastoreItem>
</file>

<file path=customXml/itemProps12.xml><?xml version="1.0" encoding="utf-8"?>
<ds:datastoreItem xmlns:ds="http://schemas.openxmlformats.org/officeDocument/2006/customXml" ds:itemID="{24B063B8-1F81-4E6F-BE76-3F97CA50B6B3}">
  <ds:schemaRefs/>
</ds:datastoreItem>
</file>

<file path=customXml/itemProps13.xml><?xml version="1.0" encoding="utf-8"?>
<ds:datastoreItem xmlns:ds="http://schemas.openxmlformats.org/officeDocument/2006/customXml" ds:itemID="{0D66437B-D5FA-4C52-94E0-59F8CE068C92}">
  <ds:schemaRefs/>
</ds:datastoreItem>
</file>

<file path=customXml/itemProps14.xml><?xml version="1.0" encoding="utf-8"?>
<ds:datastoreItem xmlns:ds="http://schemas.openxmlformats.org/officeDocument/2006/customXml" ds:itemID="{77F08585-812E-48F1-92DF-D8A3ADF5D50A}">
  <ds:schemaRefs/>
</ds:datastoreItem>
</file>

<file path=customXml/itemProps15.xml><?xml version="1.0" encoding="utf-8"?>
<ds:datastoreItem xmlns:ds="http://schemas.openxmlformats.org/officeDocument/2006/customXml" ds:itemID="{AA5A266D-B01A-44CF-B858-7812601697AE}">
  <ds:schemaRefs/>
</ds:datastoreItem>
</file>

<file path=customXml/itemProps16.xml><?xml version="1.0" encoding="utf-8"?>
<ds:datastoreItem xmlns:ds="http://schemas.openxmlformats.org/officeDocument/2006/customXml" ds:itemID="{CC524A13-FC9C-4282-A06F-10954AB5E11B}">
  <ds:schemaRefs/>
</ds:datastoreItem>
</file>

<file path=customXml/itemProps17.xml><?xml version="1.0" encoding="utf-8"?>
<ds:datastoreItem xmlns:ds="http://schemas.openxmlformats.org/officeDocument/2006/customXml" ds:itemID="{F10D76CB-6C40-4E02-BF9C-B2467B873AD3}">
  <ds:schemaRefs/>
</ds:datastoreItem>
</file>

<file path=customXml/itemProps18.xml><?xml version="1.0" encoding="utf-8"?>
<ds:datastoreItem xmlns:ds="http://schemas.openxmlformats.org/officeDocument/2006/customXml" ds:itemID="{759D796E-0F24-4A07-A772-68F3962E6710}">
  <ds:schemaRefs/>
</ds:datastoreItem>
</file>

<file path=customXml/itemProps2.xml><?xml version="1.0" encoding="utf-8"?>
<ds:datastoreItem xmlns:ds="http://schemas.openxmlformats.org/officeDocument/2006/customXml" ds:itemID="{55CA5C2F-03BB-4EDC-A801-EE41E7144260}">
  <ds:schemaRefs/>
</ds:datastoreItem>
</file>

<file path=customXml/itemProps3.xml><?xml version="1.0" encoding="utf-8"?>
<ds:datastoreItem xmlns:ds="http://schemas.openxmlformats.org/officeDocument/2006/customXml" ds:itemID="{6960CBCA-48F8-44E6-AA26-0849CAD939BD}">
  <ds:schemaRefs/>
</ds:datastoreItem>
</file>

<file path=customXml/itemProps4.xml><?xml version="1.0" encoding="utf-8"?>
<ds:datastoreItem xmlns:ds="http://schemas.openxmlformats.org/officeDocument/2006/customXml" ds:itemID="{8B405D45-7178-4288-8DE5-474C62E9E43E}">
  <ds:schemaRefs/>
</ds:datastoreItem>
</file>

<file path=customXml/itemProps5.xml><?xml version="1.0" encoding="utf-8"?>
<ds:datastoreItem xmlns:ds="http://schemas.openxmlformats.org/officeDocument/2006/customXml" ds:itemID="{1828D9F4-743C-4670-BE0E-F897732D7A7D}">
  <ds:schemaRefs/>
</ds:datastoreItem>
</file>

<file path=customXml/itemProps6.xml><?xml version="1.0" encoding="utf-8"?>
<ds:datastoreItem xmlns:ds="http://schemas.openxmlformats.org/officeDocument/2006/customXml" ds:itemID="{88CE09A2-FF3F-41D6-96B5-9A35F32D3DCA}">
  <ds:schemaRefs/>
</ds:datastoreItem>
</file>

<file path=customXml/itemProps7.xml><?xml version="1.0" encoding="utf-8"?>
<ds:datastoreItem xmlns:ds="http://schemas.openxmlformats.org/officeDocument/2006/customXml" ds:itemID="{AFE9297C-9A3B-4F0C-BA9A-565E651BDDC6}">
  <ds:schemaRefs/>
</ds:datastoreItem>
</file>

<file path=customXml/itemProps8.xml><?xml version="1.0" encoding="utf-8"?>
<ds:datastoreItem xmlns:ds="http://schemas.openxmlformats.org/officeDocument/2006/customXml" ds:itemID="{78BE13FF-8B13-4AC6-A901-0E368D3EEF76}">
  <ds:schemaRefs/>
</ds:datastoreItem>
</file>

<file path=customXml/itemProps9.xml><?xml version="1.0" encoding="utf-8"?>
<ds:datastoreItem xmlns:ds="http://schemas.openxmlformats.org/officeDocument/2006/customXml" ds:itemID="{28523AAA-086B-4786-8741-063404214ACC}">
  <ds:schemaRefs/>
</ds:datastoreItem>
</file>

<file path=docProps/app.xml><?xml version="1.0" encoding="utf-8"?>
<Properties xmlns="http://schemas.openxmlformats.org/officeDocument/2006/extended-properties" xmlns:vt="http://schemas.openxmlformats.org/officeDocument/2006/docPropsVTypes">
  <Template>Normal</Template>
  <Pages>28</Pages>
  <Words>1744</Words>
  <Characters>9943</Characters>
  <Lines>82</Lines>
  <Paragraphs>23</Paragraphs>
  <TotalTime>2</TotalTime>
  <ScaleCrop>false</ScaleCrop>
  <LinksUpToDate>false</LinksUpToDate>
  <CharactersWithSpaces>11664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2023-03-13T09:21:00Z</dcterms:created>
  <dc:creator>111</dc:creator>
  <cp:lastModifiedBy>111</cp:lastModifiedBy>
  <dcterms:modified xsi:type="dcterms:W3CDTF">2024-07-23T01:07:42Z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5B492938E75F44529BA93C45F4405DFA</vt:lpwstr>
  </property>
</Properties>
</file>