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33</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34</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35</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920001廊坊市广阳区新源道街道办事处本级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2035.02</w:t>
            </w:r>
          </w:p>
        </w:tc>
        <w:tc>
          <w:tcPr>
            <w:tcW w:w="4535" w:type="dxa"/>
            <w:vAlign w:val="center"/>
          </w:tcPr>
          <w:p>
            <w:pPr>
              <w:pStyle w:val="17"/>
            </w:pPr>
            <w:r>
              <w:t>一、一般公共服务支出</w:t>
            </w:r>
          </w:p>
        </w:tc>
        <w:tc>
          <w:tcPr>
            <w:tcW w:w="2126" w:type="dxa"/>
            <w:vAlign w:val="center"/>
          </w:tcPr>
          <w:p>
            <w:pPr>
              <w:pStyle w:val="16"/>
            </w:pPr>
            <w:r>
              <w:t>1138.24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764.16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94.83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bookmarkStart w:id="18" w:name="_GoBack"/>
            <w:bookmarkEnd w:id="18"/>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2035.02</w:t>
            </w:r>
          </w:p>
        </w:tc>
        <w:tc>
          <w:tcPr>
            <w:tcW w:w="4535" w:type="dxa"/>
            <w:vAlign w:val="center"/>
          </w:tcPr>
          <w:p>
            <w:pPr>
              <w:pStyle w:val="19"/>
            </w:pPr>
            <w:r>
              <w:t>本年支出合计</w:t>
            </w:r>
          </w:p>
        </w:tc>
        <w:tc>
          <w:tcPr>
            <w:tcW w:w="2126" w:type="dxa"/>
            <w:vAlign w:val="center"/>
          </w:tcPr>
          <w:p>
            <w:pPr>
              <w:pStyle w:val="20"/>
            </w:pPr>
            <w:r>
              <w:t>2048.77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13.75</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2048.77</w:t>
            </w:r>
          </w:p>
        </w:tc>
        <w:tc>
          <w:tcPr>
            <w:tcW w:w="4535" w:type="dxa"/>
            <w:vAlign w:val="center"/>
          </w:tcPr>
          <w:p>
            <w:pPr>
              <w:pStyle w:val="19"/>
            </w:pPr>
            <w:r>
              <w:t>支出总计</w:t>
            </w:r>
          </w:p>
        </w:tc>
        <w:tc>
          <w:tcPr>
            <w:tcW w:w="2126" w:type="dxa"/>
            <w:vAlign w:val="center"/>
          </w:tcPr>
          <w:p>
            <w:pPr>
              <w:pStyle w:val="20"/>
            </w:pPr>
            <w:r>
              <w:t>2048.77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920001廊坊市广阳区新源道街道办事处本级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2048.77</w:t>
            </w:r>
          </w:p>
        </w:tc>
        <w:tc>
          <w:tcPr>
            <w:tcW w:w="1134" w:type="dxa"/>
            <w:vAlign w:val="center"/>
          </w:tcPr>
          <w:p>
            <w:pPr>
              <w:pStyle w:val="20"/>
            </w:pPr>
            <w:r>
              <w:t>2035.02</w:t>
            </w:r>
          </w:p>
        </w:tc>
        <w:tc>
          <w:tcPr>
            <w:tcW w:w="1134" w:type="dxa"/>
            <w:vAlign w:val="center"/>
          </w:tcPr>
          <w:p>
            <w:pPr>
              <w:pStyle w:val="20"/>
            </w:pPr>
            <w:r>
              <w:t>2035.02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1138.24</w:t>
            </w:r>
          </w:p>
        </w:tc>
        <w:tc>
          <w:tcPr>
            <w:tcW w:w="1134" w:type="dxa"/>
            <w:vAlign w:val="center"/>
          </w:tcPr>
          <w:p>
            <w:pPr>
              <w:pStyle w:val="16"/>
            </w:pPr>
            <w:r>
              <w:t>1138.24</w:t>
            </w:r>
          </w:p>
        </w:tc>
        <w:tc>
          <w:tcPr>
            <w:tcW w:w="1134" w:type="dxa"/>
            <w:vAlign w:val="center"/>
          </w:tcPr>
          <w:p>
            <w:pPr>
              <w:pStyle w:val="16"/>
            </w:pPr>
            <w:r>
              <w:t>1138.24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1138.24</w:t>
            </w:r>
          </w:p>
        </w:tc>
        <w:tc>
          <w:tcPr>
            <w:tcW w:w="1134" w:type="dxa"/>
            <w:vAlign w:val="center"/>
          </w:tcPr>
          <w:p>
            <w:pPr>
              <w:pStyle w:val="16"/>
            </w:pPr>
            <w:r>
              <w:t>1138.24</w:t>
            </w:r>
          </w:p>
        </w:tc>
        <w:tc>
          <w:tcPr>
            <w:tcW w:w="1134" w:type="dxa"/>
            <w:vAlign w:val="center"/>
          </w:tcPr>
          <w:p>
            <w:pPr>
              <w:pStyle w:val="16"/>
            </w:pPr>
            <w:r>
              <w:t>1138.24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1138.24</w:t>
            </w:r>
          </w:p>
        </w:tc>
        <w:tc>
          <w:tcPr>
            <w:tcW w:w="1134" w:type="dxa"/>
            <w:vAlign w:val="center"/>
          </w:tcPr>
          <w:p>
            <w:pPr>
              <w:pStyle w:val="16"/>
            </w:pPr>
            <w:r>
              <w:t>1138.24</w:t>
            </w:r>
          </w:p>
        </w:tc>
        <w:tc>
          <w:tcPr>
            <w:tcW w:w="1134" w:type="dxa"/>
            <w:vAlign w:val="center"/>
          </w:tcPr>
          <w:p>
            <w:pPr>
              <w:pStyle w:val="16"/>
            </w:pPr>
            <w:r>
              <w:t>1138.24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764.16</w:t>
            </w:r>
          </w:p>
        </w:tc>
        <w:tc>
          <w:tcPr>
            <w:tcW w:w="1134" w:type="dxa"/>
            <w:vAlign w:val="center"/>
          </w:tcPr>
          <w:p>
            <w:pPr>
              <w:pStyle w:val="16"/>
            </w:pPr>
            <w:r>
              <w:t>764.16</w:t>
            </w:r>
          </w:p>
        </w:tc>
        <w:tc>
          <w:tcPr>
            <w:tcW w:w="1134" w:type="dxa"/>
            <w:vAlign w:val="center"/>
          </w:tcPr>
          <w:p>
            <w:pPr>
              <w:pStyle w:val="16"/>
            </w:pPr>
            <w:r>
              <w:t>764.16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604.08</w:t>
            </w:r>
          </w:p>
        </w:tc>
        <w:tc>
          <w:tcPr>
            <w:tcW w:w="1134" w:type="dxa"/>
            <w:vAlign w:val="center"/>
          </w:tcPr>
          <w:p>
            <w:pPr>
              <w:pStyle w:val="16"/>
            </w:pPr>
            <w:r>
              <w:t>604.08</w:t>
            </w:r>
          </w:p>
        </w:tc>
        <w:tc>
          <w:tcPr>
            <w:tcW w:w="1134" w:type="dxa"/>
            <w:vAlign w:val="center"/>
          </w:tcPr>
          <w:p>
            <w:pPr>
              <w:pStyle w:val="16"/>
            </w:pPr>
            <w:r>
              <w:t>604.08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2080208</w:t>
            </w:r>
          </w:p>
        </w:tc>
        <w:tc>
          <w:tcPr>
            <w:tcW w:w="1559" w:type="dxa"/>
            <w:vAlign w:val="center"/>
          </w:tcPr>
          <w:p>
            <w:pPr>
              <w:pStyle w:val="17"/>
            </w:pPr>
            <w:r>
              <w:t>基层政权建设和社区治理</w:t>
            </w:r>
          </w:p>
        </w:tc>
        <w:tc>
          <w:tcPr>
            <w:tcW w:w="1134" w:type="dxa"/>
            <w:vAlign w:val="center"/>
          </w:tcPr>
          <w:p>
            <w:pPr>
              <w:pStyle w:val="16"/>
            </w:pPr>
            <w:r>
              <w:t>604.08</w:t>
            </w:r>
          </w:p>
        </w:tc>
        <w:tc>
          <w:tcPr>
            <w:tcW w:w="1134" w:type="dxa"/>
            <w:vAlign w:val="center"/>
          </w:tcPr>
          <w:p>
            <w:pPr>
              <w:pStyle w:val="16"/>
            </w:pPr>
            <w:r>
              <w:t>604.08</w:t>
            </w:r>
          </w:p>
        </w:tc>
        <w:tc>
          <w:tcPr>
            <w:tcW w:w="1134" w:type="dxa"/>
            <w:vAlign w:val="center"/>
          </w:tcPr>
          <w:p>
            <w:pPr>
              <w:pStyle w:val="16"/>
            </w:pPr>
            <w:r>
              <w:t>604.08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160.08</w:t>
            </w:r>
          </w:p>
        </w:tc>
        <w:tc>
          <w:tcPr>
            <w:tcW w:w="1134" w:type="dxa"/>
            <w:vAlign w:val="center"/>
          </w:tcPr>
          <w:p>
            <w:pPr>
              <w:pStyle w:val="16"/>
            </w:pPr>
            <w:r>
              <w:t>160.08</w:t>
            </w:r>
          </w:p>
        </w:tc>
        <w:tc>
          <w:tcPr>
            <w:tcW w:w="1134" w:type="dxa"/>
            <w:vAlign w:val="center"/>
          </w:tcPr>
          <w:p>
            <w:pPr>
              <w:pStyle w:val="16"/>
            </w:pPr>
            <w:r>
              <w:t>160.08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46.25</w:t>
            </w:r>
          </w:p>
        </w:tc>
        <w:tc>
          <w:tcPr>
            <w:tcW w:w="1134" w:type="dxa"/>
            <w:vAlign w:val="center"/>
          </w:tcPr>
          <w:p>
            <w:pPr>
              <w:pStyle w:val="16"/>
            </w:pPr>
            <w:r>
              <w:t>46.25</w:t>
            </w:r>
          </w:p>
        </w:tc>
        <w:tc>
          <w:tcPr>
            <w:tcW w:w="1134" w:type="dxa"/>
            <w:vAlign w:val="center"/>
          </w:tcPr>
          <w:p>
            <w:pPr>
              <w:pStyle w:val="16"/>
            </w:pPr>
            <w:r>
              <w:t>46.25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113.83</w:t>
            </w:r>
          </w:p>
        </w:tc>
        <w:tc>
          <w:tcPr>
            <w:tcW w:w="1134" w:type="dxa"/>
            <w:vAlign w:val="center"/>
          </w:tcPr>
          <w:p>
            <w:pPr>
              <w:pStyle w:val="16"/>
            </w:pPr>
            <w:r>
              <w:t>113.83</w:t>
            </w:r>
          </w:p>
        </w:tc>
        <w:tc>
          <w:tcPr>
            <w:tcW w:w="1134" w:type="dxa"/>
            <w:vAlign w:val="center"/>
          </w:tcPr>
          <w:p>
            <w:pPr>
              <w:pStyle w:val="16"/>
            </w:pPr>
            <w:r>
              <w:t>113.83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37.80</w:t>
            </w:r>
          </w:p>
        </w:tc>
        <w:tc>
          <w:tcPr>
            <w:tcW w:w="1134" w:type="dxa"/>
            <w:vAlign w:val="center"/>
          </w:tcPr>
          <w:p>
            <w:pPr>
              <w:pStyle w:val="16"/>
            </w:pPr>
            <w:r>
              <w:t>37.80</w:t>
            </w:r>
          </w:p>
        </w:tc>
        <w:tc>
          <w:tcPr>
            <w:tcW w:w="1134" w:type="dxa"/>
            <w:vAlign w:val="center"/>
          </w:tcPr>
          <w:p>
            <w:pPr>
              <w:pStyle w:val="16"/>
            </w:pPr>
            <w:r>
              <w:t>37.80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37.80</w:t>
            </w:r>
          </w:p>
        </w:tc>
        <w:tc>
          <w:tcPr>
            <w:tcW w:w="1134" w:type="dxa"/>
            <w:vAlign w:val="center"/>
          </w:tcPr>
          <w:p>
            <w:pPr>
              <w:pStyle w:val="16"/>
            </w:pPr>
            <w:r>
              <w:t>37.80</w:t>
            </w:r>
          </w:p>
        </w:tc>
        <w:tc>
          <w:tcPr>
            <w:tcW w:w="1134" w:type="dxa"/>
            <w:vAlign w:val="center"/>
          </w:tcPr>
          <w:p>
            <w:pPr>
              <w:pStyle w:val="16"/>
            </w:pPr>
            <w:r>
              <w:t>37.80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37.80</w:t>
            </w:r>
          </w:p>
        </w:tc>
        <w:tc>
          <w:tcPr>
            <w:tcW w:w="1134" w:type="dxa"/>
            <w:vAlign w:val="center"/>
          </w:tcPr>
          <w:p>
            <w:pPr>
              <w:pStyle w:val="16"/>
            </w:pPr>
            <w:r>
              <w:t>37.80</w:t>
            </w:r>
          </w:p>
        </w:tc>
        <w:tc>
          <w:tcPr>
            <w:tcW w:w="1134" w:type="dxa"/>
            <w:vAlign w:val="center"/>
          </w:tcPr>
          <w:p>
            <w:pPr>
              <w:pStyle w:val="16"/>
            </w:pPr>
            <w:r>
              <w:t>37.80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94.83</w:t>
            </w:r>
          </w:p>
        </w:tc>
        <w:tc>
          <w:tcPr>
            <w:tcW w:w="1134" w:type="dxa"/>
            <w:vAlign w:val="center"/>
          </w:tcPr>
          <w:p>
            <w:pPr>
              <w:pStyle w:val="16"/>
            </w:pPr>
            <w:r>
              <w:t>94.83</w:t>
            </w:r>
          </w:p>
        </w:tc>
        <w:tc>
          <w:tcPr>
            <w:tcW w:w="1134" w:type="dxa"/>
            <w:vAlign w:val="center"/>
          </w:tcPr>
          <w:p>
            <w:pPr>
              <w:pStyle w:val="16"/>
            </w:pPr>
            <w:r>
              <w:t>94.83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94.83</w:t>
            </w:r>
          </w:p>
        </w:tc>
        <w:tc>
          <w:tcPr>
            <w:tcW w:w="1134" w:type="dxa"/>
            <w:vAlign w:val="center"/>
          </w:tcPr>
          <w:p>
            <w:pPr>
              <w:pStyle w:val="16"/>
            </w:pPr>
            <w:r>
              <w:t>94.83</w:t>
            </w:r>
          </w:p>
        </w:tc>
        <w:tc>
          <w:tcPr>
            <w:tcW w:w="1134" w:type="dxa"/>
            <w:vAlign w:val="center"/>
          </w:tcPr>
          <w:p>
            <w:pPr>
              <w:pStyle w:val="16"/>
            </w:pPr>
            <w:r>
              <w:t>94.83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94.83</w:t>
            </w:r>
          </w:p>
        </w:tc>
        <w:tc>
          <w:tcPr>
            <w:tcW w:w="1134" w:type="dxa"/>
            <w:vAlign w:val="center"/>
          </w:tcPr>
          <w:p>
            <w:pPr>
              <w:pStyle w:val="16"/>
            </w:pPr>
            <w:r>
              <w:t>94.83</w:t>
            </w:r>
          </w:p>
        </w:tc>
        <w:tc>
          <w:tcPr>
            <w:tcW w:w="1134" w:type="dxa"/>
            <w:vAlign w:val="center"/>
          </w:tcPr>
          <w:p>
            <w:pPr>
              <w:pStyle w:val="16"/>
            </w:pPr>
            <w:r>
              <w:t>94.83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13.75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13.75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13.75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13.75</w:t>
            </w: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920001廊坊市广阳区新源道街道办事处本级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2048.77</w:t>
            </w:r>
          </w:p>
        </w:tc>
        <w:tc>
          <w:tcPr>
            <w:tcW w:w="1361" w:type="dxa"/>
            <w:vAlign w:val="center"/>
          </w:tcPr>
          <w:p>
            <w:pPr>
              <w:pStyle w:val="20"/>
            </w:pPr>
            <w:r>
              <w:t>1430.94</w:t>
            </w:r>
          </w:p>
        </w:tc>
        <w:tc>
          <w:tcPr>
            <w:tcW w:w="1361" w:type="dxa"/>
            <w:vAlign w:val="center"/>
          </w:tcPr>
          <w:p>
            <w:pPr>
              <w:pStyle w:val="20"/>
            </w:pPr>
            <w:r>
              <w:t>617.83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1138.24</w:t>
            </w:r>
          </w:p>
        </w:tc>
        <w:tc>
          <w:tcPr>
            <w:tcW w:w="1361" w:type="dxa"/>
            <w:vAlign w:val="center"/>
          </w:tcPr>
          <w:p>
            <w:pPr>
              <w:pStyle w:val="16"/>
            </w:pPr>
            <w:r>
              <w:t>1138.24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1138.24</w:t>
            </w:r>
          </w:p>
        </w:tc>
        <w:tc>
          <w:tcPr>
            <w:tcW w:w="1361" w:type="dxa"/>
            <w:vAlign w:val="center"/>
          </w:tcPr>
          <w:p>
            <w:pPr>
              <w:pStyle w:val="16"/>
            </w:pPr>
            <w:r>
              <w:t>1138.24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1138.24</w:t>
            </w:r>
          </w:p>
        </w:tc>
        <w:tc>
          <w:tcPr>
            <w:tcW w:w="1361" w:type="dxa"/>
            <w:vAlign w:val="center"/>
          </w:tcPr>
          <w:p>
            <w:pPr>
              <w:pStyle w:val="16"/>
            </w:pPr>
            <w:r>
              <w:t>1138.24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764.16</w:t>
            </w:r>
          </w:p>
        </w:tc>
        <w:tc>
          <w:tcPr>
            <w:tcW w:w="1361" w:type="dxa"/>
            <w:vAlign w:val="center"/>
          </w:tcPr>
          <w:p>
            <w:pPr>
              <w:pStyle w:val="16"/>
            </w:pPr>
            <w:r>
              <w:t>160.08</w:t>
            </w:r>
          </w:p>
        </w:tc>
        <w:tc>
          <w:tcPr>
            <w:tcW w:w="1361" w:type="dxa"/>
            <w:vAlign w:val="center"/>
          </w:tcPr>
          <w:p>
            <w:pPr>
              <w:pStyle w:val="16"/>
            </w:pPr>
            <w:r>
              <w:t>604.08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604.08</w:t>
            </w:r>
          </w:p>
        </w:tc>
        <w:tc>
          <w:tcPr>
            <w:tcW w:w="1361" w:type="dxa"/>
            <w:vAlign w:val="center"/>
          </w:tcPr>
          <w:p>
            <w:pPr>
              <w:pStyle w:val="16"/>
            </w:pPr>
          </w:p>
        </w:tc>
        <w:tc>
          <w:tcPr>
            <w:tcW w:w="1361" w:type="dxa"/>
            <w:vAlign w:val="center"/>
          </w:tcPr>
          <w:p>
            <w:pPr>
              <w:pStyle w:val="16"/>
            </w:pPr>
            <w:r>
              <w:t>604.08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2080208</w:t>
            </w:r>
          </w:p>
        </w:tc>
        <w:tc>
          <w:tcPr>
            <w:tcW w:w="4535" w:type="dxa"/>
            <w:vAlign w:val="center"/>
          </w:tcPr>
          <w:p>
            <w:pPr>
              <w:pStyle w:val="17"/>
            </w:pPr>
            <w:r>
              <w:t>基层政权建设和社区治理</w:t>
            </w:r>
          </w:p>
        </w:tc>
        <w:tc>
          <w:tcPr>
            <w:tcW w:w="1361" w:type="dxa"/>
            <w:vAlign w:val="center"/>
          </w:tcPr>
          <w:p>
            <w:pPr>
              <w:pStyle w:val="16"/>
            </w:pPr>
            <w:r>
              <w:t>604.08</w:t>
            </w:r>
          </w:p>
        </w:tc>
        <w:tc>
          <w:tcPr>
            <w:tcW w:w="1361" w:type="dxa"/>
            <w:vAlign w:val="center"/>
          </w:tcPr>
          <w:p>
            <w:pPr>
              <w:pStyle w:val="16"/>
            </w:pPr>
          </w:p>
        </w:tc>
        <w:tc>
          <w:tcPr>
            <w:tcW w:w="1361" w:type="dxa"/>
            <w:vAlign w:val="center"/>
          </w:tcPr>
          <w:p>
            <w:pPr>
              <w:pStyle w:val="16"/>
            </w:pPr>
            <w:r>
              <w:t>604.08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160.08</w:t>
            </w:r>
          </w:p>
        </w:tc>
        <w:tc>
          <w:tcPr>
            <w:tcW w:w="1361" w:type="dxa"/>
            <w:vAlign w:val="center"/>
          </w:tcPr>
          <w:p>
            <w:pPr>
              <w:pStyle w:val="16"/>
            </w:pPr>
            <w:r>
              <w:t>160.08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46.25</w:t>
            </w:r>
          </w:p>
        </w:tc>
        <w:tc>
          <w:tcPr>
            <w:tcW w:w="1361" w:type="dxa"/>
            <w:vAlign w:val="center"/>
          </w:tcPr>
          <w:p>
            <w:pPr>
              <w:pStyle w:val="16"/>
            </w:pPr>
            <w:r>
              <w:t>46.25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113.83</w:t>
            </w:r>
          </w:p>
        </w:tc>
        <w:tc>
          <w:tcPr>
            <w:tcW w:w="1361" w:type="dxa"/>
            <w:vAlign w:val="center"/>
          </w:tcPr>
          <w:p>
            <w:pPr>
              <w:pStyle w:val="16"/>
            </w:pPr>
            <w:r>
              <w:t>113.83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37.80</w:t>
            </w:r>
          </w:p>
        </w:tc>
        <w:tc>
          <w:tcPr>
            <w:tcW w:w="1361" w:type="dxa"/>
            <w:vAlign w:val="center"/>
          </w:tcPr>
          <w:p>
            <w:pPr>
              <w:pStyle w:val="16"/>
            </w:pPr>
            <w:r>
              <w:t>37.80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37.80</w:t>
            </w:r>
          </w:p>
        </w:tc>
        <w:tc>
          <w:tcPr>
            <w:tcW w:w="1361" w:type="dxa"/>
            <w:vAlign w:val="center"/>
          </w:tcPr>
          <w:p>
            <w:pPr>
              <w:pStyle w:val="16"/>
            </w:pPr>
            <w:r>
              <w:t>37.80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37.80</w:t>
            </w:r>
          </w:p>
        </w:tc>
        <w:tc>
          <w:tcPr>
            <w:tcW w:w="1361" w:type="dxa"/>
            <w:vAlign w:val="center"/>
          </w:tcPr>
          <w:p>
            <w:pPr>
              <w:pStyle w:val="16"/>
            </w:pPr>
            <w:r>
              <w:t>37.80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94.83</w:t>
            </w:r>
          </w:p>
        </w:tc>
        <w:tc>
          <w:tcPr>
            <w:tcW w:w="1361" w:type="dxa"/>
            <w:vAlign w:val="center"/>
          </w:tcPr>
          <w:p>
            <w:pPr>
              <w:pStyle w:val="16"/>
            </w:pPr>
            <w:r>
              <w:t>94.83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94.83</w:t>
            </w:r>
          </w:p>
        </w:tc>
        <w:tc>
          <w:tcPr>
            <w:tcW w:w="1361" w:type="dxa"/>
            <w:vAlign w:val="center"/>
          </w:tcPr>
          <w:p>
            <w:pPr>
              <w:pStyle w:val="16"/>
            </w:pPr>
            <w:r>
              <w:t>94.83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94.83</w:t>
            </w:r>
          </w:p>
        </w:tc>
        <w:tc>
          <w:tcPr>
            <w:tcW w:w="1361" w:type="dxa"/>
            <w:vAlign w:val="center"/>
          </w:tcPr>
          <w:p>
            <w:pPr>
              <w:pStyle w:val="16"/>
            </w:pPr>
            <w:r>
              <w:t>94.83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13.75</w:t>
            </w:r>
          </w:p>
        </w:tc>
        <w:tc>
          <w:tcPr>
            <w:tcW w:w="1361" w:type="dxa"/>
            <w:vAlign w:val="center"/>
          </w:tcPr>
          <w:p>
            <w:pPr>
              <w:pStyle w:val="16"/>
            </w:pPr>
          </w:p>
        </w:tc>
        <w:tc>
          <w:tcPr>
            <w:tcW w:w="1361" w:type="dxa"/>
            <w:vAlign w:val="center"/>
          </w:tcPr>
          <w:p>
            <w:pPr>
              <w:pStyle w:val="16"/>
            </w:pPr>
            <w:r>
              <w:t>13.75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13.75</w:t>
            </w:r>
          </w:p>
        </w:tc>
        <w:tc>
          <w:tcPr>
            <w:tcW w:w="1361" w:type="dxa"/>
            <w:vAlign w:val="center"/>
          </w:tcPr>
          <w:p>
            <w:pPr>
              <w:pStyle w:val="16"/>
            </w:pPr>
          </w:p>
        </w:tc>
        <w:tc>
          <w:tcPr>
            <w:tcW w:w="1361" w:type="dxa"/>
            <w:vAlign w:val="center"/>
          </w:tcPr>
          <w:p>
            <w:pPr>
              <w:pStyle w:val="16"/>
            </w:pPr>
            <w:r>
              <w:t>13.75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13.75</w:t>
            </w:r>
          </w:p>
        </w:tc>
        <w:tc>
          <w:tcPr>
            <w:tcW w:w="1361" w:type="dxa"/>
            <w:vAlign w:val="center"/>
          </w:tcPr>
          <w:p>
            <w:pPr>
              <w:pStyle w:val="16"/>
            </w:pPr>
          </w:p>
        </w:tc>
        <w:tc>
          <w:tcPr>
            <w:tcW w:w="1361" w:type="dxa"/>
            <w:vAlign w:val="center"/>
          </w:tcPr>
          <w:p>
            <w:pPr>
              <w:pStyle w:val="16"/>
            </w:pPr>
            <w:r>
              <w:t>13.75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920001廊坊市广阳区新源道街道办事处本级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2035.02</w:t>
            </w:r>
          </w:p>
        </w:tc>
        <w:tc>
          <w:tcPr>
            <w:tcW w:w="3402" w:type="dxa"/>
            <w:vAlign w:val="center"/>
          </w:tcPr>
          <w:p>
            <w:pPr>
              <w:pStyle w:val="17"/>
            </w:pPr>
            <w:r>
              <w:t>一、一般公共服务支出</w:t>
            </w:r>
          </w:p>
        </w:tc>
        <w:tc>
          <w:tcPr>
            <w:tcW w:w="1474" w:type="dxa"/>
            <w:vAlign w:val="center"/>
          </w:tcPr>
          <w:p>
            <w:pPr>
              <w:pStyle w:val="16"/>
            </w:pPr>
            <w:r>
              <w:t>1138.24</w:t>
            </w:r>
          </w:p>
        </w:tc>
        <w:tc>
          <w:tcPr>
            <w:tcW w:w="1474" w:type="dxa"/>
            <w:vAlign w:val="center"/>
          </w:tcPr>
          <w:p>
            <w:pPr>
              <w:pStyle w:val="16"/>
            </w:pPr>
            <w:r>
              <w:t>1138.24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764.16</w:t>
            </w:r>
          </w:p>
        </w:tc>
        <w:tc>
          <w:tcPr>
            <w:tcW w:w="1474" w:type="dxa"/>
            <w:vAlign w:val="center"/>
          </w:tcPr>
          <w:p>
            <w:pPr>
              <w:pStyle w:val="16"/>
            </w:pPr>
            <w:r>
              <w:t>764.16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37.80</w:t>
            </w:r>
          </w:p>
        </w:tc>
        <w:tc>
          <w:tcPr>
            <w:tcW w:w="1474" w:type="dxa"/>
            <w:vAlign w:val="center"/>
          </w:tcPr>
          <w:p>
            <w:pPr>
              <w:pStyle w:val="16"/>
            </w:pPr>
            <w:r>
              <w:t>37.80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94.83</w:t>
            </w:r>
          </w:p>
        </w:tc>
        <w:tc>
          <w:tcPr>
            <w:tcW w:w="1474" w:type="dxa"/>
            <w:vAlign w:val="center"/>
          </w:tcPr>
          <w:p>
            <w:pPr>
              <w:pStyle w:val="16"/>
            </w:pPr>
            <w:r>
              <w:t>94.83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13.75</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2035.02</w:t>
            </w:r>
          </w:p>
        </w:tc>
        <w:tc>
          <w:tcPr>
            <w:tcW w:w="3402" w:type="dxa"/>
            <w:vAlign w:val="center"/>
          </w:tcPr>
          <w:p>
            <w:pPr>
              <w:pStyle w:val="19"/>
            </w:pPr>
            <w:r>
              <w:t>本年支出合计</w:t>
            </w:r>
          </w:p>
        </w:tc>
        <w:tc>
          <w:tcPr>
            <w:tcW w:w="1474" w:type="dxa"/>
            <w:vAlign w:val="center"/>
          </w:tcPr>
          <w:p>
            <w:pPr>
              <w:pStyle w:val="20"/>
            </w:pPr>
            <w:r>
              <w:t>2048.77</w:t>
            </w:r>
          </w:p>
        </w:tc>
        <w:tc>
          <w:tcPr>
            <w:tcW w:w="1474" w:type="dxa"/>
            <w:vAlign w:val="center"/>
          </w:tcPr>
          <w:p>
            <w:pPr>
              <w:pStyle w:val="20"/>
            </w:pPr>
            <w:r>
              <w:t>2035.02</w:t>
            </w:r>
          </w:p>
        </w:tc>
        <w:tc>
          <w:tcPr>
            <w:tcW w:w="1474" w:type="dxa"/>
            <w:vAlign w:val="center"/>
          </w:tcPr>
          <w:p>
            <w:pPr>
              <w:pStyle w:val="20"/>
            </w:pPr>
          </w:p>
        </w:tc>
        <w:tc>
          <w:tcPr>
            <w:tcW w:w="1474" w:type="dxa"/>
            <w:vAlign w:val="center"/>
          </w:tcPr>
          <w:p>
            <w:pPr>
              <w:pStyle w:val="20"/>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13.75</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13.75</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2048.77</w:t>
            </w:r>
          </w:p>
        </w:tc>
        <w:tc>
          <w:tcPr>
            <w:tcW w:w="3402" w:type="dxa"/>
            <w:vAlign w:val="center"/>
          </w:tcPr>
          <w:p>
            <w:pPr>
              <w:pStyle w:val="19"/>
            </w:pPr>
            <w:r>
              <w:t>支出总计</w:t>
            </w:r>
          </w:p>
        </w:tc>
        <w:tc>
          <w:tcPr>
            <w:tcW w:w="1474" w:type="dxa"/>
            <w:vAlign w:val="center"/>
          </w:tcPr>
          <w:p>
            <w:pPr>
              <w:pStyle w:val="20"/>
            </w:pPr>
            <w:r>
              <w:t>2048.77</w:t>
            </w:r>
          </w:p>
        </w:tc>
        <w:tc>
          <w:tcPr>
            <w:tcW w:w="1474" w:type="dxa"/>
            <w:vAlign w:val="center"/>
          </w:tcPr>
          <w:p>
            <w:pPr>
              <w:pStyle w:val="20"/>
            </w:pPr>
            <w:r>
              <w:t>2035.02</w:t>
            </w:r>
          </w:p>
        </w:tc>
        <w:tc>
          <w:tcPr>
            <w:tcW w:w="1474" w:type="dxa"/>
            <w:vAlign w:val="center"/>
          </w:tcPr>
          <w:p>
            <w:pPr>
              <w:pStyle w:val="20"/>
            </w:pPr>
          </w:p>
        </w:tc>
        <w:tc>
          <w:tcPr>
            <w:tcW w:w="1474" w:type="dxa"/>
            <w:vAlign w:val="center"/>
          </w:tcPr>
          <w:p>
            <w:pPr>
              <w:pStyle w:val="20"/>
            </w:pPr>
            <w:r>
              <w:t>13.75</w:t>
            </w: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920001廊坊市广阳区新源道街道办事处本级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2035.02</w:t>
            </w:r>
          </w:p>
        </w:tc>
        <w:tc>
          <w:tcPr>
            <w:tcW w:w="2551" w:type="dxa"/>
            <w:vAlign w:val="center"/>
          </w:tcPr>
          <w:p>
            <w:pPr>
              <w:pStyle w:val="20"/>
            </w:pPr>
            <w:r>
              <w:t>1430.94</w:t>
            </w:r>
          </w:p>
        </w:tc>
        <w:tc>
          <w:tcPr>
            <w:tcW w:w="2551" w:type="dxa"/>
            <w:vAlign w:val="center"/>
          </w:tcPr>
          <w:p>
            <w:pPr>
              <w:pStyle w:val="20"/>
            </w:pPr>
            <w:r>
              <w:t>604.08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1138.24</w:t>
            </w:r>
          </w:p>
        </w:tc>
        <w:tc>
          <w:tcPr>
            <w:tcW w:w="2551" w:type="dxa"/>
            <w:vAlign w:val="center"/>
          </w:tcPr>
          <w:p>
            <w:pPr>
              <w:pStyle w:val="16"/>
            </w:pPr>
            <w:r>
              <w:t>1138.24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1138.24</w:t>
            </w:r>
          </w:p>
        </w:tc>
        <w:tc>
          <w:tcPr>
            <w:tcW w:w="2551" w:type="dxa"/>
            <w:vAlign w:val="center"/>
          </w:tcPr>
          <w:p>
            <w:pPr>
              <w:pStyle w:val="16"/>
            </w:pPr>
            <w:r>
              <w:t>1138.24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1138.24</w:t>
            </w:r>
          </w:p>
        </w:tc>
        <w:tc>
          <w:tcPr>
            <w:tcW w:w="2551" w:type="dxa"/>
            <w:vAlign w:val="center"/>
          </w:tcPr>
          <w:p>
            <w:pPr>
              <w:pStyle w:val="16"/>
            </w:pPr>
            <w:r>
              <w:t>1138.24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764.16</w:t>
            </w:r>
          </w:p>
        </w:tc>
        <w:tc>
          <w:tcPr>
            <w:tcW w:w="2551" w:type="dxa"/>
            <w:vAlign w:val="center"/>
          </w:tcPr>
          <w:p>
            <w:pPr>
              <w:pStyle w:val="16"/>
            </w:pPr>
            <w:r>
              <w:t>160.08</w:t>
            </w:r>
          </w:p>
        </w:tc>
        <w:tc>
          <w:tcPr>
            <w:tcW w:w="2551" w:type="dxa"/>
            <w:vAlign w:val="center"/>
          </w:tcPr>
          <w:p>
            <w:pPr>
              <w:pStyle w:val="16"/>
            </w:pPr>
            <w:r>
              <w:t>604.08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604.08</w:t>
            </w:r>
          </w:p>
        </w:tc>
        <w:tc>
          <w:tcPr>
            <w:tcW w:w="2551" w:type="dxa"/>
            <w:vAlign w:val="center"/>
          </w:tcPr>
          <w:p>
            <w:pPr>
              <w:pStyle w:val="16"/>
            </w:pPr>
          </w:p>
        </w:tc>
        <w:tc>
          <w:tcPr>
            <w:tcW w:w="2551" w:type="dxa"/>
            <w:vAlign w:val="center"/>
          </w:tcPr>
          <w:p>
            <w:pPr>
              <w:pStyle w:val="16"/>
            </w:pPr>
            <w:r>
              <w:t>604.08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2080208</w:t>
            </w:r>
          </w:p>
        </w:tc>
        <w:tc>
          <w:tcPr>
            <w:tcW w:w="4535" w:type="dxa"/>
            <w:vAlign w:val="center"/>
          </w:tcPr>
          <w:p>
            <w:pPr>
              <w:pStyle w:val="17"/>
            </w:pPr>
            <w:r>
              <w:t>基层政权建设和社区治理</w:t>
            </w:r>
          </w:p>
        </w:tc>
        <w:tc>
          <w:tcPr>
            <w:tcW w:w="2551" w:type="dxa"/>
            <w:vAlign w:val="center"/>
          </w:tcPr>
          <w:p>
            <w:pPr>
              <w:pStyle w:val="16"/>
            </w:pPr>
            <w:r>
              <w:t>604.08</w:t>
            </w:r>
          </w:p>
        </w:tc>
        <w:tc>
          <w:tcPr>
            <w:tcW w:w="2551" w:type="dxa"/>
            <w:vAlign w:val="center"/>
          </w:tcPr>
          <w:p>
            <w:pPr>
              <w:pStyle w:val="16"/>
            </w:pPr>
          </w:p>
        </w:tc>
        <w:tc>
          <w:tcPr>
            <w:tcW w:w="2551" w:type="dxa"/>
            <w:vAlign w:val="center"/>
          </w:tcPr>
          <w:p>
            <w:pPr>
              <w:pStyle w:val="16"/>
            </w:pPr>
            <w:r>
              <w:t>604.08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160.08</w:t>
            </w:r>
          </w:p>
        </w:tc>
        <w:tc>
          <w:tcPr>
            <w:tcW w:w="2551" w:type="dxa"/>
            <w:vAlign w:val="center"/>
          </w:tcPr>
          <w:p>
            <w:pPr>
              <w:pStyle w:val="16"/>
            </w:pPr>
            <w:r>
              <w:t>160.08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46.25</w:t>
            </w:r>
          </w:p>
        </w:tc>
        <w:tc>
          <w:tcPr>
            <w:tcW w:w="2551" w:type="dxa"/>
            <w:vAlign w:val="center"/>
          </w:tcPr>
          <w:p>
            <w:pPr>
              <w:pStyle w:val="16"/>
            </w:pPr>
            <w:r>
              <w:t>46.25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113.83</w:t>
            </w:r>
          </w:p>
        </w:tc>
        <w:tc>
          <w:tcPr>
            <w:tcW w:w="2551" w:type="dxa"/>
            <w:vAlign w:val="center"/>
          </w:tcPr>
          <w:p>
            <w:pPr>
              <w:pStyle w:val="16"/>
            </w:pPr>
            <w:r>
              <w:t>113.83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37.80</w:t>
            </w:r>
          </w:p>
        </w:tc>
        <w:tc>
          <w:tcPr>
            <w:tcW w:w="2551" w:type="dxa"/>
            <w:vAlign w:val="center"/>
          </w:tcPr>
          <w:p>
            <w:pPr>
              <w:pStyle w:val="16"/>
            </w:pPr>
            <w:r>
              <w:t>37.80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37.80</w:t>
            </w:r>
          </w:p>
        </w:tc>
        <w:tc>
          <w:tcPr>
            <w:tcW w:w="2551" w:type="dxa"/>
            <w:vAlign w:val="center"/>
          </w:tcPr>
          <w:p>
            <w:pPr>
              <w:pStyle w:val="16"/>
            </w:pPr>
            <w:r>
              <w:t>37.80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37.80</w:t>
            </w:r>
          </w:p>
        </w:tc>
        <w:tc>
          <w:tcPr>
            <w:tcW w:w="2551" w:type="dxa"/>
            <w:vAlign w:val="center"/>
          </w:tcPr>
          <w:p>
            <w:pPr>
              <w:pStyle w:val="16"/>
            </w:pPr>
            <w:r>
              <w:t>37.80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94.83</w:t>
            </w:r>
          </w:p>
        </w:tc>
        <w:tc>
          <w:tcPr>
            <w:tcW w:w="2551" w:type="dxa"/>
            <w:vAlign w:val="center"/>
          </w:tcPr>
          <w:p>
            <w:pPr>
              <w:pStyle w:val="16"/>
            </w:pPr>
            <w:r>
              <w:t>94.83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94.83</w:t>
            </w:r>
          </w:p>
        </w:tc>
        <w:tc>
          <w:tcPr>
            <w:tcW w:w="2551" w:type="dxa"/>
            <w:vAlign w:val="center"/>
          </w:tcPr>
          <w:p>
            <w:pPr>
              <w:pStyle w:val="16"/>
            </w:pPr>
            <w:r>
              <w:t>94.83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94.83</w:t>
            </w:r>
          </w:p>
        </w:tc>
        <w:tc>
          <w:tcPr>
            <w:tcW w:w="2551" w:type="dxa"/>
            <w:vAlign w:val="center"/>
          </w:tcPr>
          <w:p>
            <w:pPr>
              <w:pStyle w:val="16"/>
            </w:pPr>
            <w:r>
              <w:t>94.83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920001廊坊市广阳区新源道街道办事处本级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1430.94</w:t>
            </w:r>
          </w:p>
        </w:tc>
        <w:tc>
          <w:tcPr>
            <w:tcW w:w="2551" w:type="dxa"/>
            <w:vAlign w:val="center"/>
          </w:tcPr>
          <w:p>
            <w:pPr>
              <w:pStyle w:val="20"/>
            </w:pPr>
            <w:r>
              <w:t>1261.91</w:t>
            </w:r>
          </w:p>
        </w:tc>
        <w:tc>
          <w:tcPr>
            <w:tcW w:w="2551" w:type="dxa"/>
            <w:vAlign w:val="center"/>
          </w:tcPr>
          <w:p>
            <w:pPr>
              <w:pStyle w:val="20"/>
            </w:pPr>
            <w:r>
              <w:t>169.03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1215.44</w:t>
            </w:r>
          </w:p>
        </w:tc>
        <w:tc>
          <w:tcPr>
            <w:tcW w:w="2551" w:type="dxa"/>
            <w:vAlign w:val="center"/>
          </w:tcPr>
          <w:p>
            <w:pPr>
              <w:pStyle w:val="16"/>
            </w:pPr>
            <w:r>
              <w:t>1215.44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314.48</w:t>
            </w:r>
          </w:p>
        </w:tc>
        <w:tc>
          <w:tcPr>
            <w:tcW w:w="2551" w:type="dxa"/>
            <w:vAlign w:val="center"/>
          </w:tcPr>
          <w:p>
            <w:pPr>
              <w:pStyle w:val="16"/>
            </w:pPr>
            <w:r>
              <w:t>314.48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374.35</w:t>
            </w:r>
          </w:p>
        </w:tc>
        <w:tc>
          <w:tcPr>
            <w:tcW w:w="2551" w:type="dxa"/>
            <w:vAlign w:val="center"/>
          </w:tcPr>
          <w:p>
            <w:pPr>
              <w:pStyle w:val="16"/>
            </w:pPr>
            <w:r>
              <w:t>374.35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245.99</w:t>
            </w:r>
          </w:p>
        </w:tc>
        <w:tc>
          <w:tcPr>
            <w:tcW w:w="2551" w:type="dxa"/>
            <w:vAlign w:val="center"/>
          </w:tcPr>
          <w:p>
            <w:pPr>
              <w:pStyle w:val="16"/>
            </w:pPr>
            <w:r>
              <w:t>245.99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29.41</w:t>
            </w:r>
          </w:p>
        </w:tc>
        <w:tc>
          <w:tcPr>
            <w:tcW w:w="2551" w:type="dxa"/>
            <w:vAlign w:val="center"/>
          </w:tcPr>
          <w:p>
            <w:pPr>
              <w:pStyle w:val="16"/>
            </w:pPr>
            <w:r>
              <w:t>29.41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113.83</w:t>
            </w:r>
          </w:p>
        </w:tc>
        <w:tc>
          <w:tcPr>
            <w:tcW w:w="2551" w:type="dxa"/>
            <w:vAlign w:val="center"/>
          </w:tcPr>
          <w:p>
            <w:pPr>
              <w:pStyle w:val="16"/>
            </w:pPr>
            <w:r>
              <w:t>113.83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37.31</w:t>
            </w:r>
          </w:p>
        </w:tc>
        <w:tc>
          <w:tcPr>
            <w:tcW w:w="2551" w:type="dxa"/>
            <w:vAlign w:val="center"/>
          </w:tcPr>
          <w:p>
            <w:pPr>
              <w:pStyle w:val="16"/>
            </w:pPr>
            <w:r>
              <w:t>37.31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3.33</w:t>
            </w:r>
          </w:p>
        </w:tc>
        <w:tc>
          <w:tcPr>
            <w:tcW w:w="2551" w:type="dxa"/>
            <w:vAlign w:val="center"/>
          </w:tcPr>
          <w:p>
            <w:pPr>
              <w:pStyle w:val="16"/>
            </w:pPr>
            <w:r>
              <w:t>3.33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94.83</w:t>
            </w:r>
          </w:p>
        </w:tc>
        <w:tc>
          <w:tcPr>
            <w:tcW w:w="2551" w:type="dxa"/>
            <w:vAlign w:val="center"/>
          </w:tcPr>
          <w:p>
            <w:pPr>
              <w:pStyle w:val="16"/>
            </w:pPr>
            <w:r>
              <w:t>94.83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1.91</w:t>
            </w:r>
          </w:p>
        </w:tc>
        <w:tc>
          <w:tcPr>
            <w:tcW w:w="2551" w:type="dxa"/>
            <w:vAlign w:val="center"/>
          </w:tcPr>
          <w:p>
            <w:pPr>
              <w:pStyle w:val="16"/>
            </w:pPr>
            <w:r>
              <w:t>1.91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169.03</w:t>
            </w:r>
          </w:p>
        </w:tc>
        <w:tc>
          <w:tcPr>
            <w:tcW w:w="2551" w:type="dxa"/>
            <w:vAlign w:val="center"/>
          </w:tcPr>
          <w:p>
            <w:pPr>
              <w:pStyle w:val="16"/>
            </w:pPr>
          </w:p>
        </w:tc>
        <w:tc>
          <w:tcPr>
            <w:tcW w:w="2551" w:type="dxa"/>
            <w:vAlign w:val="center"/>
          </w:tcPr>
          <w:p>
            <w:pPr>
              <w:pStyle w:val="16"/>
            </w:pPr>
            <w:r>
              <w:t>169.03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28.20</w:t>
            </w:r>
          </w:p>
        </w:tc>
        <w:tc>
          <w:tcPr>
            <w:tcW w:w="2551" w:type="dxa"/>
            <w:vAlign w:val="center"/>
          </w:tcPr>
          <w:p>
            <w:pPr>
              <w:pStyle w:val="16"/>
            </w:pPr>
          </w:p>
        </w:tc>
        <w:tc>
          <w:tcPr>
            <w:tcW w:w="2551" w:type="dxa"/>
            <w:vAlign w:val="center"/>
          </w:tcPr>
          <w:p>
            <w:pPr>
              <w:pStyle w:val="16"/>
            </w:pPr>
            <w:r>
              <w:t>28.20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2.21</w:t>
            </w:r>
          </w:p>
        </w:tc>
        <w:tc>
          <w:tcPr>
            <w:tcW w:w="2551" w:type="dxa"/>
            <w:vAlign w:val="center"/>
          </w:tcPr>
          <w:p>
            <w:pPr>
              <w:pStyle w:val="16"/>
            </w:pPr>
          </w:p>
        </w:tc>
        <w:tc>
          <w:tcPr>
            <w:tcW w:w="2551" w:type="dxa"/>
            <w:vAlign w:val="center"/>
          </w:tcPr>
          <w:p>
            <w:pPr>
              <w:pStyle w:val="16"/>
            </w:pPr>
            <w:r>
              <w:t>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2.62</w:t>
            </w:r>
          </w:p>
        </w:tc>
        <w:tc>
          <w:tcPr>
            <w:tcW w:w="2551" w:type="dxa"/>
            <w:vAlign w:val="center"/>
          </w:tcPr>
          <w:p>
            <w:pPr>
              <w:pStyle w:val="16"/>
            </w:pPr>
          </w:p>
        </w:tc>
        <w:tc>
          <w:tcPr>
            <w:tcW w:w="2551" w:type="dxa"/>
            <w:vAlign w:val="center"/>
          </w:tcPr>
          <w:p>
            <w:pPr>
              <w:pStyle w:val="16"/>
            </w:pPr>
            <w:r>
              <w:t>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7.38</w:t>
            </w:r>
          </w:p>
        </w:tc>
        <w:tc>
          <w:tcPr>
            <w:tcW w:w="2551" w:type="dxa"/>
            <w:vAlign w:val="center"/>
          </w:tcPr>
          <w:p>
            <w:pPr>
              <w:pStyle w:val="16"/>
            </w:pPr>
          </w:p>
        </w:tc>
        <w:tc>
          <w:tcPr>
            <w:tcW w:w="2551" w:type="dxa"/>
            <w:vAlign w:val="center"/>
          </w:tcPr>
          <w:p>
            <w:pPr>
              <w:pStyle w:val="16"/>
            </w:pPr>
            <w: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45.12</w:t>
            </w:r>
          </w:p>
        </w:tc>
        <w:tc>
          <w:tcPr>
            <w:tcW w:w="2551" w:type="dxa"/>
            <w:vAlign w:val="center"/>
          </w:tcPr>
          <w:p>
            <w:pPr>
              <w:pStyle w:val="16"/>
            </w:pPr>
          </w:p>
        </w:tc>
        <w:tc>
          <w:tcPr>
            <w:tcW w:w="2551" w:type="dxa"/>
            <w:vAlign w:val="center"/>
          </w:tcPr>
          <w:p>
            <w:pPr>
              <w:pStyle w:val="16"/>
            </w:pPr>
            <w:r>
              <w:t>45.12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3.63</w:t>
            </w:r>
          </w:p>
        </w:tc>
        <w:tc>
          <w:tcPr>
            <w:tcW w:w="2551" w:type="dxa"/>
            <w:vAlign w:val="center"/>
          </w:tcPr>
          <w:p>
            <w:pPr>
              <w:pStyle w:val="16"/>
            </w:pPr>
          </w:p>
        </w:tc>
        <w:tc>
          <w:tcPr>
            <w:tcW w:w="2551" w:type="dxa"/>
            <w:vAlign w:val="center"/>
          </w:tcPr>
          <w:p>
            <w:pPr>
              <w:pStyle w:val="16"/>
            </w:pPr>
            <w:r>
              <w:t>3.63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4.76</w:t>
            </w:r>
          </w:p>
        </w:tc>
        <w:tc>
          <w:tcPr>
            <w:tcW w:w="2551" w:type="dxa"/>
            <w:vAlign w:val="center"/>
          </w:tcPr>
          <w:p>
            <w:pPr>
              <w:pStyle w:val="16"/>
            </w:pPr>
          </w:p>
        </w:tc>
        <w:tc>
          <w:tcPr>
            <w:tcW w:w="2551" w:type="dxa"/>
            <w:vAlign w:val="center"/>
          </w:tcPr>
          <w:p>
            <w:pPr>
              <w:pStyle w:val="16"/>
            </w:pPr>
            <w:r>
              <w:t>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17.06</w:t>
            </w:r>
          </w:p>
        </w:tc>
        <w:tc>
          <w:tcPr>
            <w:tcW w:w="2551" w:type="dxa"/>
            <w:vAlign w:val="center"/>
          </w:tcPr>
          <w:p>
            <w:pPr>
              <w:pStyle w:val="16"/>
            </w:pPr>
          </w:p>
        </w:tc>
        <w:tc>
          <w:tcPr>
            <w:tcW w:w="2551" w:type="dxa"/>
            <w:vAlign w:val="center"/>
          </w:tcPr>
          <w:p>
            <w:pPr>
              <w:pStyle w:val="16"/>
            </w:pPr>
            <w:r>
              <w:t>17.06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4.10</w:t>
            </w:r>
          </w:p>
        </w:tc>
        <w:tc>
          <w:tcPr>
            <w:tcW w:w="2551" w:type="dxa"/>
            <w:vAlign w:val="center"/>
          </w:tcPr>
          <w:p>
            <w:pPr>
              <w:pStyle w:val="16"/>
            </w:pPr>
          </w:p>
        </w:tc>
        <w:tc>
          <w:tcPr>
            <w:tcW w:w="2551" w:type="dxa"/>
            <w:vAlign w:val="center"/>
          </w:tcPr>
          <w:p>
            <w:pPr>
              <w:pStyle w:val="16"/>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6.55</w:t>
            </w:r>
          </w:p>
        </w:tc>
        <w:tc>
          <w:tcPr>
            <w:tcW w:w="2551" w:type="dxa"/>
            <w:vAlign w:val="center"/>
          </w:tcPr>
          <w:p>
            <w:pPr>
              <w:pStyle w:val="16"/>
            </w:pPr>
          </w:p>
        </w:tc>
        <w:tc>
          <w:tcPr>
            <w:tcW w:w="2551" w:type="dxa"/>
            <w:vAlign w:val="center"/>
          </w:tcPr>
          <w:p>
            <w:pPr>
              <w:pStyle w:val="16"/>
            </w:pPr>
            <w:r>
              <w:t>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5.70</w:t>
            </w:r>
          </w:p>
        </w:tc>
        <w:tc>
          <w:tcPr>
            <w:tcW w:w="2551" w:type="dxa"/>
            <w:vAlign w:val="center"/>
          </w:tcPr>
          <w:p>
            <w:pPr>
              <w:pStyle w:val="16"/>
            </w:pPr>
          </w:p>
        </w:tc>
        <w:tc>
          <w:tcPr>
            <w:tcW w:w="2551" w:type="dxa"/>
            <w:vAlign w:val="center"/>
          </w:tcPr>
          <w:p>
            <w:pPr>
              <w:pStyle w:val="16"/>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37.32</w:t>
            </w:r>
          </w:p>
        </w:tc>
        <w:tc>
          <w:tcPr>
            <w:tcW w:w="2551" w:type="dxa"/>
            <w:vAlign w:val="center"/>
          </w:tcPr>
          <w:p>
            <w:pPr>
              <w:pStyle w:val="16"/>
            </w:pPr>
          </w:p>
        </w:tc>
        <w:tc>
          <w:tcPr>
            <w:tcW w:w="2551" w:type="dxa"/>
            <w:vAlign w:val="center"/>
          </w:tcPr>
          <w:p>
            <w:pPr>
              <w:pStyle w:val="16"/>
            </w:pPr>
            <w:r>
              <w:t>37.32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46.48</w:t>
            </w:r>
          </w:p>
        </w:tc>
        <w:tc>
          <w:tcPr>
            <w:tcW w:w="2551" w:type="dxa"/>
            <w:vAlign w:val="center"/>
          </w:tcPr>
          <w:p>
            <w:pPr>
              <w:pStyle w:val="16"/>
            </w:pPr>
            <w:r>
              <w:t>46.48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46.25</w:t>
            </w:r>
          </w:p>
        </w:tc>
        <w:tc>
          <w:tcPr>
            <w:tcW w:w="2551" w:type="dxa"/>
            <w:vAlign w:val="center"/>
          </w:tcPr>
          <w:p>
            <w:pPr>
              <w:pStyle w:val="16"/>
            </w:pPr>
            <w:r>
              <w:t>46.25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0.23</w:t>
            </w:r>
          </w:p>
        </w:tc>
        <w:tc>
          <w:tcPr>
            <w:tcW w:w="2551" w:type="dxa"/>
            <w:vAlign w:val="center"/>
          </w:tcPr>
          <w:p>
            <w:pPr>
              <w:pStyle w:val="16"/>
            </w:pPr>
            <w:r>
              <w:t>0.23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920001廊坊市广阳区新源道街道办事处本级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920001廊坊市广阳区新源道街道办事处本级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13.75</w:t>
            </w:r>
          </w:p>
        </w:tc>
        <w:tc>
          <w:tcPr>
            <w:tcW w:w="2551" w:type="dxa"/>
            <w:vAlign w:val="center"/>
          </w:tcPr>
          <w:p>
            <w:pPr>
              <w:pStyle w:val="20"/>
            </w:pPr>
          </w:p>
        </w:tc>
        <w:tc>
          <w:tcPr>
            <w:tcW w:w="2551" w:type="dxa"/>
            <w:vAlign w:val="center"/>
          </w:tcPr>
          <w:p>
            <w:pPr>
              <w:pStyle w:val="20"/>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13.75</w:t>
            </w:r>
          </w:p>
        </w:tc>
        <w:tc>
          <w:tcPr>
            <w:tcW w:w="2551" w:type="dxa"/>
            <w:vAlign w:val="center"/>
          </w:tcPr>
          <w:p>
            <w:pPr>
              <w:pStyle w:val="16"/>
            </w:pPr>
          </w:p>
        </w:tc>
        <w:tc>
          <w:tcPr>
            <w:tcW w:w="2551" w:type="dxa"/>
            <w:vAlign w:val="center"/>
          </w:tcPr>
          <w:p>
            <w:pPr>
              <w:pStyle w:val="16"/>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13.75</w:t>
            </w:r>
          </w:p>
        </w:tc>
        <w:tc>
          <w:tcPr>
            <w:tcW w:w="2551" w:type="dxa"/>
            <w:vAlign w:val="center"/>
          </w:tcPr>
          <w:p>
            <w:pPr>
              <w:pStyle w:val="16"/>
            </w:pPr>
          </w:p>
        </w:tc>
        <w:tc>
          <w:tcPr>
            <w:tcW w:w="2551" w:type="dxa"/>
            <w:vAlign w:val="center"/>
          </w:tcPr>
          <w:p>
            <w:pPr>
              <w:pStyle w:val="16"/>
            </w:pPr>
            <w:r>
              <w:t>13.75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13.75</w:t>
            </w:r>
          </w:p>
        </w:tc>
        <w:tc>
          <w:tcPr>
            <w:tcW w:w="2551" w:type="dxa"/>
            <w:vAlign w:val="center"/>
          </w:tcPr>
          <w:p>
            <w:pPr>
              <w:pStyle w:val="16"/>
            </w:pPr>
          </w:p>
        </w:tc>
        <w:tc>
          <w:tcPr>
            <w:tcW w:w="2551" w:type="dxa"/>
            <w:vAlign w:val="center"/>
          </w:tcPr>
          <w:p>
            <w:pPr>
              <w:pStyle w:val="16"/>
            </w:pPr>
            <w:r>
              <w:t>13.75</w:t>
            </w:r>
          </w:p>
        </w:tc>
      </w:tr>
    </w:tbl>
    <w:p>
      <w:pPr>
        <w:sectPr>
          <w:pgSz w:w="16840" w:h="11900" w:orient="landscape"/>
          <w:pgMar w:top="1361" w:right="1020" w:bottom="1134" w:left="1020" w:header="720" w:footer="720" w:gutter="0"/>
          <w:cols w:space="720" w:num="1"/>
        </w:sectPr>
      </w:pP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920001廊坊市广阳区新源道街道办事处本级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廊坊市广阳区新源道街道办事处本级2023年单位预算信息公开情况说明</w:t>
      </w:r>
    </w:p>
    <w:p>
      <w:pPr>
        <w:spacing w:line="500" w:lineRule="exact"/>
        <w:ind w:firstLine="560"/>
      </w:pPr>
      <w:r>
        <w:rPr>
          <w:rFonts w:eastAsia="方正仿宋_GBK" w:cs="Times New Roman"/>
          <w:color w:val="000000"/>
          <w:sz w:val="28"/>
        </w:rPr>
        <w:t>按照《预算法》、《地方预决算公开操作规程》和《关于进一步推进预算公开工作的实施意见》规定，现将廊坊市广阳区新源道街道办事处本级2023年单位预算公开如下：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（一）宣传贯彻执行党的路线方针政策和党中央、上级党组织的决议； 贯彻执行法律、法规、规章和上级人民代表大会及其常务委员会决议及上级政府的决定、命令，依法管理辖区内公共事务。</w:t>
      </w:r>
    </w:p>
    <w:p>
      <w:pPr>
        <w:pStyle w:val="30"/>
      </w:pPr>
      <w: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pStyle w:val="30"/>
      </w:pPr>
      <w:r>
        <w:t>（三）负责办理上级人大常委会交办的监督、选举及其他工作，做好人大代表工作。联系选民，反映群众意见和要求。（四）加强街道党工委自身建设和基层党组织建设，履行全面从严治党主体责任。建立健全党建联席会议制度，全面推行辖区党的政治建设、思想建设、组织建设、作风建设、纪律建设，把制度建设贯穿其中，组织开展党风廉政建设和反腐败工作。</w:t>
      </w:r>
    </w:p>
    <w:p>
      <w:pPr>
        <w:pStyle w:val="30"/>
      </w:pPr>
      <w:r>
        <w:t>（五）街道党工委领导群团组织，加强指导和规范。支持和保证群团组织依照国家法律法规以及各自规程履行职责。坚持党管武装的根本原则和制度，协调各方力量，对街道人民武装工作实行统一领导。</w:t>
      </w:r>
    </w:p>
    <w:p>
      <w:pPr>
        <w:pStyle w:val="30"/>
      </w:pPr>
      <w:r>
        <w:t>（六）指导居民委员会等基层群众性自治组织建设，健全自治平台，组织动员社区居民、单位和社会力量参与社区治理，整合辖区内社会力量，形成社区共治合力，为社区发展服务。对社区工作者队伍进行教育管理。承担物业管理的监督知道工作。</w:t>
      </w:r>
    </w:p>
    <w:p>
      <w:pPr>
        <w:pStyle w:val="30"/>
      </w:pPr>
      <w:r>
        <w:t>（七）按照管理权限，对街道机关及所属单位干部进行教育。培训、选拔、考核和监督，对上级政府职能部门派出机构的工作考核和主要负责同志任免提出意见。</w:t>
      </w:r>
    </w:p>
    <w:p>
      <w:pPr>
        <w:pStyle w:val="30"/>
      </w:pPr>
      <w:r>
        <w:t>（八）组织维护辖区安全稳定，协调推动社会治安综合治理。做好应急管理、民族宗教工作，承担民兵预备役征兵、退役军人服务、</w:t>
      </w:r>
      <w:r>
        <w:rPr>
          <w:rFonts w:hint="eastAsia"/>
          <w:lang w:eastAsia="zh-CN"/>
        </w:rPr>
        <w:t>拥军优属</w:t>
      </w:r>
      <w:r>
        <w:t>、防范邪教等工作。</w:t>
      </w:r>
    </w:p>
    <w:p>
      <w:pPr>
        <w:pStyle w:val="30"/>
      </w:pPr>
      <w:r>
        <w:t>（九）组织开展群众性文化体育科普活动，开展法制宣传和社会公德教育，推动社区公益事业发展，维护老年人、妇女、未成年人、残疾人等合法权益</w:t>
      </w:r>
    </w:p>
    <w:p>
      <w:pPr>
        <w:pStyle w:val="30"/>
      </w:pPr>
      <w:r>
        <w:t>（十）参与辖区设施规划、建设和验收，综合管理，统筹协调和考核、督办辖区内的公共事务，按照有关规定统筹使用下沉到街道、社区的人财物等资源</w:t>
      </w:r>
    </w:p>
    <w:p>
      <w:pPr>
        <w:pStyle w:val="30"/>
      </w:pPr>
      <w:r>
        <w:t>（十一）承办上级党委、人大、政府交办的其他事项。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廊坊市广阳区新源道街道办事处本级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反映本部门当年全部收入。2023年预算收入2048.77万元，其中：一般公共预算收入2035.02万元，基金预算收入0万元，财政专户核拨收入0万元，其他来源收入0万元，上年结转13.75万元。</w:t>
      </w:r>
    </w:p>
    <w:p>
      <w:pPr>
        <w:pStyle w:val="31"/>
      </w:pPr>
      <w:r>
        <w:t>2、支出说明</w:t>
      </w:r>
    </w:p>
    <w:p>
      <w:pPr>
        <w:pStyle w:val="31"/>
      </w:pPr>
      <w:r>
        <w:t>收支预算总表支出栏、基本支出表、项目支出表按经济分类和支出功能分类科目编制，反映廊坊市广阳区新源道街道办事处本级2023年度部门预算中支出预算的总体情况。2023年支出预算2048.77万元，其中：基本支出1430.94万元，包括人员经费1261.91万元和日常公用经费169.03万元；项目支出617.83万元，全部为本级支出，主要为社区招聘人员经费等项目。</w:t>
      </w:r>
    </w:p>
    <w:p>
      <w:pPr>
        <w:pStyle w:val="31"/>
      </w:pPr>
      <w:r>
        <w:t>3、比上年增减情况</w:t>
      </w:r>
    </w:p>
    <w:p>
      <w:pPr>
        <w:pStyle w:val="31"/>
      </w:pPr>
      <w:r>
        <w:t>2023年预算收支安排2048.77万元，较2022年预算减少55.43万元，其中：基本支出减少58.44万元，减少原因主要为人员经费支出减少；项目支出增加3.01万元，增加原因主要为增加社区招聘人员经费增加，社区招聘人员经费项目支出增加。</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运行经费共计安排169.03万元，主要用于办公区的日常维修、办公费用、办公用房水电费、办公用房取暖费、邮电费、差旅费、办公用房物业管理费、公务用车运行维护费等日常运行支出。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spacing w:before="10" w:after="10"/>
        <w:ind w:firstLine="640"/>
        <w:outlineLvl w:val="5"/>
        <w:rPr>
          <w:rFonts w:eastAsiaTheme="minorEastAsia"/>
          <w:lang w:eastAsia="zh-CN"/>
        </w:rPr>
      </w:pP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1、加快项目建设，促进经济发展</w:t>
      </w:r>
    </w:p>
    <w:p>
      <w:pPr>
        <w:pStyle w:val="26"/>
      </w:pPr>
      <w:r>
        <w:t>一是要加大宣传力度，扩大舆论环境，提高区域知名度。二是对在建楼宇项目要突出重点，落实责任，盯目标、盯进度、盯节点、盯成效，统筹推进项目建设，力争项目早建成、早投入、早见效。三是要尽快介入，全面掌握楼宇信息，引导开发商进行楼宇功能定位。确立不同楼宇的业态定位，发展产业集群，使楼宇经济朝产业化、特色化、专业化的方向发展。</w:t>
      </w:r>
    </w:p>
    <w:p>
      <w:pPr>
        <w:pStyle w:val="26"/>
      </w:pPr>
      <w:r>
        <w:t>2、推进污染防治，确保质量达标</w:t>
      </w:r>
    </w:p>
    <w:p>
      <w:pPr>
        <w:pStyle w:val="26"/>
      </w:pPr>
      <w:r>
        <w:t>坚持防管结合、标本兼治。加大露天焚烧综合整治力度，倡导低碳文明的祭祀风尚力争不着火、不冒烟；巩固重点领域防控。保持对涉VOCs排放企业、“散乱污”企业和餐饮经营场所的高频度、全天候巡查监控态势，确保不出现反弹现象；进一步完善抑尘措施。强化重污染天气应急期间监管，督导各项应急措施落实到位，有效实现“削峰降速”。</w:t>
      </w:r>
    </w:p>
    <w:p>
      <w:pPr>
        <w:pStyle w:val="26"/>
      </w:pPr>
      <w:r>
        <w:t>3、提升服务水平，建设幸福街区</w:t>
      </w:r>
    </w:p>
    <w:p>
      <w:pPr>
        <w:pStyle w:val="26"/>
      </w:pPr>
      <w:r>
        <w:t>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道。</w:t>
      </w:r>
    </w:p>
    <w:p>
      <w:pPr>
        <w:spacing w:line="500" w:lineRule="exact"/>
        <w:ind w:firstLine="560"/>
      </w:pPr>
      <w:r>
        <w:rPr>
          <w:rFonts w:eastAsia="方正仿宋_GBK"/>
          <w:color w:val="000000"/>
          <w:sz w:val="28"/>
        </w:rPr>
        <w:t>（二）分项绩效目标</w:t>
      </w:r>
    </w:p>
    <w:p>
      <w:pPr>
        <w:pStyle w:val="27"/>
      </w:pPr>
      <w:r>
        <w:t>1，认真贯彻落实中央决策部署，按照国家“乙类乙管”的指导方针，严格加以落实。切实做到“保健康、防重症”。</w:t>
      </w:r>
    </w:p>
    <w:p>
      <w:pPr>
        <w:pStyle w:val="27"/>
      </w:pPr>
      <w:r>
        <w:t>绩效目标：保障辖区居民生命安全和健康，时时绷紧弦，事事尽好责。</w:t>
      </w:r>
    </w:p>
    <w:p>
      <w:pPr>
        <w:pStyle w:val="27"/>
      </w:pPr>
      <w:r>
        <w:t>绩效指标：保障9个社区防疫工作运转保障率100%；提高居民疫情防范意识；社区居民满意度90%以上。</w:t>
      </w:r>
    </w:p>
    <w:p>
      <w:pPr>
        <w:pStyle w:val="27"/>
      </w:pPr>
      <w:r>
        <w:t>2，持续提升社区治理水平。</w:t>
      </w:r>
    </w:p>
    <w:p>
      <w:pPr>
        <w:pStyle w:val="27"/>
      </w:pPr>
      <w:r>
        <w:t>绩效目标：提高公共服务能力和市政公用设施水平，使城市功能更好满足人民生活需要。</w:t>
      </w:r>
    </w:p>
    <w:p>
      <w:pPr>
        <w:pStyle w:val="27"/>
      </w:pPr>
      <w:r>
        <w:t>绩效指标：保障9个社区数运转保障率100%；维持社区办公正常运转；社区居民满意度90%以上。</w:t>
      </w:r>
    </w:p>
    <w:p>
      <w:pPr>
        <w:pStyle w:val="27"/>
      </w:pPr>
      <w:r>
        <w:t>3，进一步完善国有企业退休人员社会化管理工作。</w:t>
      </w:r>
    </w:p>
    <w:p>
      <w:pPr>
        <w:pStyle w:val="27"/>
      </w:pPr>
      <w:r>
        <w:t>绩效目标：国有企业退休人员管理服务工作与原企业分离，增强退休人员幸福感。</w:t>
      </w:r>
    </w:p>
    <w:p>
      <w:pPr>
        <w:pStyle w:val="27"/>
      </w:pPr>
      <w:r>
        <w:t>绩效指标：已退休人员管理服务与原企业分离比例达到100%；已退休人员享受社会化管理服务所占比例90%以上；保障相关业务、工作等正常开展；企业不承担退休人员管理服务费用。</w:t>
      </w:r>
      <w:r>
        <w:tab/>
      </w:r>
      <w:r>
        <w:tab/>
      </w:r>
      <w:r>
        <w:tab/>
      </w:r>
      <w:r>
        <w:tab/>
      </w:r>
      <w:r>
        <w:tab/>
      </w:r>
    </w:p>
    <w:p>
      <w:pPr>
        <w:spacing w:line="500" w:lineRule="exact"/>
        <w:ind w:firstLine="560"/>
      </w:pPr>
      <w:r>
        <w:rPr>
          <w:rFonts w:eastAsia="方正仿宋_GBK"/>
          <w:color w:val="000000"/>
          <w:sz w:val="28"/>
        </w:rPr>
        <w:t>（三）工作保障措施</w:t>
      </w:r>
    </w:p>
    <w:p>
      <w:pPr>
        <w:pStyle w:val="28"/>
      </w:pPr>
      <w:r>
        <w:t>1，编织屏障，落实好疫情防控最新政策.认真贯彻落实中央决策部署，按照国家“乙类乙管”的指导方针，严格加以落实。切实做到“保健康、防重症”，重点做好辖区脆弱人群的服务保障工作，特别是独居老人、留守儿童、特困家庭等重点人群，对这部分人员做到底数清，情况明，台账及时更新，遇有突发情况能够第一时间提供力所能及的帮助，竭尽全力保障辖区居民生命安全和健康，时时绷紧弦，事事尽好责。</w:t>
      </w:r>
    </w:p>
    <w:p>
      <w:pPr>
        <w:pStyle w:val="28"/>
      </w:pPr>
      <w:r>
        <w:t>2，加快推进社区养老服务工作。对“助医、助娱、助餐、助浴、助行、助洁”服务项目再细化，对养老服务模式、助餐服务需求、健康理疗服务需求、生活照料类服务制定再优化，以“社区食堂、长者优先”为服务宗旨，以各社区为阵地，建立订餐微信群，满足15分钟生活圈的老人用餐，优先重点满足失能、独居、高龄、困难等老年人的助餐服务需求，补齐个别社区暂时无场地建立社区食堂的短板。全方位服务好辖区居民。我们将进一步完善设施建设，努力打造老年人放松心情、排遣寂寞、增进邻里情感的重要场所，办到老年人“心坎上”，让老人胃暖心更暖。</w:t>
      </w:r>
    </w:p>
    <w:p>
      <w:pPr>
        <w:pStyle w:val="28"/>
      </w:pPr>
      <w:r>
        <w:t>3，完善各项工作制度，加强项目绩效运行监控，做好绩效自评，加强内部监督。</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85"/>
        <w:gridCol w:w="785"/>
        <w:gridCol w:w="1851"/>
        <w:gridCol w:w="4130"/>
        <w:gridCol w:w="2604"/>
        <w:gridCol w:w="784"/>
        <w:gridCol w:w="649"/>
        <w:gridCol w:w="1234"/>
        <w:gridCol w:w="20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64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1235"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Theme="minorEastAsia"/>
                <w:color w:val="000000"/>
                <w:sz w:val="22"/>
                <w:szCs w:val="22"/>
                <w:lang w:eastAsia="zh-CN"/>
              </w:rPr>
              <w:t>单位</w:t>
            </w:r>
          </w:p>
          <w:p>
            <w:pPr>
              <w:jc w:val="center"/>
              <w:rPr>
                <w:rFonts w:ascii="方正书宋_GBK" w:eastAsia="方正书宋_GBK"/>
                <w:color w:val="000000"/>
                <w:sz w:val="22"/>
                <w:szCs w:val="22"/>
              </w:rPr>
            </w:pP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保障招聘人员人数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达到指标值的满分，每超1人扣权重分值的2%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保障招聘人员人数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64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64</w:t>
            </w:r>
          </w:p>
        </w:tc>
        <w:tc>
          <w:tcPr>
            <w:tcW w:w="123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人员名册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保障社区数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达到指标值得满分，每降低1%扣除权重分值的2%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保障社区数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64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w:t>
            </w:r>
          </w:p>
        </w:tc>
        <w:tc>
          <w:tcPr>
            <w:tcW w:w="123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个</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冀办【2019】41号文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工资发放准确率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达到指标值的满分，每少1%扣除权重分值的2%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工资发放准确率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64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23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廊广组【2021】131号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达到指标值得满分，每降低1%扣除权重分值的2%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64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23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拨付金额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工资及时发放率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达到指标值的满分，每少2%扣除权重分值的2%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工资及时发放率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64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235"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规定时间</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发放时间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经费拨付时间</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达到指标值得满分，每降低1%扣除权重分值的2%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经费拨付时间</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64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235"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规定时间</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发放时间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人员工资保险标准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达到指标值的满分，每少1%扣除权重分值的2%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人员工资保险标准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64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23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廊广组【2021】131号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Theme="minorEastAsia"/>
                <w:color w:val="000000"/>
                <w:sz w:val="22"/>
                <w:szCs w:val="22"/>
                <w:lang w:eastAsia="zh-CN"/>
              </w:rPr>
              <w:t>单位</w:t>
            </w:r>
          </w:p>
          <w:p>
            <w:pPr>
              <w:jc w:val="center"/>
              <w:rPr>
                <w:rFonts w:ascii="方正书宋_GBK" w:eastAsia="方正书宋_GBK"/>
                <w:color w:val="000000"/>
                <w:sz w:val="22"/>
                <w:szCs w:val="22"/>
              </w:rPr>
            </w:pPr>
            <w:r>
              <w:rPr>
                <w:rFonts w:hint="eastAsia" w:ascii="方正书宋_GBK" w:eastAsia="方正书宋_GBK"/>
                <w:color w:val="000000"/>
                <w:sz w:val="22"/>
                <w:szCs w:val="22"/>
              </w:rPr>
              <w:t>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p>
          <w:p>
            <w:pPr>
              <w:jc w:val="center"/>
              <w:rPr>
                <w:rFonts w:ascii="方正书宋_GBK" w:eastAsiaTheme="minorEastAsia"/>
                <w:color w:val="000000"/>
                <w:sz w:val="22"/>
                <w:szCs w:val="22"/>
                <w:lang w:eastAsia="zh-CN"/>
              </w:rPr>
            </w:pP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确保人员稳定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达到指标值得满分，达不到效果不得分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确保人员稳定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64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235"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确保人员稳定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经济</w:t>
            </w:r>
          </w:p>
          <w:p>
            <w:pPr>
              <w:jc w:val="center"/>
              <w:rPr>
                <w:rFonts w:ascii="方正书宋_GBK" w:eastAsiaTheme="minorEastAsia"/>
                <w:color w:val="000000"/>
                <w:sz w:val="22"/>
                <w:szCs w:val="22"/>
                <w:lang w:eastAsia="zh-CN"/>
              </w:rPr>
            </w:pP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公共服务水平提升情况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达到指标值得满分，达不到效果不得分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保障相关业务、工作等开展情况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64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235"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各项工资顺利开展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招聘人员满意度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达到指标值的满分，每少1%扣除权重分值的2%</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招聘人员满意度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64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235"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1、社区工作经费[区级]绩效目标表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1.保障社区工作正常开展，更好服务居民。</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保障社区数</w:t>
            </w:r>
          </w:p>
        </w:tc>
        <w:tc>
          <w:tcPr>
            <w:tcW w:w="2835" w:type="dxa"/>
            <w:vAlign w:val="center"/>
          </w:tcPr>
          <w:p>
            <w:pPr>
              <w:pStyle w:val="17"/>
            </w:pPr>
            <w:r>
              <w:t>保障社区数</w:t>
            </w:r>
          </w:p>
        </w:tc>
        <w:tc>
          <w:tcPr>
            <w:tcW w:w="2551" w:type="dxa"/>
            <w:vAlign w:val="center"/>
          </w:tcPr>
          <w:p>
            <w:pPr>
              <w:pStyle w:val="17"/>
            </w:pPr>
            <w:r>
              <w:t>9个</w:t>
            </w:r>
          </w:p>
        </w:tc>
        <w:tc>
          <w:tcPr>
            <w:tcW w:w="2268" w:type="dxa"/>
            <w:vAlign w:val="center"/>
          </w:tcPr>
          <w:p>
            <w:pPr>
              <w:pStyle w:val="17"/>
            </w:pPr>
            <w: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运转保障率</w:t>
            </w:r>
          </w:p>
        </w:tc>
        <w:tc>
          <w:tcPr>
            <w:tcW w:w="2551" w:type="dxa"/>
            <w:vAlign w:val="center"/>
          </w:tcPr>
          <w:p>
            <w:pPr>
              <w:pStyle w:val="17"/>
            </w:pPr>
            <w:r>
              <w:t>100%</w:t>
            </w:r>
          </w:p>
        </w:tc>
        <w:tc>
          <w:tcPr>
            <w:tcW w:w="2268" w:type="dxa"/>
            <w:vAlign w:val="center"/>
          </w:tcPr>
          <w:p>
            <w:pPr>
              <w:pStyle w:val="17"/>
            </w:pPr>
            <w: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经费保障及时率</w:t>
            </w:r>
          </w:p>
        </w:tc>
        <w:tc>
          <w:tcPr>
            <w:tcW w:w="2551" w:type="dxa"/>
            <w:vAlign w:val="center"/>
          </w:tcPr>
          <w:p>
            <w:pPr>
              <w:pStyle w:val="17"/>
            </w:pPr>
            <w:r>
              <w:t>规定时间</w:t>
            </w:r>
          </w:p>
        </w:tc>
        <w:tc>
          <w:tcPr>
            <w:tcW w:w="2268" w:type="dxa"/>
            <w:vAlign w:val="center"/>
          </w:tcPr>
          <w:p>
            <w:pPr>
              <w:pStyle w:val="17"/>
            </w:pPr>
            <w: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≤5万元/社区/年</w:t>
            </w:r>
          </w:p>
        </w:tc>
        <w:tc>
          <w:tcPr>
            <w:tcW w:w="2268" w:type="dxa"/>
            <w:vAlign w:val="center"/>
          </w:tcPr>
          <w:p>
            <w:pPr>
              <w:pStyle w:val="17"/>
            </w:pPr>
            <w: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维持社区办公正常运转</w:t>
            </w:r>
          </w:p>
        </w:tc>
        <w:tc>
          <w:tcPr>
            <w:tcW w:w="2835" w:type="dxa"/>
            <w:vAlign w:val="center"/>
          </w:tcPr>
          <w:p>
            <w:pPr>
              <w:pStyle w:val="17"/>
            </w:pPr>
            <w:r>
              <w:t>维持社区办公正常运转</w:t>
            </w:r>
          </w:p>
        </w:tc>
        <w:tc>
          <w:tcPr>
            <w:tcW w:w="2551" w:type="dxa"/>
            <w:vAlign w:val="center"/>
          </w:tcPr>
          <w:p>
            <w:pPr>
              <w:pStyle w:val="17"/>
            </w:pPr>
            <w:r>
              <w:t>维持社区办公正常运转</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保障相关业务、工作等开展情况</w:t>
            </w:r>
          </w:p>
        </w:tc>
        <w:tc>
          <w:tcPr>
            <w:tcW w:w="2551" w:type="dxa"/>
            <w:vAlign w:val="center"/>
          </w:tcPr>
          <w:p>
            <w:pPr>
              <w:pStyle w:val="17"/>
            </w:pPr>
            <w:r>
              <w:t>各项工资顺利开展</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社区居民满意度</w:t>
            </w:r>
          </w:p>
        </w:tc>
        <w:tc>
          <w:tcPr>
            <w:tcW w:w="2835" w:type="dxa"/>
            <w:vAlign w:val="center"/>
          </w:tcPr>
          <w:p>
            <w:pPr>
              <w:pStyle w:val="17"/>
            </w:pPr>
            <w:r>
              <w:t>社区居民满意度</w:t>
            </w:r>
          </w:p>
        </w:tc>
        <w:tc>
          <w:tcPr>
            <w:tcW w:w="2551" w:type="dxa"/>
            <w:vAlign w:val="center"/>
          </w:tcPr>
          <w:p>
            <w:pPr>
              <w:pStyle w:val="17"/>
            </w:pPr>
            <w:r>
              <w:t>≥95%</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2、国有企业退休人员社会化管理财政补助资金[中央]绩效目标表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1.国有企业退休人员管理工作与原企业脱离</w:t>
            </w:r>
          </w:p>
          <w:p>
            <w:pPr>
              <w:pStyle w:val="17"/>
            </w:pPr>
            <w:r>
              <w:t>2.更好服务退休人员</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已退休人员管理服务与原企业分离比例</w:t>
            </w:r>
          </w:p>
        </w:tc>
        <w:tc>
          <w:tcPr>
            <w:tcW w:w="2835" w:type="dxa"/>
            <w:vAlign w:val="center"/>
          </w:tcPr>
          <w:p>
            <w:pPr>
              <w:pStyle w:val="17"/>
            </w:pPr>
            <w:r>
              <w:t>已退休人员管理服务与原企业分离比例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106640元</w:t>
            </w:r>
          </w:p>
        </w:tc>
        <w:tc>
          <w:tcPr>
            <w:tcW w:w="2268" w:type="dxa"/>
            <w:vAlign w:val="center"/>
          </w:tcPr>
          <w:p>
            <w:pPr>
              <w:pStyle w:val="17"/>
            </w:pPr>
            <w:r>
              <w:t>广阳区人民政府办公室[2022]27号，关于国有企业退休人员社会化管理中央，省市三级财政补助资金的通知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广阳区人民政府办公室[2022]27号，关于国有企业退休人员社会化管理中央，省市三级财政补助资金的通知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企业不承担退休人员管理服务费用</w:t>
            </w:r>
          </w:p>
        </w:tc>
        <w:tc>
          <w:tcPr>
            <w:tcW w:w="2835" w:type="dxa"/>
            <w:vAlign w:val="center"/>
          </w:tcPr>
          <w:p>
            <w:pPr>
              <w:pStyle w:val="17"/>
            </w:pPr>
            <w:r>
              <w:t>企业不承担退休人员管理服务费用</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3、国有企业退休人员社会化管理市级财政补助资金绩效目标表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1.国有企业退休人员管理服务工作与原企业分离</w:t>
            </w:r>
            <w:r>
              <w:tab/>
            </w:r>
            <w:r>
              <w:tab/>
            </w:r>
            <w:r>
              <w:tab/>
            </w:r>
            <w:r>
              <w:tab/>
            </w:r>
            <w:r>
              <w:tab/>
            </w:r>
            <w:r>
              <w:tab/>
            </w:r>
          </w:p>
          <w:p>
            <w:pPr>
              <w:pStyle w:val="17"/>
            </w:pPr>
            <w:r>
              <w:tab/>
            </w:r>
            <w:r>
              <w:tab/>
            </w:r>
            <w:r>
              <w:tab/>
            </w:r>
            <w:r>
              <w:tab/>
            </w:r>
            <w:r>
              <w:tab/>
            </w:r>
            <w:r>
              <w:tab/>
            </w:r>
          </w:p>
          <w:p>
            <w:pPr>
              <w:pStyle w:val="17"/>
            </w:pPr>
            <w:r>
              <w:tab/>
            </w:r>
            <w:r>
              <w:tab/>
            </w:r>
            <w:r>
              <w:tab/>
            </w:r>
            <w:r>
              <w:tab/>
            </w:r>
            <w:r>
              <w:tab/>
            </w:r>
            <w:r>
              <w:tab/>
            </w:r>
          </w:p>
          <w:p>
            <w:pPr>
              <w:pStyle w:val="17"/>
            </w:pPr>
          </w:p>
          <w:p>
            <w:pPr>
              <w:pStyle w:val="17"/>
            </w:pPr>
            <w:r>
              <w:t>2.服务退休人员</w:t>
            </w:r>
          </w:p>
          <w:p>
            <w:pPr>
              <w:pStyle w:val="17"/>
            </w:pPr>
            <w:r>
              <w:t>3.减轻企业负担</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已退休人员管理服务与原企业分离比例</w:t>
            </w:r>
          </w:p>
        </w:tc>
        <w:tc>
          <w:tcPr>
            <w:tcW w:w="2835" w:type="dxa"/>
            <w:vAlign w:val="center"/>
          </w:tcPr>
          <w:p>
            <w:pPr>
              <w:pStyle w:val="17"/>
            </w:pPr>
            <w:r>
              <w:t>已退休人员管理服务与原企业分离比例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30855元</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企业不承担退休人员管理服务费用</w:t>
            </w:r>
          </w:p>
        </w:tc>
        <w:tc>
          <w:tcPr>
            <w:tcW w:w="2835" w:type="dxa"/>
            <w:vAlign w:val="center"/>
          </w:tcPr>
          <w:p>
            <w:pPr>
              <w:pStyle w:val="17"/>
            </w:pPr>
            <w:r>
              <w:t>企业不承担退休人员管理服务费用</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保障相关业务、工作等开展情况</w:t>
            </w:r>
          </w:p>
        </w:tc>
        <w:tc>
          <w:tcPr>
            <w:tcW w:w="2835" w:type="dxa"/>
            <w:vAlign w:val="center"/>
          </w:tcPr>
          <w:p>
            <w:pPr>
              <w:pStyle w:val="17"/>
            </w:pPr>
            <w:r>
              <w:t>保障相关业务、工作等开展情况</w:t>
            </w:r>
          </w:p>
        </w:tc>
        <w:tc>
          <w:tcPr>
            <w:tcW w:w="2551" w:type="dxa"/>
            <w:vAlign w:val="center"/>
          </w:tcPr>
          <w:p>
            <w:pPr>
              <w:pStyle w:val="17"/>
            </w:pPr>
            <w:r>
              <w:t>各项工资顺利开展</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4、社区党组织服务群众专项经费[区级]绩效目标表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1.保障更好服务社区群众，提高居民满意度</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保障社区数</w:t>
            </w:r>
          </w:p>
        </w:tc>
        <w:tc>
          <w:tcPr>
            <w:tcW w:w="2835" w:type="dxa"/>
            <w:vAlign w:val="center"/>
          </w:tcPr>
          <w:p>
            <w:pPr>
              <w:pStyle w:val="17"/>
            </w:pPr>
            <w:r>
              <w:t>保障社区数</w:t>
            </w:r>
          </w:p>
        </w:tc>
        <w:tc>
          <w:tcPr>
            <w:tcW w:w="2551" w:type="dxa"/>
            <w:vAlign w:val="center"/>
          </w:tcPr>
          <w:p>
            <w:pPr>
              <w:pStyle w:val="17"/>
            </w:pPr>
            <w:r>
              <w:t>9个</w:t>
            </w:r>
          </w:p>
        </w:tc>
        <w:tc>
          <w:tcPr>
            <w:tcW w:w="2268" w:type="dxa"/>
            <w:vAlign w:val="center"/>
          </w:tcPr>
          <w:p>
            <w:pPr>
              <w:pStyle w:val="17"/>
            </w:pPr>
            <w: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运转保障率</w:t>
            </w:r>
          </w:p>
        </w:tc>
        <w:tc>
          <w:tcPr>
            <w:tcW w:w="2551" w:type="dxa"/>
            <w:vAlign w:val="center"/>
          </w:tcPr>
          <w:p>
            <w:pPr>
              <w:pStyle w:val="17"/>
            </w:pPr>
            <w:r>
              <w:t>100%</w:t>
            </w:r>
          </w:p>
        </w:tc>
        <w:tc>
          <w:tcPr>
            <w:tcW w:w="2268" w:type="dxa"/>
            <w:vAlign w:val="center"/>
          </w:tcPr>
          <w:p>
            <w:pPr>
              <w:pStyle w:val="17"/>
            </w:pPr>
            <w:r>
              <w:t>拨付金额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经费拨付时间</w:t>
            </w:r>
          </w:p>
        </w:tc>
        <w:tc>
          <w:tcPr>
            <w:tcW w:w="2835" w:type="dxa"/>
            <w:vAlign w:val="center"/>
          </w:tcPr>
          <w:p>
            <w:pPr>
              <w:pStyle w:val="17"/>
            </w:pPr>
            <w:r>
              <w:t>经费拨付时间</w:t>
            </w:r>
          </w:p>
        </w:tc>
        <w:tc>
          <w:tcPr>
            <w:tcW w:w="2551" w:type="dxa"/>
            <w:vAlign w:val="center"/>
          </w:tcPr>
          <w:p>
            <w:pPr>
              <w:pStyle w:val="17"/>
            </w:pPr>
            <w:r>
              <w:t>规定时间</w:t>
            </w:r>
          </w:p>
        </w:tc>
        <w:tc>
          <w:tcPr>
            <w:tcW w:w="2268" w:type="dxa"/>
            <w:vAlign w:val="center"/>
          </w:tcPr>
          <w:p>
            <w:pPr>
              <w:pStyle w:val="17"/>
            </w:pPr>
            <w: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≤5万元/社区/年</w:t>
            </w:r>
          </w:p>
        </w:tc>
        <w:tc>
          <w:tcPr>
            <w:tcW w:w="2268" w:type="dxa"/>
            <w:vAlign w:val="center"/>
          </w:tcPr>
          <w:p>
            <w:pPr>
              <w:pStyle w:val="17"/>
            </w:pPr>
            <w: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维持社区办公正常运转</w:t>
            </w:r>
          </w:p>
        </w:tc>
        <w:tc>
          <w:tcPr>
            <w:tcW w:w="2835" w:type="dxa"/>
            <w:vAlign w:val="center"/>
          </w:tcPr>
          <w:p>
            <w:pPr>
              <w:pStyle w:val="17"/>
            </w:pPr>
            <w:r>
              <w:t>维持社区办公正常运转</w:t>
            </w:r>
          </w:p>
        </w:tc>
        <w:tc>
          <w:tcPr>
            <w:tcW w:w="2551" w:type="dxa"/>
            <w:vAlign w:val="center"/>
          </w:tcPr>
          <w:p>
            <w:pPr>
              <w:pStyle w:val="17"/>
            </w:pPr>
            <w:r>
              <w:t>维持社区办公正常运转</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保障相关业务、工作等开展情况</w:t>
            </w:r>
          </w:p>
        </w:tc>
        <w:tc>
          <w:tcPr>
            <w:tcW w:w="2551" w:type="dxa"/>
            <w:vAlign w:val="center"/>
          </w:tcPr>
          <w:p>
            <w:pPr>
              <w:pStyle w:val="17"/>
            </w:pPr>
            <w:r>
              <w:t>各项工资顺利开展</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社区居民满意度</w:t>
            </w:r>
          </w:p>
        </w:tc>
        <w:tc>
          <w:tcPr>
            <w:tcW w:w="2835" w:type="dxa"/>
            <w:vAlign w:val="center"/>
          </w:tcPr>
          <w:p>
            <w:pPr>
              <w:pStyle w:val="17"/>
            </w:pPr>
            <w:r>
              <w:t>社区居民满意度</w:t>
            </w:r>
          </w:p>
        </w:tc>
        <w:tc>
          <w:tcPr>
            <w:tcW w:w="2551" w:type="dxa"/>
            <w:vAlign w:val="center"/>
          </w:tcPr>
          <w:p>
            <w:pPr>
              <w:pStyle w:val="17"/>
            </w:pPr>
            <w:r>
              <w:t>≥95%</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5、社区招聘人员补助资金[市级]绩效目标表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1.保障招聘人员工资发放保险缴纳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保障招聘人员人数</w:t>
            </w:r>
          </w:p>
        </w:tc>
        <w:tc>
          <w:tcPr>
            <w:tcW w:w="2835" w:type="dxa"/>
            <w:vAlign w:val="center"/>
          </w:tcPr>
          <w:p>
            <w:pPr>
              <w:pStyle w:val="17"/>
            </w:pPr>
            <w:r>
              <w:t>保障招聘人员人数</w:t>
            </w:r>
          </w:p>
        </w:tc>
        <w:tc>
          <w:tcPr>
            <w:tcW w:w="2551" w:type="dxa"/>
            <w:vAlign w:val="center"/>
          </w:tcPr>
          <w:p>
            <w:pPr>
              <w:pStyle w:val="17"/>
            </w:pPr>
            <w:r>
              <w:t>64人</w:t>
            </w:r>
          </w:p>
        </w:tc>
        <w:tc>
          <w:tcPr>
            <w:tcW w:w="2268" w:type="dxa"/>
            <w:vAlign w:val="center"/>
          </w:tcPr>
          <w:p>
            <w:pPr>
              <w:pStyle w:val="17"/>
            </w:pPr>
            <w:r>
              <w:t>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工资发放准确率</w:t>
            </w:r>
          </w:p>
        </w:tc>
        <w:tc>
          <w:tcPr>
            <w:tcW w:w="2835" w:type="dxa"/>
            <w:vAlign w:val="center"/>
          </w:tcPr>
          <w:p>
            <w:pPr>
              <w:pStyle w:val="17"/>
            </w:pPr>
            <w:r>
              <w:t>工资发放准确率</w:t>
            </w:r>
          </w:p>
        </w:tc>
        <w:tc>
          <w:tcPr>
            <w:tcW w:w="2551" w:type="dxa"/>
            <w:vAlign w:val="center"/>
          </w:tcPr>
          <w:p>
            <w:pPr>
              <w:pStyle w:val="17"/>
            </w:pPr>
            <w:r>
              <w:t>100%</w:t>
            </w:r>
          </w:p>
        </w:tc>
        <w:tc>
          <w:tcPr>
            <w:tcW w:w="2268" w:type="dxa"/>
            <w:vAlign w:val="center"/>
          </w:tcPr>
          <w:p>
            <w:pPr>
              <w:pStyle w:val="17"/>
            </w:pPr>
            <w:r>
              <w:t>廊广组【2021】131号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工资及时发放率</w:t>
            </w:r>
          </w:p>
        </w:tc>
        <w:tc>
          <w:tcPr>
            <w:tcW w:w="2835" w:type="dxa"/>
            <w:vAlign w:val="center"/>
          </w:tcPr>
          <w:p>
            <w:pPr>
              <w:pStyle w:val="17"/>
            </w:pPr>
            <w:r>
              <w:t>工资及时发放率</w:t>
            </w:r>
          </w:p>
        </w:tc>
        <w:tc>
          <w:tcPr>
            <w:tcW w:w="2551" w:type="dxa"/>
            <w:vAlign w:val="center"/>
          </w:tcPr>
          <w:p>
            <w:pPr>
              <w:pStyle w:val="17"/>
            </w:pPr>
            <w:r>
              <w:t>100%</w:t>
            </w:r>
          </w:p>
        </w:tc>
        <w:tc>
          <w:tcPr>
            <w:tcW w:w="2268" w:type="dxa"/>
            <w:vAlign w:val="center"/>
          </w:tcPr>
          <w:p>
            <w:pPr>
              <w:pStyle w:val="17"/>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人员工资保险标准</w:t>
            </w:r>
          </w:p>
        </w:tc>
        <w:tc>
          <w:tcPr>
            <w:tcW w:w="2835" w:type="dxa"/>
            <w:vAlign w:val="center"/>
          </w:tcPr>
          <w:p>
            <w:pPr>
              <w:pStyle w:val="17"/>
            </w:pPr>
            <w:r>
              <w:t>人员工资保险标准</w:t>
            </w:r>
          </w:p>
        </w:tc>
        <w:tc>
          <w:tcPr>
            <w:tcW w:w="2551" w:type="dxa"/>
            <w:vAlign w:val="center"/>
          </w:tcPr>
          <w:p>
            <w:pPr>
              <w:pStyle w:val="17"/>
            </w:pPr>
            <w:r>
              <w:t>规定标准</w:t>
            </w:r>
          </w:p>
        </w:tc>
        <w:tc>
          <w:tcPr>
            <w:tcW w:w="2268" w:type="dxa"/>
            <w:vAlign w:val="center"/>
          </w:tcPr>
          <w:p>
            <w:pPr>
              <w:pStyle w:val="17"/>
            </w:pPr>
            <w:r>
              <w:t>廊广组【2021】131号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确保人员稳定</w:t>
            </w:r>
          </w:p>
        </w:tc>
        <w:tc>
          <w:tcPr>
            <w:tcW w:w="2835" w:type="dxa"/>
            <w:vAlign w:val="center"/>
          </w:tcPr>
          <w:p>
            <w:pPr>
              <w:pStyle w:val="17"/>
            </w:pPr>
            <w:r>
              <w:t>确保人员稳定</w:t>
            </w:r>
          </w:p>
        </w:tc>
        <w:tc>
          <w:tcPr>
            <w:tcW w:w="2551" w:type="dxa"/>
            <w:vAlign w:val="center"/>
          </w:tcPr>
          <w:p>
            <w:pPr>
              <w:pStyle w:val="17"/>
            </w:pPr>
            <w:r>
              <w:t>确保人员稳定</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公共服务水平提升情况</w:t>
            </w:r>
          </w:p>
        </w:tc>
        <w:tc>
          <w:tcPr>
            <w:tcW w:w="2835" w:type="dxa"/>
            <w:vAlign w:val="center"/>
          </w:tcPr>
          <w:p>
            <w:pPr>
              <w:pStyle w:val="17"/>
            </w:pPr>
            <w:r>
              <w:t>保障相关业务、工作等开展情况</w:t>
            </w:r>
          </w:p>
        </w:tc>
        <w:tc>
          <w:tcPr>
            <w:tcW w:w="2551" w:type="dxa"/>
            <w:vAlign w:val="center"/>
          </w:tcPr>
          <w:p>
            <w:pPr>
              <w:pStyle w:val="17"/>
            </w:pPr>
            <w:r>
              <w:t>各项工资顺利开展</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招聘人员满意度</w:t>
            </w:r>
          </w:p>
        </w:tc>
        <w:tc>
          <w:tcPr>
            <w:tcW w:w="2835" w:type="dxa"/>
            <w:vAlign w:val="center"/>
          </w:tcPr>
          <w:p>
            <w:pPr>
              <w:pStyle w:val="17"/>
            </w:pPr>
            <w:r>
              <w:t>招聘人员满意度</w:t>
            </w:r>
          </w:p>
        </w:tc>
        <w:tc>
          <w:tcPr>
            <w:tcW w:w="2551" w:type="dxa"/>
            <w:vAlign w:val="center"/>
          </w:tcPr>
          <w:p>
            <w:pPr>
              <w:pStyle w:val="17"/>
            </w:pPr>
            <w:r>
              <w:t>≥95%</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6、社区招聘人员经费[区级]绩效目标表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1.保障人员工资发放保险缴纳</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保障招聘人员人数</w:t>
            </w:r>
          </w:p>
        </w:tc>
        <w:tc>
          <w:tcPr>
            <w:tcW w:w="2835" w:type="dxa"/>
            <w:vAlign w:val="center"/>
          </w:tcPr>
          <w:p>
            <w:pPr>
              <w:pStyle w:val="17"/>
            </w:pPr>
            <w:r>
              <w:t>保障招聘人员人数</w:t>
            </w:r>
          </w:p>
        </w:tc>
        <w:tc>
          <w:tcPr>
            <w:tcW w:w="2551" w:type="dxa"/>
            <w:vAlign w:val="center"/>
          </w:tcPr>
          <w:p>
            <w:pPr>
              <w:pStyle w:val="17"/>
            </w:pPr>
            <w:r>
              <w:t>64人</w:t>
            </w:r>
          </w:p>
        </w:tc>
        <w:tc>
          <w:tcPr>
            <w:tcW w:w="2268" w:type="dxa"/>
            <w:vAlign w:val="center"/>
          </w:tcPr>
          <w:p>
            <w:pPr>
              <w:pStyle w:val="17"/>
            </w:pPr>
            <w:r>
              <w:t>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工资发放准确率</w:t>
            </w:r>
          </w:p>
        </w:tc>
        <w:tc>
          <w:tcPr>
            <w:tcW w:w="2835" w:type="dxa"/>
            <w:vAlign w:val="center"/>
          </w:tcPr>
          <w:p>
            <w:pPr>
              <w:pStyle w:val="17"/>
            </w:pPr>
            <w:r>
              <w:t>工资发放准确率</w:t>
            </w:r>
          </w:p>
        </w:tc>
        <w:tc>
          <w:tcPr>
            <w:tcW w:w="2551" w:type="dxa"/>
            <w:vAlign w:val="center"/>
          </w:tcPr>
          <w:p>
            <w:pPr>
              <w:pStyle w:val="17"/>
            </w:pPr>
            <w:r>
              <w:t>100%</w:t>
            </w:r>
          </w:p>
        </w:tc>
        <w:tc>
          <w:tcPr>
            <w:tcW w:w="2268" w:type="dxa"/>
            <w:vAlign w:val="center"/>
          </w:tcPr>
          <w:p>
            <w:pPr>
              <w:pStyle w:val="17"/>
            </w:pPr>
            <w:r>
              <w:t>廊广组【2021】131号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工资及时发放率</w:t>
            </w:r>
          </w:p>
        </w:tc>
        <w:tc>
          <w:tcPr>
            <w:tcW w:w="2835" w:type="dxa"/>
            <w:vAlign w:val="center"/>
          </w:tcPr>
          <w:p>
            <w:pPr>
              <w:pStyle w:val="17"/>
            </w:pPr>
            <w:r>
              <w:t>工资及时发放率</w:t>
            </w:r>
          </w:p>
        </w:tc>
        <w:tc>
          <w:tcPr>
            <w:tcW w:w="2551" w:type="dxa"/>
            <w:vAlign w:val="center"/>
          </w:tcPr>
          <w:p>
            <w:pPr>
              <w:pStyle w:val="17"/>
            </w:pPr>
            <w:r>
              <w:t>100%</w:t>
            </w:r>
          </w:p>
        </w:tc>
        <w:tc>
          <w:tcPr>
            <w:tcW w:w="2268" w:type="dxa"/>
            <w:vAlign w:val="center"/>
          </w:tcPr>
          <w:p>
            <w:pPr>
              <w:pStyle w:val="17"/>
            </w:pPr>
            <w: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人员工资保险标准</w:t>
            </w:r>
          </w:p>
        </w:tc>
        <w:tc>
          <w:tcPr>
            <w:tcW w:w="2835" w:type="dxa"/>
            <w:vAlign w:val="center"/>
          </w:tcPr>
          <w:p>
            <w:pPr>
              <w:pStyle w:val="17"/>
            </w:pPr>
            <w:r>
              <w:t>人员工资保险标准</w:t>
            </w:r>
          </w:p>
        </w:tc>
        <w:tc>
          <w:tcPr>
            <w:tcW w:w="2551" w:type="dxa"/>
            <w:vAlign w:val="center"/>
          </w:tcPr>
          <w:p>
            <w:pPr>
              <w:pStyle w:val="17"/>
            </w:pPr>
            <w:r>
              <w:t>规定标准</w:t>
            </w:r>
          </w:p>
        </w:tc>
        <w:tc>
          <w:tcPr>
            <w:tcW w:w="2268" w:type="dxa"/>
            <w:vAlign w:val="center"/>
          </w:tcPr>
          <w:p>
            <w:pPr>
              <w:pStyle w:val="17"/>
            </w:pPr>
            <w:r>
              <w:t>廊广组【2021】131号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确保人员稳定</w:t>
            </w:r>
          </w:p>
        </w:tc>
        <w:tc>
          <w:tcPr>
            <w:tcW w:w="2835" w:type="dxa"/>
            <w:vAlign w:val="center"/>
          </w:tcPr>
          <w:p>
            <w:pPr>
              <w:pStyle w:val="17"/>
            </w:pPr>
            <w:r>
              <w:t>确保人员稳定</w:t>
            </w:r>
          </w:p>
        </w:tc>
        <w:tc>
          <w:tcPr>
            <w:tcW w:w="2551" w:type="dxa"/>
            <w:vAlign w:val="center"/>
          </w:tcPr>
          <w:p>
            <w:pPr>
              <w:pStyle w:val="17"/>
            </w:pPr>
            <w:r>
              <w:t>确保人员稳定</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公共服务水平提升情况</w:t>
            </w:r>
          </w:p>
        </w:tc>
        <w:tc>
          <w:tcPr>
            <w:tcW w:w="2835" w:type="dxa"/>
            <w:vAlign w:val="center"/>
          </w:tcPr>
          <w:p>
            <w:pPr>
              <w:pStyle w:val="17"/>
            </w:pPr>
            <w:r>
              <w:t>保障相关业务、工作等开展情况</w:t>
            </w:r>
          </w:p>
        </w:tc>
        <w:tc>
          <w:tcPr>
            <w:tcW w:w="2551" w:type="dxa"/>
            <w:vAlign w:val="center"/>
          </w:tcPr>
          <w:p>
            <w:pPr>
              <w:pStyle w:val="17"/>
            </w:pPr>
            <w:r>
              <w:t>各项工资顺利开展</w:t>
            </w:r>
          </w:p>
        </w:tc>
        <w:tc>
          <w:tcPr>
            <w:tcW w:w="2268" w:type="dxa"/>
            <w:vAlign w:val="center"/>
          </w:tcPr>
          <w:p>
            <w:pPr>
              <w:pStyle w:val="17"/>
            </w:pPr>
            <w: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招聘人员满意度</w:t>
            </w:r>
          </w:p>
        </w:tc>
        <w:tc>
          <w:tcPr>
            <w:tcW w:w="2835" w:type="dxa"/>
            <w:vAlign w:val="center"/>
          </w:tcPr>
          <w:p>
            <w:pPr>
              <w:pStyle w:val="17"/>
            </w:pPr>
            <w:r>
              <w:t>招聘人员满意度</w:t>
            </w:r>
          </w:p>
        </w:tc>
        <w:tc>
          <w:tcPr>
            <w:tcW w:w="2551" w:type="dxa"/>
            <w:vAlign w:val="center"/>
          </w:tcPr>
          <w:p>
            <w:pPr>
              <w:pStyle w:val="17"/>
            </w:pPr>
            <w:r>
              <w:t>≥95%</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2023年，廊坊市广阳区新源道街道办事处本级安排政府采购预算0.00万元。具体内容见下表。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920001廊坊市广阳区新源道街道办事处本级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廊坊市广阳区新源道街道办事处本级上年末固定资产金额为249.74万元（详见下表）。本年度拟购置固定资产总额为0.00万元，已按要求列入政府采购预算，详见政府采购预算表。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920001廊坊市广阳区新源道街道办事处本级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249.74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28.68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405</w:t>
            </w:r>
          </w:p>
        </w:tc>
        <w:tc>
          <w:tcPr>
            <w:tcW w:w="2835" w:type="dxa"/>
            <w:vAlign w:val="center"/>
          </w:tcPr>
          <w:p>
            <w:pPr>
              <w:pStyle w:val="16"/>
            </w:pPr>
            <w:r>
              <w:t>221.06</w:t>
            </w:r>
          </w:p>
        </w:tc>
      </w:tr>
    </w:tbl>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方正书宋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B3F2A"/>
    <w:rsid w:val="00110908"/>
    <w:rsid w:val="00121FC1"/>
    <w:rsid w:val="00143FDC"/>
    <w:rsid w:val="00314FE6"/>
    <w:rsid w:val="00422E2E"/>
    <w:rsid w:val="004F54CB"/>
    <w:rsid w:val="00987DF5"/>
    <w:rsid w:val="00A022DA"/>
    <w:rsid w:val="00CB3F2A"/>
    <w:rsid w:val="00DA50C5"/>
    <w:rsid w:val="00E523C6"/>
    <w:rsid w:val="101F2372"/>
    <w:rsid w:val="20BB1CCD"/>
    <w:rsid w:val="68716A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1" Type="http://schemas.openxmlformats.org/officeDocument/2006/relationships/fontTable" Target="fontTable.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2023-03-13T09:38:50Z</dcterms:created>
  <dcterms:modified xsi:type="dcterms:W3CDTF">2023-03-13T01:38:50Z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2023-03-13T09:38:50Z</dcterms:created>
  <dcterms:modified xsi:type="dcterms:W3CDTF">2023-03-13T01:38:50Z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2023-03-13T09:38:54Z</dcterms:created>
  <dcterms:modified xsi:type="dcterms:W3CDTF">2023-03-13T01:38:54Z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2023-03-13T09:38:54Z</dcterms:created>
  <dcterms:modified xsi:type="dcterms:W3CDTF">2023-03-13T01:38:54Z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2023-03-13T09:38:51Z</dcterms:created>
  <dcterms:modified xsi:type="dcterms:W3CDTF">2023-03-13T01:38:51Z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2023-03-13T09:38:54Z</dcterms:created>
  <dcterms:modified xsi:type="dcterms:W3CDTF">2023-03-13T01:38:54Z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2023-03-13T09:38:55Z</dcterms:created>
  <dcterms:modified xsi:type="dcterms:W3CDTF">2023-03-13T01:38:55Z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2023-03-13T09:38:50Z</dcterms:created>
  <dcterms:modified xsi:type="dcterms:W3CDTF">2023-03-13T01:38:50Z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2023-03-13T09:38:54Z</dcterms:created>
  <dcterms:modified xsi:type="dcterms:W3CDTF">2023-03-13T01:38:53Z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2023-03-13T09:38:54Z</dcterms:created>
  <dcterms:modified xsi:type="dcterms:W3CDTF">2023-03-13T01:38:54Z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2023-03-13T09:38:50Z</dcterms:created>
  <dcterms:modified xsi:type="dcterms:W3CDTF">2023-03-13T01:38:50Z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2023-03-13T09:38:55Z</dcterms:created>
  <dcterms:modified xsi:type="dcterms:W3CDTF">2023-03-13T01:38:55Z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2023-03-13T09:38:54Z</dcterms:created>
  <dcterms:modified xsi:type="dcterms:W3CDTF">2023-03-13T01:38:54Z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2023-03-13T09:38:49Z</dcterms:created>
  <dcterms:modified xsi:type="dcterms:W3CDTF">2023-03-13T01:38:49Z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2023-03-13T09:38:50Z</dcterms:created>
  <dcterms:modified xsi:type="dcterms:W3CDTF">2023-03-13T01:38:50Z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2023-03-13T09:38:51Z</dcterms:created>
  <dcterms:modified xsi:type="dcterms:W3CDTF">2023-03-13T01:38:51Z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2023-03-13T09:38:50Z</dcterms:created>
  <dcterms:modified xsi:type="dcterms:W3CDTF">2023-03-13T01:38:50Z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DF8448F-00CA-46FA-A218-C55D8E36DAA4}">
  <ds:schemaRefs/>
</ds:datastoreItem>
</file>

<file path=customXml/itemProps11.xml><?xml version="1.0" encoding="utf-8"?>
<ds:datastoreItem xmlns:ds="http://schemas.openxmlformats.org/officeDocument/2006/customXml" ds:itemID="{76ABA6C4-7E79-4049-BE03-A86A33BD664B}">
  <ds:schemaRefs/>
</ds:datastoreItem>
</file>

<file path=customXml/itemProps12.xml><?xml version="1.0" encoding="utf-8"?>
<ds:datastoreItem xmlns:ds="http://schemas.openxmlformats.org/officeDocument/2006/customXml" ds:itemID="{E1A0A69E-2618-4B9C-9A39-BCFED1A0599A}">
  <ds:schemaRefs/>
</ds:datastoreItem>
</file>

<file path=customXml/itemProps13.xml><?xml version="1.0" encoding="utf-8"?>
<ds:datastoreItem xmlns:ds="http://schemas.openxmlformats.org/officeDocument/2006/customXml" ds:itemID="{8E984715-E402-4ED6-AE63-BA7B3EFAB08A}">
  <ds:schemaRefs/>
</ds:datastoreItem>
</file>

<file path=customXml/itemProps14.xml><?xml version="1.0" encoding="utf-8"?>
<ds:datastoreItem xmlns:ds="http://schemas.openxmlformats.org/officeDocument/2006/customXml" ds:itemID="{F552594A-6865-4AC9-ABB0-A031E14F8684}">
  <ds:schemaRefs/>
</ds:datastoreItem>
</file>

<file path=customXml/itemProps15.xml><?xml version="1.0" encoding="utf-8"?>
<ds:datastoreItem xmlns:ds="http://schemas.openxmlformats.org/officeDocument/2006/customXml" ds:itemID="{97A75E79-13D5-4463-8E03-003166A06375}">
  <ds:schemaRefs/>
</ds:datastoreItem>
</file>

<file path=customXml/itemProps16.xml><?xml version="1.0" encoding="utf-8"?>
<ds:datastoreItem xmlns:ds="http://schemas.openxmlformats.org/officeDocument/2006/customXml" ds:itemID="{A7D5BBB9-D8BC-4AD3-A5B0-A794EF2E279B}">
  <ds:schemaRefs/>
</ds:datastoreItem>
</file>

<file path=customXml/itemProps17.xml><?xml version="1.0" encoding="utf-8"?>
<ds:datastoreItem xmlns:ds="http://schemas.openxmlformats.org/officeDocument/2006/customXml" ds:itemID="{97731E75-B182-4842-84B8-01E08688DEBF}">
  <ds:schemaRefs/>
</ds:datastoreItem>
</file>

<file path=customXml/itemProps18.xml><?xml version="1.0" encoding="utf-8"?>
<ds:datastoreItem xmlns:ds="http://schemas.openxmlformats.org/officeDocument/2006/customXml" ds:itemID="{C8B644E4-5153-4C2A-BABE-BFAC792EC509}">
  <ds:schemaRefs/>
</ds:datastoreItem>
</file>

<file path=customXml/itemProps19.xml><?xml version="1.0" encoding="utf-8"?>
<ds:datastoreItem xmlns:ds="http://schemas.openxmlformats.org/officeDocument/2006/customXml" ds:itemID="{3F957733-6BA2-41D0-A9A1-B63D96A1C034}">
  <ds:schemaRefs/>
</ds:datastoreItem>
</file>

<file path=customXml/itemProps2.xml><?xml version="1.0" encoding="utf-8"?>
<ds:datastoreItem xmlns:ds="http://schemas.openxmlformats.org/officeDocument/2006/customXml" ds:itemID="{6F0AD036-DF89-40FA-847E-22305C41E351}">
  <ds:schemaRefs/>
</ds:datastoreItem>
</file>

<file path=customXml/itemProps20.xml><?xml version="1.0" encoding="utf-8"?>
<ds:datastoreItem xmlns:ds="http://schemas.openxmlformats.org/officeDocument/2006/customXml" ds:itemID="{689BBEA5-6E91-42F3-A76D-398CCACDEE22}">
  <ds:schemaRefs/>
</ds:datastoreItem>
</file>

<file path=customXml/itemProps21.xml><?xml version="1.0" encoding="utf-8"?>
<ds:datastoreItem xmlns:ds="http://schemas.openxmlformats.org/officeDocument/2006/customXml" ds:itemID="{6ACA6246-2110-49AF-AD8F-B606266556F5}">
  <ds:schemaRefs/>
</ds:datastoreItem>
</file>

<file path=customXml/itemProps22.xml><?xml version="1.0" encoding="utf-8"?>
<ds:datastoreItem xmlns:ds="http://schemas.openxmlformats.org/officeDocument/2006/customXml" ds:itemID="{62FEEA35-B309-41CC-A651-66EA33DF5026}">
  <ds:schemaRefs/>
</ds:datastoreItem>
</file>

<file path=customXml/itemProps23.xml><?xml version="1.0" encoding="utf-8"?>
<ds:datastoreItem xmlns:ds="http://schemas.openxmlformats.org/officeDocument/2006/customXml" ds:itemID="{EC1E60A6-DDE5-4FB1-B5FE-6F17E75FF1BF}">
  <ds:schemaRefs/>
</ds:datastoreItem>
</file>

<file path=customXml/itemProps24.xml><?xml version="1.0" encoding="utf-8"?>
<ds:datastoreItem xmlns:ds="http://schemas.openxmlformats.org/officeDocument/2006/customXml" ds:itemID="{BD4CD2BE-7AFD-43F6-9A5A-C5CFD2C8ED53}">
  <ds:schemaRefs/>
</ds:datastoreItem>
</file>

<file path=customXml/itemProps25.xml><?xml version="1.0" encoding="utf-8"?>
<ds:datastoreItem xmlns:ds="http://schemas.openxmlformats.org/officeDocument/2006/customXml" ds:itemID="{24E0C87B-CB26-4C15-9002-E66FBE8FCD17}">
  <ds:schemaRefs/>
</ds:datastoreItem>
</file>

<file path=customXml/itemProps26.xml><?xml version="1.0" encoding="utf-8"?>
<ds:datastoreItem xmlns:ds="http://schemas.openxmlformats.org/officeDocument/2006/customXml" ds:itemID="{4B71A157-CEF5-4956-AF24-A3E814C4AF3D}">
  <ds:schemaRefs/>
</ds:datastoreItem>
</file>

<file path=customXml/itemProps27.xml><?xml version="1.0" encoding="utf-8"?>
<ds:datastoreItem xmlns:ds="http://schemas.openxmlformats.org/officeDocument/2006/customXml" ds:itemID="{621D49C1-37D7-41B8-8F0B-E7D2B0B2E8BB}">
  <ds:schemaRefs/>
</ds:datastoreItem>
</file>

<file path=customXml/itemProps28.xml><?xml version="1.0" encoding="utf-8"?>
<ds:datastoreItem xmlns:ds="http://schemas.openxmlformats.org/officeDocument/2006/customXml" ds:itemID="{F714300C-1F02-4FC1-985A-07BD1D4A6BA5}">
  <ds:schemaRefs/>
</ds:datastoreItem>
</file>

<file path=customXml/itemProps29.xml><?xml version="1.0" encoding="utf-8"?>
<ds:datastoreItem xmlns:ds="http://schemas.openxmlformats.org/officeDocument/2006/customXml" ds:itemID="{1E921900-EBEE-4977-A050-DA3F6349648F}">
  <ds:schemaRefs/>
</ds:datastoreItem>
</file>

<file path=customXml/itemProps3.xml><?xml version="1.0" encoding="utf-8"?>
<ds:datastoreItem xmlns:ds="http://schemas.openxmlformats.org/officeDocument/2006/customXml" ds:itemID="{C0B08836-9B80-4559-9A8A-213104FF6E85}">
  <ds:schemaRefs/>
</ds:datastoreItem>
</file>

<file path=customXml/itemProps30.xml><?xml version="1.0" encoding="utf-8"?>
<ds:datastoreItem xmlns:ds="http://schemas.openxmlformats.org/officeDocument/2006/customXml" ds:itemID="{D40969D0-AECD-4284-9B0E-426242685098}">
  <ds:schemaRefs/>
</ds:datastoreItem>
</file>

<file path=customXml/itemProps31.xml><?xml version="1.0" encoding="utf-8"?>
<ds:datastoreItem xmlns:ds="http://schemas.openxmlformats.org/officeDocument/2006/customXml" ds:itemID="{9D5C5F07-9419-42F4-8A8E-293727879EB4}">
  <ds:schemaRefs/>
</ds:datastoreItem>
</file>

<file path=customXml/itemProps32.xml><?xml version="1.0" encoding="utf-8"?>
<ds:datastoreItem xmlns:ds="http://schemas.openxmlformats.org/officeDocument/2006/customXml" ds:itemID="{0F3EE013-BA8D-43C1-A0E9-5FEC8654B9DD}">
  <ds:schemaRefs/>
</ds:datastoreItem>
</file>

<file path=customXml/itemProps33.xml><?xml version="1.0" encoding="utf-8"?>
<ds:datastoreItem xmlns:ds="http://schemas.openxmlformats.org/officeDocument/2006/customXml" ds:itemID="{646C6DA6-5A6F-4EDA-9BE5-0097ACD12C35}">
  <ds:schemaRefs/>
</ds:datastoreItem>
</file>

<file path=customXml/itemProps34.xml><?xml version="1.0" encoding="utf-8"?>
<ds:datastoreItem xmlns:ds="http://schemas.openxmlformats.org/officeDocument/2006/customXml" ds:itemID="{843E674E-1D09-4A0E-A47F-42AFF8C76022}">
  <ds:schemaRefs/>
</ds:datastoreItem>
</file>

<file path=customXml/itemProps35.xml><?xml version="1.0" encoding="utf-8"?>
<ds:datastoreItem xmlns:ds="http://schemas.openxmlformats.org/officeDocument/2006/customXml" ds:itemID="{92423EC1-DB7A-4D5A-9D83-2DF15DF6488B}">
  <ds:schemaRefs/>
</ds:datastoreItem>
</file>

<file path=customXml/itemProps4.xml><?xml version="1.0" encoding="utf-8"?>
<ds:datastoreItem xmlns:ds="http://schemas.openxmlformats.org/officeDocument/2006/customXml" ds:itemID="{9B36D998-9F74-4B9A-AAB8-6C4352930CAB}">
  <ds:schemaRefs/>
</ds:datastoreItem>
</file>

<file path=customXml/itemProps5.xml><?xml version="1.0" encoding="utf-8"?>
<ds:datastoreItem xmlns:ds="http://schemas.openxmlformats.org/officeDocument/2006/customXml" ds:itemID="{E9E34FFB-E627-4CB5-B8E4-1BD905119E9C}">
  <ds:schemaRefs/>
</ds:datastoreItem>
</file>

<file path=customXml/itemProps6.xml><?xml version="1.0" encoding="utf-8"?>
<ds:datastoreItem xmlns:ds="http://schemas.openxmlformats.org/officeDocument/2006/customXml" ds:itemID="{10E0F7DB-4AD0-410E-86E6-6C9E78FF97F6}">
  <ds:schemaRefs/>
</ds:datastoreItem>
</file>

<file path=customXml/itemProps7.xml><?xml version="1.0" encoding="utf-8"?>
<ds:datastoreItem xmlns:ds="http://schemas.openxmlformats.org/officeDocument/2006/customXml" ds:itemID="{CAA06055-D38E-4BAF-AFE9-BE395AEF36D2}">
  <ds:schemaRefs/>
</ds:datastoreItem>
</file>

<file path=customXml/itemProps8.xml><?xml version="1.0" encoding="utf-8"?>
<ds:datastoreItem xmlns:ds="http://schemas.openxmlformats.org/officeDocument/2006/customXml" ds:itemID="{42B66B1B-72DB-41FD-8F13-F22126C41827}">
  <ds:schemaRefs/>
</ds:datastoreItem>
</file>

<file path=customXml/itemProps9.xml><?xml version="1.0" encoding="utf-8"?>
<ds:datastoreItem xmlns:ds="http://schemas.openxmlformats.org/officeDocument/2006/customXml" ds:itemID="{8553DD21-98D4-4559-92A0-E2EE90AAC26C}">
  <ds:schemaRefs/>
</ds:datastoreItem>
</file>

<file path=docProps/app.xml><?xml version="1.0" encoding="utf-8"?>
<Properties xmlns="http://schemas.openxmlformats.org/officeDocument/2006/extended-properties" xmlns:vt="http://schemas.openxmlformats.org/officeDocument/2006/docPropsVTypes">
  <Template>Normal</Template>
  <Pages>35</Pages>
  <Words>2204</Words>
  <Characters>12565</Characters>
  <Lines>104</Lines>
  <Paragraphs>29</Paragraphs>
  <TotalTime>3</TotalTime>
  <ScaleCrop>false</ScaleCrop>
  <LinksUpToDate>false</LinksUpToDate>
  <CharactersWithSpaces>14740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2023-03-13T09:38:00Z</dcterms:created>
  <dc:creator>lenovo001</dc:creator>
  <cp:lastModifiedBy>lenovo</cp:lastModifiedBy>
  <dcterms:modified xsi:type="dcterms:W3CDTF">2023-03-21T08:41:06Z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1686479BD64546F78AC9EF6F90EACA8A</vt:lpwstr>
  </property>
</Properties>
</file>