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19</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46</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48</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49</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hint="eastAsia" w:ascii="方正小标宋_GBK" w:hAnsi="方正小标宋_GBK" w:eastAsia="方正小标宋_GBK" w:cs="方正小标宋_GBK"/>
          <w:color w:val="000000"/>
          <w:sz w:val="36"/>
          <w:lang w:val="uk-UA"/>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2744.01</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473.19</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489.98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65.04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762.78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r>
              <w:t>2244.76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162.36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3217.20</w:t>
            </w:r>
          </w:p>
        </w:tc>
        <w:tc>
          <w:tcPr>
            <w:tcW w:w="4535" w:type="dxa"/>
            <w:vAlign w:val="center"/>
          </w:tcPr>
          <w:p>
            <w:pPr>
              <w:pStyle w:val="19"/>
            </w:pPr>
            <w:r>
              <w:t>本年支出合计</w:t>
            </w:r>
          </w:p>
        </w:tc>
        <w:tc>
          <w:tcPr>
            <w:tcW w:w="2126" w:type="dxa"/>
            <w:vAlign w:val="center"/>
          </w:tcPr>
          <w:p>
            <w:pPr>
              <w:pStyle w:val="20"/>
            </w:pPr>
            <w:r>
              <w:t>3724.92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507.72</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3724.92</w:t>
            </w:r>
          </w:p>
        </w:tc>
        <w:tc>
          <w:tcPr>
            <w:tcW w:w="4535" w:type="dxa"/>
            <w:vAlign w:val="center"/>
          </w:tcPr>
          <w:p>
            <w:pPr>
              <w:pStyle w:val="19"/>
            </w:pPr>
            <w:r>
              <w:t>支出总计</w:t>
            </w:r>
          </w:p>
        </w:tc>
        <w:tc>
          <w:tcPr>
            <w:tcW w:w="2126" w:type="dxa"/>
            <w:vAlign w:val="center"/>
          </w:tcPr>
          <w:p>
            <w:pPr>
              <w:pStyle w:val="20"/>
            </w:pPr>
            <w:r>
              <w:t>3724.92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3724.92</w:t>
            </w:r>
          </w:p>
        </w:tc>
        <w:tc>
          <w:tcPr>
            <w:tcW w:w="1134" w:type="dxa"/>
            <w:vAlign w:val="center"/>
          </w:tcPr>
          <w:p>
            <w:pPr>
              <w:pStyle w:val="20"/>
            </w:pPr>
            <w:r>
              <w:t>3217.20</w:t>
            </w:r>
          </w:p>
        </w:tc>
        <w:tc>
          <w:tcPr>
            <w:tcW w:w="1134" w:type="dxa"/>
            <w:vAlign w:val="center"/>
          </w:tcPr>
          <w:p>
            <w:pPr>
              <w:pStyle w:val="20"/>
            </w:pPr>
            <w:r>
              <w:t>3217.20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507.72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r>
              <w:t>489.98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199.17</w:t>
            </w:r>
          </w:p>
        </w:tc>
        <w:tc>
          <w:tcPr>
            <w:tcW w:w="1134" w:type="dxa"/>
            <w:vAlign w:val="center"/>
          </w:tcPr>
          <w:p>
            <w:pPr>
              <w:pStyle w:val="16"/>
            </w:pPr>
            <w:r>
              <w:t>199.17</w:t>
            </w:r>
          </w:p>
        </w:tc>
        <w:tc>
          <w:tcPr>
            <w:tcW w:w="1134" w:type="dxa"/>
            <w:vAlign w:val="center"/>
          </w:tcPr>
          <w:p>
            <w:pPr>
              <w:pStyle w:val="16"/>
            </w:pPr>
            <w:r>
              <w:t>199.17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194.96</w:t>
            </w:r>
          </w:p>
        </w:tc>
        <w:tc>
          <w:tcPr>
            <w:tcW w:w="1134" w:type="dxa"/>
            <w:vAlign w:val="center"/>
          </w:tcPr>
          <w:p>
            <w:pPr>
              <w:pStyle w:val="16"/>
            </w:pPr>
            <w:r>
              <w:t>194.96</w:t>
            </w:r>
          </w:p>
        </w:tc>
        <w:tc>
          <w:tcPr>
            <w:tcW w:w="1134" w:type="dxa"/>
            <w:vAlign w:val="center"/>
          </w:tcPr>
          <w:p>
            <w:pPr>
              <w:pStyle w:val="16"/>
            </w:pPr>
            <w:r>
              <w:t>194.96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2080506</w:t>
            </w:r>
          </w:p>
        </w:tc>
        <w:tc>
          <w:tcPr>
            <w:tcW w:w="1559" w:type="dxa"/>
            <w:vAlign w:val="center"/>
          </w:tcPr>
          <w:p>
            <w:pPr>
              <w:pStyle w:val="17"/>
            </w:pPr>
            <w:r>
              <w:t>机关事业单位职业年金缴费支出</w:t>
            </w:r>
          </w:p>
        </w:tc>
        <w:tc>
          <w:tcPr>
            <w:tcW w:w="1134" w:type="dxa"/>
            <w:vAlign w:val="center"/>
          </w:tcPr>
          <w:p>
            <w:pPr>
              <w:pStyle w:val="16"/>
            </w:pPr>
            <w:r>
              <w:t>95.85</w:t>
            </w:r>
          </w:p>
        </w:tc>
        <w:tc>
          <w:tcPr>
            <w:tcW w:w="1134" w:type="dxa"/>
            <w:vAlign w:val="center"/>
          </w:tcPr>
          <w:p>
            <w:pPr>
              <w:pStyle w:val="16"/>
            </w:pPr>
            <w:r>
              <w:t>95.85</w:t>
            </w:r>
          </w:p>
        </w:tc>
        <w:tc>
          <w:tcPr>
            <w:tcW w:w="1134" w:type="dxa"/>
            <w:vAlign w:val="center"/>
          </w:tcPr>
          <w:p>
            <w:pPr>
              <w:pStyle w:val="16"/>
            </w:pPr>
            <w:r>
              <w:t>95.85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r>
              <w:t>65.04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762.78</w:t>
            </w:r>
          </w:p>
        </w:tc>
        <w:tc>
          <w:tcPr>
            <w:tcW w:w="1134" w:type="dxa"/>
            <w:vAlign w:val="center"/>
          </w:tcPr>
          <w:p>
            <w:pPr>
              <w:pStyle w:val="16"/>
            </w:pPr>
            <w:r>
              <w:t>473.19</w:t>
            </w:r>
          </w:p>
        </w:tc>
        <w:tc>
          <w:tcPr>
            <w:tcW w:w="1134" w:type="dxa"/>
            <w:vAlign w:val="center"/>
          </w:tcPr>
          <w:p>
            <w:pPr>
              <w:pStyle w:val="16"/>
            </w:pPr>
            <w:r>
              <w:t>473.19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762.78</w:t>
            </w:r>
          </w:p>
        </w:tc>
        <w:tc>
          <w:tcPr>
            <w:tcW w:w="1134" w:type="dxa"/>
            <w:vAlign w:val="center"/>
          </w:tcPr>
          <w:p>
            <w:pPr>
              <w:pStyle w:val="16"/>
            </w:pPr>
            <w:r>
              <w:t>473.19</w:t>
            </w:r>
          </w:p>
        </w:tc>
        <w:tc>
          <w:tcPr>
            <w:tcW w:w="1134" w:type="dxa"/>
            <w:vAlign w:val="center"/>
          </w:tcPr>
          <w:p>
            <w:pPr>
              <w:pStyle w:val="16"/>
            </w:pPr>
            <w:r>
              <w:t>473.19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2120804</w:t>
            </w:r>
          </w:p>
        </w:tc>
        <w:tc>
          <w:tcPr>
            <w:tcW w:w="1559" w:type="dxa"/>
            <w:vAlign w:val="center"/>
          </w:tcPr>
          <w:p>
            <w:pPr>
              <w:pStyle w:val="17"/>
            </w:pPr>
            <w:r>
              <w:t>农村基础设施建设支出</w:t>
            </w:r>
          </w:p>
        </w:tc>
        <w:tc>
          <w:tcPr>
            <w:tcW w:w="1134" w:type="dxa"/>
            <w:vAlign w:val="center"/>
          </w:tcPr>
          <w:p>
            <w:pPr>
              <w:pStyle w:val="16"/>
            </w:pPr>
            <w:r>
              <w:t>762.78</w:t>
            </w:r>
          </w:p>
        </w:tc>
        <w:tc>
          <w:tcPr>
            <w:tcW w:w="1134" w:type="dxa"/>
            <w:vAlign w:val="center"/>
          </w:tcPr>
          <w:p>
            <w:pPr>
              <w:pStyle w:val="16"/>
            </w:pPr>
            <w:r>
              <w:t>473.19</w:t>
            </w:r>
          </w:p>
        </w:tc>
        <w:tc>
          <w:tcPr>
            <w:tcW w:w="1134" w:type="dxa"/>
            <w:vAlign w:val="center"/>
          </w:tcPr>
          <w:p>
            <w:pPr>
              <w:pStyle w:val="16"/>
            </w:pPr>
            <w:r>
              <w:t>473.19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289.59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214</w:t>
            </w:r>
          </w:p>
        </w:tc>
        <w:tc>
          <w:tcPr>
            <w:tcW w:w="1559" w:type="dxa"/>
            <w:vAlign w:val="center"/>
          </w:tcPr>
          <w:p>
            <w:pPr>
              <w:pStyle w:val="17"/>
            </w:pPr>
            <w:r>
              <w:t>交通运输支出</w:t>
            </w:r>
          </w:p>
        </w:tc>
        <w:tc>
          <w:tcPr>
            <w:tcW w:w="1134" w:type="dxa"/>
            <w:vAlign w:val="center"/>
          </w:tcPr>
          <w:p>
            <w:pPr>
              <w:pStyle w:val="16"/>
            </w:pPr>
            <w:r>
              <w:t>2244.76</w:t>
            </w:r>
          </w:p>
        </w:tc>
        <w:tc>
          <w:tcPr>
            <w:tcW w:w="1134" w:type="dxa"/>
            <w:vAlign w:val="center"/>
          </w:tcPr>
          <w:p>
            <w:pPr>
              <w:pStyle w:val="16"/>
            </w:pPr>
            <w:r>
              <w:t>2026.63</w:t>
            </w:r>
          </w:p>
        </w:tc>
        <w:tc>
          <w:tcPr>
            <w:tcW w:w="1134" w:type="dxa"/>
            <w:vAlign w:val="center"/>
          </w:tcPr>
          <w:p>
            <w:pPr>
              <w:pStyle w:val="16"/>
            </w:pPr>
            <w:r>
              <w:t>2026.63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21401</w:t>
            </w:r>
          </w:p>
        </w:tc>
        <w:tc>
          <w:tcPr>
            <w:tcW w:w="1559" w:type="dxa"/>
            <w:vAlign w:val="center"/>
          </w:tcPr>
          <w:p>
            <w:pPr>
              <w:pStyle w:val="17"/>
            </w:pPr>
            <w:r>
              <w:t>公路水路运输</w:t>
            </w:r>
          </w:p>
        </w:tc>
        <w:tc>
          <w:tcPr>
            <w:tcW w:w="1134" w:type="dxa"/>
            <w:vAlign w:val="center"/>
          </w:tcPr>
          <w:p>
            <w:pPr>
              <w:pStyle w:val="16"/>
            </w:pPr>
            <w:r>
              <w:t>2041.76</w:t>
            </w:r>
          </w:p>
        </w:tc>
        <w:tc>
          <w:tcPr>
            <w:tcW w:w="1134" w:type="dxa"/>
            <w:vAlign w:val="center"/>
          </w:tcPr>
          <w:p>
            <w:pPr>
              <w:pStyle w:val="16"/>
            </w:pPr>
            <w:r>
              <w:t>1917.63</w:t>
            </w:r>
          </w:p>
        </w:tc>
        <w:tc>
          <w:tcPr>
            <w:tcW w:w="1134" w:type="dxa"/>
            <w:vAlign w:val="center"/>
          </w:tcPr>
          <w:p>
            <w:pPr>
              <w:pStyle w:val="16"/>
            </w:pPr>
            <w:r>
              <w:t>1917.63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2140101</w:t>
            </w:r>
          </w:p>
        </w:tc>
        <w:tc>
          <w:tcPr>
            <w:tcW w:w="1559" w:type="dxa"/>
            <w:vAlign w:val="center"/>
          </w:tcPr>
          <w:p>
            <w:pPr>
              <w:pStyle w:val="17"/>
            </w:pPr>
            <w:r>
              <w:t>行政运行</w:t>
            </w:r>
          </w:p>
        </w:tc>
        <w:tc>
          <w:tcPr>
            <w:tcW w:w="1134" w:type="dxa"/>
            <w:vAlign w:val="center"/>
          </w:tcPr>
          <w:p>
            <w:pPr>
              <w:pStyle w:val="16"/>
            </w:pPr>
            <w:r>
              <w:t>1589.93</w:t>
            </w:r>
          </w:p>
        </w:tc>
        <w:tc>
          <w:tcPr>
            <w:tcW w:w="1134" w:type="dxa"/>
            <w:vAlign w:val="center"/>
          </w:tcPr>
          <w:p>
            <w:pPr>
              <w:pStyle w:val="16"/>
            </w:pPr>
            <w:r>
              <w:t>1589.93</w:t>
            </w:r>
          </w:p>
        </w:tc>
        <w:tc>
          <w:tcPr>
            <w:tcW w:w="1134" w:type="dxa"/>
            <w:vAlign w:val="center"/>
          </w:tcPr>
          <w:p>
            <w:pPr>
              <w:pStyle w:val="16"/>
            </w:pPr>
            <w:r>
              <w:t>1589.93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2140102</w:t>
            </w:r>
          </w:p>
        </w:tc>
        <w:tc>
          <w:tcPr>
            <w:tcW w:w="1559" w:type="dxa"/>
            <w:vAlign w:val="center"/>
          </w:tcPr>
          <w:p>
            <w:pPr>
              <w:pStyle w:val="17"/>
            </w:pPr>
            <w:r>
              <w:t>一般行政管理事务</w:t>
            </w:r>
          </w:p>
        </w:tc>
        <w:tc>
          <w:tcPr>
            <w:tcW w:w="1134" w:type="dxa"/>
            <w:vAlign w:val="center"/>
          </w:tcPr>
          <w:p>
            <w:pPr>
              <w:pStyle w:val="16"/>
            </w:pPr>
            <w:r>
              <w:t>187.70</w:t>
            </w:r>
          </w:p>
        </w:tc>
        <w:tc>
          <w:tcPr>
            <w:tcW w:w="1134" w:type="dxa"/>
            <w:vAlign w:val="center"/>
          </w:tcPr>
          <w:p>
            <w:pPr>
              <w:pStyle w:val="16"/>
            </w:pPr>
            <w:r>
              <w:t>187.70</w:t>
            </w:r>
          </w:p>
        </w:tc>
        <w:tc>
          <w:tcPr>
            <w:tcW w:w="1134" w:type="dxa"/>
            <w:vAlign w:val="center"/>
          </w:tcPr>
          <w:p>
            <w:pPr>
              <w:pStyle w:val="16"/>
            </w:pPr>
            <w:r>
              <w:t>187.70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2140106</w:t>
            </w:r>
          </w:p>
        </w:tc>
        <w:tc>
          <w:tcPr>
            <w:tcW w:w="1559" w:type="dxa"/>
            <w:vAlign w:val="center"/>
          </w:tcPr>
          <w:p>
            <w:pPr>
              <w:pStyle w:val="17"/>
            </w:pPr>
            <w:r>
              <w:t>公路养护</w:t>
            </w:r>
          </w:p>
        </w:tc>
        <w:tc>
          <w:tcPr>
            <w:tcW w:w="1134" w:type="dxa"/>
            <w:vAlign w:val="center"/>
          </w:tcPr>
          <w:p>
            <w:pPr>
              <w:pStyle w:val="16"/>
            </w:pPr>
            <w:r>
              <w:t>264.13</w:t>
            </w:r>
          </w:p>
        </w:tc>
        <w:tc>
          <w:tcPr>
            <w:tcW w:w="1134" w:type="dxa"/>
            <w:vAlign w:val="center"/>
          </w:tcPr>
          <w:p>
            <w:pPr>
              <w:pStyle w:val="16"/>
            </w:pPr>
            <w:r>
              <w:t>140.00</w:t>
            </w:r>
          </w:p>
        </w:tc>
        <w:tc>
          <w:tcPr>
            <w:tcW w:w="1134" w:type="dxa"/>
            <w:vAlign w:val="center"/>
          </w:tcPr>
          <w:p>
            <w:pPr>
              <w:pStyle w:val="16"/>
            </w:pPr>
            <w:r>
              <w:t>140.00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124.13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21406</w:t>
            </w:r>
          </w:p>
        </w:tc>
        <w:tc>
          <w:tcPr>
            <w:tcW w:w="1559" w:type="dxa"/>
            <w:vAlign w:val="center"/>
          </w:tcPr>
          <w:p>
            <w:pPr>
              <w:pStyle w:val="17"/>
            </w:pPr>
            <w:r>
              <w:t>车辆购置税支出</w:t>
            </w:r>
          </w:p>
        </w:tc>
        <w:tc>
          <w:tcPr>
            <w:tcW w:w="1134" w:type="dxa"/>
            <w:vAlign w:val="center"/>
          </w:tcPr>
          <w:p>
            <w:pPr>
              <w:pStyle w:val="16"/>
            </w:pPr>
            <w:r>
              <w:t>203.00</w:t>
            </w:r>
          </w:p>
        </w:tc>
        <w:tc>
          <w:tcPr>
            <w:tcW w:w="1134" w:type="dxa"/>
            <w:vAlign w:val="center"/>
          </w:tcPr>
          <w:p>
            <w:pPr>
              <w:pStyle w:val="16"/>
            </w:pPr>
            <w:r>
              <w:t>109.00</w:t>
            </w:r>
          </w:p>
        </w:tc>
        <w:tc>
          <w:tcPr>
            <w:tcW w:w="1134" w:type="dxa"/>
            <w:vAlign w:val="center"/>
          </w:tcPr>
          <w:p>
            <w:pPr>
              <w:pStyle w:val="16"/>
            </w:pPr>
            <w:r>
              <w:t>109.00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2140602</w:t>
            </w:r>
          </w:p>
        </w:tc>
        <w:tc>
          <w:tcPr>
            <w:tcW w:w="1559" w:type="dxa"/>
            <w:vAlign w:val="center"/>
          </w:tcPr>
          <w:p>
            <w:pPr>
              <w:pStyle w:val="17"/>
            </w:pPr>
            <w:r>
              <w:t>车辆购置税用于农村公路建设支出</w:t>
            </w:r>
          </w:p>
        </w:tc>
        <w:tc>
          <w:tcPr>
            <w:tcW w:w="1134" w:type="dxa"/>
            <w:vAlign w:val="center"/>
          </w:tcPr>
          <w:p>
            <w:pPr>
              <w:pStyle w:val="16"/>
            </w:pPr>
            <w:r>
              <w:t>203.00</w:t>
            </w:r>
          </w:p>
        </w:tc>
        <w:tc>
          <w:tcPr>
            <w:tcW w:w="1134" w:type="dxa"/>
            <w:vAlign w:val="center"/>
          </w:tcPr>
          <w:p>
            <w:pPr>
              <w:pStyle w:val="16"/>
            </w:pPr>
            <w:r>
              <w:t>109.00</w:t>
            </w:r>
          </w:p>
        </w:tc>
        <w:tc>
          <w:tcPr>
            <w:tcW w:w="1134" w:type="dxa"/>
            <w:vAlign w:val="center"/>
          </w:tcPr>
          <w:p>
            <w:pPr>
              <w:pStyle w:val="16"/>
            </w:pPr>
            <w:r>
              <w:t>109.00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r>
              <w:t>162.36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3724.92</w:t>
            </w:r>
          </w:p>
        </w:tc>
        <w:tc>
          <w:tcPr>
            <w:tcW w:w="1361" w:type="dxa"/>
            <w:vAlign w:val="center"/>
          </w:tcPr>
          <w:p>
            <w:pPr>
              <w:pStyle w:val="20"/>
            </w:pPr>
            <w:r>
              <w:t>2307.31</w:t>
            </w:r>
          </w:p>
        </w:tc>
        <w:tc>
          <w:tcPr>
            <w:tcW w:w="1361" w:type="dxa"/>
            <w:vAlign w:val="center"/>
          </w:tcPr>
          <w:p>
            <w:pPr>
              <w:pStyle w:val="20"/>
            </w:pPr>
            <w:r>
              <w:t>1417.61</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489.98</w:t>
            </w:r>
          </w:p>
        </w:tc>
        <w:tc>
          <w:tcPr>
            <w:tcW w:w="1361" w:type="dxa"/>
            <w:vAlign w:val="center"/>
          </w:tcPr>
          <w:p>
            <w:pPr>
              <w:pStyle w:val="16"/>
            </w:pPr>
            <w:r>
              <w:t>489.98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489.98</w:t>
            </w:r>
          </w:p>
        </w:tc>
        <w:tc>
          <w:tcPr>
            <w:tcW w:w="1361" w:type="dxa"/>
            <w:vAlign w:val="center"/>
          </w:tcPr>
          <w:p>
            <w:pPr>
              <w:pStyle w:val="16"/>
            </w:pPr>
            <w:r>
              <w:t>489.98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199.17</w:t>
            </w:r>
          </w:p>
        </w:tc>
        <w:tc>
          <w:tcPr>
            <w:tcW w:w="1361" w:type="dxa"/>
            <w:vAlign w:val="center"/>
          </w:tcPr>
          <w:p>
            <w:pPr>
              <w:pStyle w:val="16"/>
            </w:pPr>
            <w:r>
              <w:t>199.17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194.96</w:t>
            </w:r>
          </w:p>
        </w:tc>
        <w:tc>
          <w:tcPr>
            <w:tcW w:w="1361" w:type="dxa"/>
            <w:vAlign w:val="center"/>
          </w:tcPr>
          <w:p>
            <w:pPr>
              <w:pStyle w:val="16"/>
            </w:pPr>
            <w:r>
              <w:t>194.96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2080506</w:t>
            </w:r>
          </w:p>
        </w:tc>
        <w:tc>
          <w:tcPr>
            <w:tcW w:w="4535" w:type="dxa"/>
            <w:vAlign w:val="center"/>
          </w:tcPr>
          <w:p>
            <w:pPr>
              <w:pStyle w:val="17"/>
            </w:pPr>
            <w:r>
              <w:t>机关事业单位职业年金缴费支出</w:t>
            </w:r>
          </w:p>
        </w:tc>
        <w:tc>
          <w:tcPr>
            <w:tcW w:w="1361" w:type="dxa"/>
            <w:vAlign w:val="center"/>
          </w:tcPr>
          <w:p>
            <w:pPr>
              <w:pStyle w:val="16"/>
            </w:pPr>
            <w:r>
              <w:t>95.85</w:t>
            </w:r>
          </w:p>
        </w:tc>
        <w:tc>
          <w:tcPr>
            <w:tcW w:w="1361" w:type="dxa"/>
            <w:vAlign w:val="center"/>
          </w:tcPr>
          <w:p>
            <w:pPr>
              <w:pStyle w:val="16"/>
            </w:pPr>
            <w:r>
              <w:t>95.85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65.04</w:t>
            </w:r>
          </w:p>
        </w:tc>
        <w:tc>
          <w:tcPr>
            <w:tcW w:w="1361" w:type="dxa"/>
            <w:vAlign w:val="center"/>
          </w:tcPr>
          <w:p>
            <w:pPr>
              <w:pStyle w:val="16"/>
            </w:pPr>
            <w:r>
              <w:t>65.04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65.04</w:t>
            </w:r>
          </w:p>
        </w:tc>
        <w:tc>
          <w:tcPr>
            <w:tcW w:w="1361" w:type="dxa"/>
            <w:vAlign w:val="center"/>
          </w:tcPr>
          <w:p>
            <w:pPr>
              <w:pStyle w:val="16"/>
            </w:pPr>
            <w:r>
              <w:t>65.04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65.04</w:t>
            </w:r>
          </w:p>
        </w:tc>
        <w:tc>
          <w:tcPr>
            <w:tcW w:w="1361" w:type="dxa"/>
            <w:vAlign w:val="center"/>
          </w:tcPr>
          <w:p>
            <w:pPr>
              <w:pStyle w:val="16"/>
            </w:pPr>
            <w:r>
              <w:t>65.04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2120804</w:t>
            </w:r>
          </w:p>
        </w:tc>
        <w:tc>
          <w:tcPr>
            <w:tcW w:w="4535" w:type="dxa"/>
            <w:vAlign w:val="center"/>
          </w:tcPr>
          <w:p>
            <w:pPr>
              <w:pStyle w:val="17"/>
            </w:pPr>
            <w:r>
              <w:t>农村基础设施建设支出</w:t>
            </w: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r>
              <w:t>762.78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214</w:t>
            </w:r>
          </w:p>
        </w:tc>
        <w:tc>
          <w:tcPr>
            <w:tcW w:w="4535" w:type="dxa"/>
            <w:vAlign w:val="center"/>
          </w:tcPr>
          <w:p>
            <w:pPr>
              <w:pStyle w:val="17"/>
            </w:pPr>
            <w:r>
              <w:t>交通运输支出</w:t>
            </w:r>
          </w:p>
        </w:tc>
        <w:tc>
          <w:tcPr>
            <w:tcW w:w="1361" w:type="dxa"/>
            <w:vAlign w:val="center"/>
          </w:tcPr>
          <w:p>
            <w:pPr>
              <w:pStyle w:val="16"/>
            </w:pPr>
            <w:r>
              <w:t>2244.76</w:t>
            </w:r>
          </w:p>
        </w:tc>
        <w:tc>
          <w:tcPr>
            <w:tcW w:w="1361" w:type="dxa"/>
            <w:vAlign w:val="center"/>
          </w:tcPr>
          <w:p>
            <w:pPr>
              <w:pStyle w:val="16"/>
            </w:pPr>
            <w:r>
              <w:t>1589.93</w:t>
            </w:r>
          </w:p>
        </w:tc>
        <w:tc>
          <w:tcPr>
            <w:tcW w:w="1361" w:type="dxa"/>
            <w:vAlign w:val="center"/>
          </w:tcPr>
          <w:p>
            <w:pPr>
              <w:pStyle w:val="16"/>
            </w:pPr>
            <w:r>
              <w:t>654.83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21401</w:t>
            </w:r>
          </w:p>
        </w:tc>
        <w:tc>
          <w:tcPr>
            <w:tcW w:w="4535" w:type="dxa"/>
            <w:vAlign w:val="center"/>
          </w:tcPr>
          <w:p>
            <w:pPr>
              <w:pStyle w:val="17"/>
            </w:pPr>
            <w:r>
              <w:t>公路水路运输</w:t>
            </w:r>
          </w:p>
        </w:tc>
        <w:tc>
          <w:tcPr>
            <w:tcW w:w="1361" w:type="dxa"/>
            <w:vAlign w:val="center"/>
          </w:tcPr>
          <w:p>
            <w:pPr>
              <w:pStyle w:val="16"/>
            </w:pPr>
            <w:r>
              <w:t>2041.76</w:t>
            </w:r>
          </w:p>
        </w:tc>
        <w:tc>
          <w:tcPr>
            <w:tcW w:w="1361" w:type="dxa"/>
            <w:vAlign w:val="center"/>
          </w:tcPr>
          <w:p>
            <w:pPr>
              <w:pStyle w:val="16"/>
            </w:pPr>
            <w:r>
              <w:t>1589.93</w:t>
            </w:r>
          </w:p>
        </w:tc>
        <w:tc>
          <w:tcPr>
            <w:tcW w:w="1361" w:type="dxa"/>
            <w:vAlign w:val="center"/>
          </w:tcPr>
          <w:p>
            <w:pPr>
              <w:pStyle w:val="16"/>
            </w:pPr>
            <w:r>
              <w:t>451.83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2140101</w:t>
            </w:r>
          </w:p>
        </w:tc>
        <w:tc>
          <w:tcPr>
            <w:tcW w:w="4535" w:type="dxa"/>
            <w:vAlign w:val="center"/>
          </w:tcPr>
          <w:p>
            <w:pPr>
              <w:pStyle w:val="17"/>
            </w:pPr>
            <w:r>
              <w:t>行政运行</w:t>
            </w:r>
          </w:p>
        </w:tc>
        <w:tc>
          <w:tcPr>
            <w:tcW w:w="1361" w:type="dxa"/>
            <w:vAlign w:val="center"/>
          </w:tcPr>
          <w:p>
            <w:pPr>
              <w:pStyle w:val="16"/>
            </w:pPr>
            <w:r>
              <w:t>1589.93</w:t>
            </w:r>
          </w:p>
        </w:tc>
        <w:tc>
          <w:tcPr>
            <w:tcW w:w="1361" w:type="dxa"/>
            <w:vAlign w:val="center"/>
          </w:tcPr>
          <w:p>
            <w:pPr>
              <w:pStyle w:val="16"/>
            </w:pPr>
            <w:r>
              <w:t>1589.93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2140102</w:t>
            </w:r>
          </w:p>
        </w:tc>
        <w:tc>
          <w:tcPr>
            <w:tcW w:w="4535" w:type="dxa"/>
            <w:vAlign w:val="center"/>
          </w:tcPr>
          <w:p>
            <w:pPr>
              <w:pStyle w:val="17"/>
            </w:pPr>
            <w:r>
              <w:t>一般行政管理事务</w:t>
            </w:r>
          </w:p>
        </w:tc>
        <w:tc>
          <w:tcPr>
            <w:tcW w:w="1361" w:type="dxa"/>
            <w:vAlign w:val="center"/>
          </w:tcPr>
          <w:p>
            <w:pPr>
              <w:pStyle w:val="16"/>
            </w:pPr>
            <w:r>
              <w:t>187.70</w:t>
            </w:r>
          </w:p>
        </w:tc>
        <w:tc>
          <w:tcPr>
            <w:tcW w:w="1361" w:type="dxa"/>
            <w:vAlign w:val="center"/>
          </w:tcPr>
          <w:p>
            <w:pPr>
              <w:pStyle w:val="16"/>
            </w:pPr>
          </w:p>
        </w:tc>
        <w:tc>
          <w:tcPr>
            <w:tcW w:w="1361" w:type="dxa"/>
            <w:vAlign w:val="center"/>
          </w:tcPr>
          <w:p>
            <w:pPr>
              <w:pStyle w:val="16"/>
            </w:pPr>
            <w:r>
              <w:t>187.70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2140106</w:t>
            </w:r>
          </w:p>
        </w:tc>
        <w:tc>
          <w:tcPr>
            <w:tcW w:w="4535" w:type="dxa"/>
            <w:vAlign w:val="center"/>
          </w:tcPr>
          <w:p>
            <w:pPr>
              <w:pStyle w:val="17"/>
            </w:pPr>
            <w:r>
              <w:t>公路养护</w:t>
            </w:r>
          </w:p>
        </w:tc>
        <w:tc>
          <w:tcPr>
            <w:tcW w:w="1361" w:type="dxa"/>
            <w:vAlign w:val="center"/>
          </w:tcPr>
          <w:p>
            <w:pPr>
              <w:pStyle w:val="16"/>
            </w:pPr>
            <w:r>
              <w:t>264.13</w:t>
            </w:r>
          </w:p>
        </w:tc>
        <w:tc>
          <w:tcPr>
            <w:tcW w:w="1361" w:type="dxa"/>
            <w:vAlign w:val="center"/>
          </w:tcPr>
          <w:p>
            <w:pPr>
              <w:pStyle w:val="16"/>
            </w:pPr>
          </w:p>
        </w:tc>
        <w:tc>
          <w:tcPr>
            <w:tcW w:w="1361" w:type="dxa"/>
            <w:vAlign w:val="center"/>
          </w:tcPr>
          <w:p>
            <w:pPr>
              <w:pStyle w:val="16"/>
            </w:pPr>
            <w:r>
              <w:t>264.13</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21406</w:t>
            </w:r>
          </w:p>
        </w:tc>
        <w:tc>
          <w:tcPr>
            <w:tcW w:w="4535" w:type="dxa"/>
            <w:vAlign w:val="center"/>
          </w:tcPr>
          <w:p>
            <w:pPr>
              <w:pStyle w:val="17"/>
            </w:pPr>
            <w:r>
              <w:t>车辆购置税支出</w:t>
            </w:r>
          </w:p>
        </w:tc>
        <w:tc>
          <w:tcPr>
            <w:tcW w:w="1361" w:type="dxa"/>
            <w:vAlign w:val="center"/>
          </w:tcPr>
          <w:p>
            <w:pPr>
              <w:pStyle w:val="16"/>
            </w:pPr>
            <w:r>
              <w:t>203.00</w:t>
            </w:r>
          </w:p>
        </w:tc>
        <w:tc>
          <w:tcPr>
            <w:tcW w:w="1361" w:type="dxa"/>
            <w:vAlign w:val="center"/>
          </w:tcPr>
          <w:p>
            <w:pPr>
              <w:pStyle w:val="16"/>
            </w:pPr>
          </w:p>
        </w:tc>
        <w:tc>
          <w:tcPr>
            <w:tcW w:w="1361" w:type="dxa"/>
            <w:vAlign w:val="center"/>
          </w:tcPr>
          <w:p>
            <w:pPr>
              <w:pStyle w:val="16"/>
            </w:pPr>
            <w:r>
              <w:t>203.00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2140602</w:t>
            </w:r>
          </w:p>
        </w:tc>
        <w:tc>
          <w:tcPr>
            <w:tcW w:w="4535" w:type="dxa"/>
            <w:vAlign w:val="center"/>
          </w:tcPr>
          <w:p>
            <w:pPr>
              <w:pStyle w:val="17"/>
            </w:pPr>
            <w:r>
              <w:t>车辆购置税用于农村公路建设支出</w:t>
            </w:r>
          </w:p>
        </w:tc>
        <w:tc>
          <w:tcPr>
            <w:tcW w:w="1361" w:type="dxa"/>
            <w:vAlign w:val="center"/>
          </w:tcPr>
          <w:p>
            <w:pPr>
              <w:pStyle w:val="16"/>
            </w:pPr>
            <w:r>
              <w:t>203.00</w:t>
            </w:r>
          </w:p>
        </w:tc>
        <w:tc>
          <w:tcPr>
            <w:tcW w:w="1361" w:type="dxa"/>
            <w:vAlign w:val="center"/>
          </w:tcPr>
          <w:p>
            <w:pPr>
              <w:pStyle w:val="16"/>
            </w:pPr>
          </w:p>
        </w:tc>
        <w:tc>
          <w:tcPr>
            <w:tcW w:w="1361" w:type="dxa"/>
            <w:vAlign w:val="center"/>
          </w:tcPr>
          <w:p>
            <w:pPr>
              <w:pStyle w:val="16"/>
            </w:pPr>
            <w:r>
              <w:t>203.00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162.36</w:t>
            </w:r>
          </w:p>
        </w:tc>
        <w:tc>
          <w:tcPr>
            <w:tcW w:w="1361" w:type="dxa"/>
            <w:vAlign w:val="center"/>
          </w:tcPr>
          <w:p>
            <w:pPr>
              <w:pStyle w:val="16"/>
            </w:pPr>
            <w:r>
              <w:t>162.36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162.36</w:t>
            </w:r>
          </w:p>
        </w:tc>
        <w:tc>
          <w:tcPr>
            <w:tcW w:w="1361" w:type="dxa"/>
            <w:vAlign w:val="center"/>
          </w:tcPr>
          <w:p>
            <w:pPr>
              <w:pStyle w:val="16"/>
            </w:pPr>
            <w:r>
              <w:t>162.36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162.36</w:t>
            </w:r>
          </w:p>
        </w:tc>
        <w:tc>
          <w:tcPr>
            <w:tcW w:w="1361" w:type="dxa"/>
            <w:vAlign w:val="center"/>
          </w:tcPr>
          <w:p>
            <w:pPr>
              <w:pStyle w:val="16"/>
            </w:pPr>
            <w:r>
              <w:t>162.36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2744.01</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473.19</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489.98</w:t>
            </w:r>
          </w:p>
        </w:tc>
        <w:tc>
          <w:tcPr>
            <w:tcW w:w="1474" w:type="dxa"/>
            <w:vAlign w:val="center"/>
          </w:tcPr>
          <w:p>
            <w:pPr>
              <w:pStyle w:val="16"/>
            </w:pPr>
            <w:r>
              <w:t>489.98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65.04</w:t>
            </w:r>
          </w:p>
        </w:tc>
        <w:tc>
          <w:tcPr>
            <w:tcW w:w="1474" w:type="dxa"/>
            <w:vAlign w:val="center"/>
          </w:tcPr>
          <w:p>
            <w:pPr>
              <w:pStyle w:val="16"/>
            </w:pPr>
            <w:r>
              <w:t>65.04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762.78</w:t>
            </w:r>
          </w:p>
        </w:tc>
        <w:tc>
          <w:tcPr>
            <w:tcW w:w="1474" w:type="dxa"/>
            <w:vAlign w:val="center"/>
          </w:tcPr>
          <w:p>
            <w:pPr>
              <w:pStyle w:val="16"/>
            </w:pPr>
          </w:p>
        </w:tc>
        <w:tc>
          <w:tcPr>
            <w:tcW w:w="1474" w:type="dxa"/>
            <w:vAlign w:val="center"/>
          </w:tcPr>
          <w:p>
            <w:pPr>
              <w:pStyle w:val="16"/>
            </w:pPr>
            <w:r>
              <w:t>762.78</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r>
              <w:t>2244.76</w:t>
            </w:r>
          </w:p>
        </w:tc>
        <w:tc>
          <w:tcPr>
            <w:tcW w:w="1474" w:type="dxa"/>
            <w:vAlign w:val="center"/>
          </w:tcPr>
          <w:p>
            <w:pPr>
              <w:pStyle w:val="16"/>
            </w:pPr>
            <w:r>
              <w:t>2244.76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162.36</w:t>
            </w:r>
          </w:p>
        </w:tc>
        <w:tc>
          <w:tcPr>
            <w:tcW w:w="1474" w:type="dxa"/>
            <w:vAlign w:val="center"/>
          </w:tcPr>
          <w:p>
            <w:pPr>
              <w:pStyle w:val="16"/>
            </w:pPr>
            <w:r>
              <w:t>162.36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3217.20</w:t>
            </w:r>
          </w:p>
        </w:tc>
        <w:tc>
          <w:tcPr>
            <w:tcW w:w="3402" w:type="dxa"/>
            <w:vAlign w:val="center"/>
          </w:tcPr>
          <w:p>
            <w:pPr>
              <w:pStyle w:val="19"/>
            </w:pPr>
            <w:r>
              <w:t>本年支出合计</w:t>
            </w:r>
          </w:p>
        </w:tc>
        <w:tc>
          <w:tcPr>
            <w:tcW w:w="1474" w:type="dxa"/>
            <w:vAlign w:val="center"/>
          </w:tcPr>
          <w:p>
            <w:pPr>
              <w:pStyle w:val="20"/>
            </w:pPr>
            <w:r>
              <w:t>3724.92</w:t>
            </w:r>
          </w:p>
        </w:tc>
        <w:tc>
          <w:tcPr>
            <w:tcW w:w="1474" w:type="dxa"/>
            <w:vAlign w:val="center"/>
          </w:tcPr>
          <w:p>
            <w:pPr>
              <w:pStyle w:val="20"/>
            </w:pPr>
            <w:r>
              <w:t>2962.14</w:t>
            </w:r>
          </w:p>
        </w:tc>
        <w:tc>
          <w:tcPr>
            <w:tcW w:w="1474" w:type="dxa"/>
            <w:vAlign w:val="center"/>
          </w:tcPr>
          <w:p>
            <w:pPr>
              <w:pStyle w:val="20"/>
            </w:pPr>
            <w:r>
              <w:t>762.78</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507.72</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218.13</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289.59</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3724.92</w:t>
            </w:r>
          </w:p>
        </w:tc>
        <w:tc>
          <w:tcPr>
            <w:tcW w:w="3402" w:type="dxa"/>
            <w:vAlign w:val="center"/>
          </w:tcPr>
          <w:p>
            <w:pPr>
              <w:pStyle w:val="19"/>
            </w:pPr>
            <w:r>
              <w:t>支出总计</w:t>
            </w:r>
          </w:p>
        </w:tc>
        <w:tc>
          <w:tcPr>
            <w:tcW w:w="1474" w:type="dxa"/>
            <w:vAlign w:val="center"/>
          </w:tcPr>
          <w:p>
            <w:pPr>
              <w:pStyle w:val="20"/>
            </w:pPr>
            <w:r>
              <w:t>3724.92</w:t>
            </w:r>
          </w:p>
        </w:tc>
        <w:tc>
          <w:tcPr>
            <w:tcW w:w="1474" w:type="dxa"/>
            <w:vAlign w:val="center"/>
          </w:tcPr>
          <w:p>
            <w:pPr>
              <w:pStyle w:val="20"/>
            </w:pPr>
            <w:r>
              <w:t>2962.14</w:t>
            </w:r>
          </w:p>
        </w:tc>
        <w:tc>
          <w:tcPr>
            <w:tcW w:w="1474" w:type="dxa"/>
            <w:vAlign w:val="center"/>
          </w:tcPr>
          <w:p>
            <w:pPr>
              <w:pStyle w:val="20"/>
            </w:pPr>
            <w:r>
              <w:t>762.78</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2962.14</w:t>
            </w:r>
          </w:p>
        </w:tc>
        <w:tc>
          <w:tcPr>
            <w:tcW w:w="2551" w:type="dxa"/>
            <w:vAlign w:val="center"/>
          </w:tcPr>
          <w:p>
            <w:pPr>
              <w:pStyle w:val="20"/>
            </w:pPr>
            <w:r>
              <w:t>2307.31</w:t>
            </w:r>
          </w:p>
        </w:tc>
        <w:tc>
          <w:tcPr>
            <w:tcW w:w="2551" w:type="dxa"/>
            <w:vAlign w:val="center"/>
          </w:tcPr>
          <w:p>
            <w:pPr>
              <w:pStyle w:val="20"/>
            </w:pPr>
            <w:r>
              <w:t>654.83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489.98</w:t>
            </w:r>
          </w:p>
        </w:tc>
        <w:tc>
          <w:tcPr>
            <w:tcW w:w="2551" w:type="dxa"/>
            <w:vAlign w:val="center"/>
          </w:tcPr>
          <w:p>
            <w:pPr>
              <w:pStyle w:val="16"/>
            </w:pPr>
            <w:r>
              <w:t>489.98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489.98</w:t>
            </w:r>
          </w:p>
        </w:tc>
        <w:tc>
          <w:tcPr>
            <w:tcW w:w="2551" w:type="dxa"/>
            <w:vAlign w:val="center"/>
          </w:tcPr>
          <w:p>
            <w:pPr>
              <w:pStyle w:val="16"/>
            </w:pPr>
            <w:r>
              <w:t>489.98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199.17</w:t>
            </w:r>
          </w:p>
        </w:tc>
        <w:tc>
          <w:tcPr>
            <w:tcW w:w="2551" w:type="dxa"/>
            <w:vAlign w:val="center"/>
          </w:tcPr>
          <w:p>
            <w:pPr>
              <w:pStyle w:val="16"/>
            </w:pPr>
            <w:r>
              <w:t>199.17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194.96</w:t>
            </w:r>
          </w:p>
        </w:tc>
        <w:tc>
          <w:tcPr>
            <w:tcW w:w="2551" w:type="dxa"/>
            <w:vAlign w:val="center"/>
          </w:tcPr>
          <w:p>
            <w:pPr>
              <w:pStyle w:val="16"/>
            </w:pPr>
            <w:r>
              <w:t>194.96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2080506</w:t>
            </w:r>
          </w:p>
        </w:tc>
        <w:tc>
          <w:tcPr>
            <w:tcW w:w="4535" w:type="dxa"/>
            <w:vAlign w:val="center"/>
          </w:tcPr>
          <w:p>
            <w:pPr>
              <w:pStyle w:val="17"/>
            </w:pPr>
            <w:r>
              <w:t>机关事业单位职业年金缴费支出</w:t>
            </w:r>
          </w:p>
        </w:tc>
        <w:tc>
          <w:tcPr>
            <w:tcW w:w="2551" w:type="dxa"/>
            <w:vAlign w:val="center"/>
          </w:tcPr>
          <w:p>
            <w:pPr>
              <w:pStyle w:val="16"/>
            </w:pPr>
            <w:r>
              <w:t>95.85</w:t>
            </w:r>
          </w:p>
        </w:tc>
        <w:tc>
          <w:tcPr>
            <w:tcW w:w="2551" w:type="dxa"/>
            <w:vAlign w:val="center"/>
          </w:tcPr>
          <w:p>
            <w:pPr>
              <w:pStyle w:val="16"/>
            </w:pPr>
            <w:r>
              <w:t>95.85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65.04</w:t>
            </w:r>
          </w:p>
        </w:tc>
        <w:tc>
          <w:tcPr>
            <w:tcW w:w="2551" w:type="dxa"/>
            <w:vAlign w:val="center"/>
          </w:tcPr>
          <w:p>
            <w:pPr>
              <w:pStyle w:val="16"/>
            </w:pPr>
            <w:r>
              <w:t>65.04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65.04</w:t>
            </w:r>
          </w:p>
        </w:tc>
        <w:tc>
          <w:tcPr>
            <w:tcW w:w="2551" w:type="dxa"/>
            <w:vAlign w:val="center"/>
          </w:tcPr>
          <w:p>
            <w:pPr>
              <w:pStyle w:val="16"/>
            </w:pPr>
            <w:r>
              <w:t>65.04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65.04</w:t>
            </w:r>
          </w:p>
        </w:tc>
        <w:tc>
          <w:tcPr>
            <w:tcW w:w="2551" w:type="dxa"/>
            <w:vAlign w:val="center"/>
          </w:tcPr>
          <w:p>
            <w:pPr>
              <w:pStyle w:val="16"/>
            </w:pPr>
            <w:r>
              <w:t>65.04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214</w:t>
            </w:r>
          </w:p>
        </w:tc>
        <w:tc>
          <w:tcPr>
            <w:tcW w:w="4535" w:type="dxa"/>
            <w:vAlign w:val="center"/>
          </w:tcPr>
          <w:p>
            <w:pPr>
              <w:pStyle w:val="17"/>
            </w:pPr>
            <w:r>
              <w:t>交通运输支出</w:t>
            </w:r>
          </w:p>
        </w:tc>
        <w:tc>
          <w:tcPr>
            <w:tcW w:w="2551" w:type="dxa"/>
            <w:vAlign w:val="center"/>
          </w:tcPr>
          <w:p>
            <w:pPr>
              <w:pStyle w:val="16"/>
            </w:pPr>
            <w:r>
              <w:t>2244.76</w:t>
            </w:r>
          </w:p>
        </w:tc>
        <w:tc>
          <w:tcPr>
            <w:tcW w:w="2551" w:type="dxa"/>
            <w:vAlign w:val="center"/>
          </w:tcPr>
          <w:p>
            <w:pPr>
              <w:pStyle w:val="16"/>
            </w:pPr>
            <w:r>
              <w:t>1589.93</w:t>
            </w:r>
          </w:p>
        </w:tc>
        <w:tc>
          <w:tcPr>
            <w:tcW w:w="2551" w:type="dxa"/>
            <w:vAlign w:val="center"/>
          </w:tcPr>
          <w:p>
            <w:pPr>
              <w:pStyle w:val="16"/>
            </w:pPr>
            <w:r>
              <w:t>654.83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21401</w:t>
            </w:r>
          </w:p>
        </w:tc>
        <w:tc>
          <w:tcPr>
            <w:tcW w:w="4535" w:type="dxa"/>
            <w:vAlign w:val="center"/>
          </w:tcPr>
          <w:p>
            <w:pPr>
              <w:pStyle w:val="17"/>
            </w:pPr>
            <w:r>
              <w:t>公路水路运输</w:t>
            </w:r>
          </w:p>
        </w:tc>
        <w:tc>
          <w:tcPr>
            <w:tcW w:w="2551" w:type="dxa"/>
            <w:vAlign w:val="center"/>
          </w:tcPr>
          <w:p>
            <w:pPr>
              <w:pStyle w:val="16"/>
            </w:pPr>
            <w:r>
              <w:t>2041.76</w:t>
            </w:r>
          </w:p>
        </w:tc>
        <w:tc>
          <w:tcPr>
            <w:tcW w:w="2551" w:type="dxa"/>
            <w:vAlign w:val="center"/>
          </w:tcPr>
          <w:p>
            <w:pPr>
              <w:pStyle w:val="16"/>
            </w:pPr>
            <w:r>
              <w:t>1589.93</w:t>
            </w:r>
          </w:p>
        </w:tc>
        <w:tc>
          <w:tcPr>
            <w:tcW w:w="2551" w:type="dxa"/>
            <w:vAlign w:val="center"/>
          </w:tcPr>
          <w:p>
            <w:pPr>
              <w:pStyle w:val="16"/>
            </w:pPr>
            <w:r>
              <w:t>451.83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2140101</w:t>
            </w:r>
          </w:p>
        </w:tc>
        <w:tc>
          <w:tcPr>
            <w:tcW w:w="4535" w:type="dxa"/>
            <w:vAlign w:val="center"/>
          </w:tcPr>
          <w:p>
            <w:pPr>
              <w:pStyle w:val="17"/>
            </w:pPr>
            <w:r>
              <w:t>行政运行</w:t>
            </w:r>
          </w:p>
        </w:tc>
        <w:tc>
          <w:tcPr>
            <w:tcW w:w="2551" w:type="dxa"/>
            <w:vAlign w:val="center"/>
          </w:tcPr>
          <w:p>
            <w:pPr>
              <w:pStyle w:val="16"/>
            </w:pPr>
            <w:r>
              <w:t>1589.93</w:t>
            </w:r>
          </w:p>
        </w:tc>
        <w:tc>
          <w:tcPr>
            <w:tcW w:w="2551" w:type="dxa"/>
            <w:vAlign w:val="center"/>
          </w:tcPr>
          <w:p>
            <w:pPr>
              <w:pStyle w:val="16"/>
            </w:pPr>
            <w:r>
              <w:t>1589.93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2140102</w:t>
            </w:r>
          </w:p>
        </w:tc>
        <w:tc>
          <w:tcPr>
            <w:tcW w:w="4535" w:type="dxa"/>
            <w:vAlign w:val="center"/>
          </w:tcPr>
          <w:p>
            <w:pPr>
              <w:pStyle w:val="17"/>
            </w:pPr>
            <w:r>
              <w:t>一般行政管理事务</w:t>
            </w:r>
          </w:p>
        </w:tc>
        <w:tc>
          <w:tcPr>
            <w:tcW w:w="2551" w:type="dxa"/>
            <w:vAlign w:val="center"/>
          </w:tcPr>
          <w:p>
            <w:pPr>
              <w:pStyle w:val="16"/>
            </w:pPr>
            <w:r>
              <w:t>187.70</w:t>
            </w:r>
          </w:p>
        </w:tc>
        <w:tc>
          <w:tcPr>
            <w:tcW w:w="2551" w:type="dxa"/>
            <w:vAlign w:val="center"/>
          </w:tcPr>
          <w:p>
            <w:pPr>
              <w:pStyle w:val="16"/>
            </w:pPr>
          </w:p>
        </w:tc>
        <w:tc>
          <w:tcPr>
            <w:tcW w:w="2551" w:type="dxa"/>
            <w:vAlign w:val="center"/>
          </w:tcPr>
          <w:p>
            <w:pPr>
              <w:pStyle w:val="16"/>
            </w:pPr>
            <w:r>
              <w:t>187.70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2140106</w:t>
            </w:r>
          </w:p>
        </w:tc>
        <w:tc>
          <w:tcPr>
            <w:tcW w:w="4535" w:type="dxa"/>
            <w:vAlign w:val="center"/>
          </w:tcPr>
          <w:p>
            <w:pPr>
              <w:pStyle w:val="17"/>
            </w:pPr>
            <w:r>
              <w:t>公路养护</w:t>
            </w:r>
          </w:p>
        </w:tc>
        <w:tc>
          <w:tcPr>
            <w:tcW w:w="2551" w:type="dxa"/>
            <w:vAlign w:val="center"/>
          </w:tcPr>
          <w:p>
            <w:pPr>
              <w:pStyle w:val="16"/>
            </w:pPr>
            <w:r>
              <w:t>264.13</w:t>
            </w:r>
          </w:p>
        </w:tc>
        <w:tc>
          <w:tcPr>
            <w:tcW w:w="2551" w:type="dxa"/>
            <w:vAlign w:val="center"/>
          </w:tcPr>
          <w:p>
            <w:pPr>
              <w:pStyle w:val="16"/>
            </w:pPr>
          </w:p>
        </w:tc>
        <w:tc>
          <w:tcPr>
            <w:tcW w:w="2551" w:type="dxa"/>
            <w:vAlign w:val="center"/>
          </w:tcPr>
          <w:p>
            <w:pPr>
              <w:pStyle w:val="16"/>
            </w:pPr>
            <w:r>
              <w:t>264.13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21406</w:t>
            </w:r>
          </w:p>
        </w:tc>
        <w:tc>
          <w:tcPr>
            <w:tcW w:w="4535" w:type="dxa"/>
            <w:vAlign w:val="center"/>
          </w:tcPr>
          <w:p>
            <w:pPr>
              <w:pStyle w:val="17"/>
            </w:pPr>
            <w:r>
              <w:t>车辆购置税支出</w:t>
            </w:r>
          </w:p>
        </w:tc>
        <w:tc>
          <w:tcPr>
            <w:tcW w:w="2551" w:type="dxa"/>
            <w:vAlign w:val="center"/>
          </w:tcPr>
          <w:p>
            <w:pPr>
              <w:pStyle w:val="16"/>
            </w:pPr>
            <w:r>
              <w:t>203.00</w:t>
            </w:r>
          </w:p>
        </w:tc>
        <w:tc>
          <w:tcPr>
            <w:tcW w:w="2551" w:type="dxa"/>
            <w:vAlign w:val="center"/>
          </w:tcPr>
          <w:p>
            <w:pPr>
              <w:pStyle w:val="16"/>
            </w:pPr>
          </w:p>
        </w:tc>
        <w:tc>
          <w:tcPr>
            <w:tcW w:w="2551" w:type="dxa"/>
            <w:vAlign w:val="center"/>
          </w:tcPr>
          <w:p>
            <w:pPr>
              <w:pStyle w:val="16"/>
            </w:pPr>
            <w:r>
              <w:t>203.00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2140602</w:t>
            </w:r>
          </w:p>
        </w:tc>
        <w:tc>
          <w:tcPr>
            <w:tcW w:w="4535" w:type="dxa"/>
            <w:vAlign w:val="center"/>
          </w:tcPr>
          <w:p>
            <w:pPr>
              <w:pStyle w:val="17"/>
            </w:pPr>
            <w:r>
              <w:t>车辆购置税用于农村公路建设支出</w:t>
            </w:r>
          </w:p>
        </w:tc>
        <w:tc>
          <w:tcPr>
            <w:tcW w:w="2551" w:type="dxa"/>
            <w:vAlign w:val="center"/>
          </w:tcPr>
          <w:p>
            <w:pPr>
              <w:pStyle w:val="16"/>
            </w:pPr>
            <w:r>
              <w:t>203.00</w:t>
            </w:r>
          </w:p>
        </w:tc>
        <w:tc>
          <w:tcPr>
            <w:tcW w:w="2551" w:type="dxa"/>
            <w:vAlign w:val="center"/>
          </w:tcPr>
          <w:p>
            <w:pPr>
              <w:pStyle w:val="16"/>
            </w:pPr>
          </w:p>
        </w:tc>
        <w:tc>
          <w:tcPr>
            <w:tcW w:w="2551" w:type="dxa"/>
            <w:vAlign w:val="center"/>
          </w:tcPr>
          <w:p>
            <w:pPr>
              <w:pStyle w:val="16"/>
            </w:pPr>
            <w:r>
              <w:t>203.00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162.36</w:t>
            </w:r>
          </w:p>
        </w:tc>
        <w:tc>
          <w:tcPr>
            <w:tcW w:w="2551" w:type="dxa"/>
            <w:vAlign w:val="center"/>
          </w:tcPr>
          <w:p>
            <w:pPr>
              <w:pStyle w:val="16"/>
            </w:pPr>
            <w:r>
              <w:t>162.36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162.36</w:t>
            </w:r>
          </w:p>
        </w:tc>
        <w:tc>
          <w:tcPr>
            <w:tcW w:w="2551" w:type="dxa"/>
            <w:vAlign w:val="center"/>
          </w:tcPr>
          <w:p>
            <w:pPr>
              <w:pStyle w:val="16"/>
            </w:pPr>
            <w:r>
              <w:t>162.36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162.36</w:t>
            </w:r>
          </w:p>
        </w:tc>
        <w:tc>
          <w:tcPr>
            <w:tcW w:w="2551" w:type="dxa"/>
            <w:vAlign w:val="center"/>
          </w:tcPr>
          <w:p>
            <w:pPr>
              <w:pStyle w:val="16"/>
            </w:pPr>
            <w:r>
              <w:t>162.36</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2307.31</w:t>
            </w:r>
          </w:p>
        </w:tc>
        <w:tc>
          <w:tcPr>
            <w:tcW w:w="2551" w:type="dxa"/>
            <w:vAlign w:val="center"/>
          </w:tcPr>
          <w:p>
            <w:pPr>
              <w:pStyle w:val="20"/>
            </w:pPr>
            <w:r>
              <w:t>2292.28</w:t>
            </w:r>
          </w:p>
        </w:tc>
        <w:tc>
          <w:tcPr>
            <w:tcW w:w="2551" w:type="dxa"/>
            <w:vAlign w:val="center"/>
          </w:tcPr>
          <w:p>
            <w:pPr>
              <w:pStyle w:val="20"/>
            </w:pPr>
            <w: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2092.80</w:t>
            </w:r>
          </w:p>
        </w:tc>
        <w:tc>
          <w:tcPr>
            <w:tcW w:w="2551" w:type="dxa"/>
            <w:vAlign w:val="center"/>
          </w:tcPr>
          <w:p>
            <w:pPr>
              <w:pStyle w:val="16"/>
            </w:pPr>
            <w:r>
              <w:t>2092.80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507.29</w:t>
            </w:r>
          </w:p>
        </w:tc>
        <w:tc>
          <w:tcPr>
            <w:tcW w:w="2551" w:type="dxa"/>
            <w:vAlign w:val="center"/>
          </w:tcPr>
          <w:p>
            <w:pPr>
              <w:pStyle w:val="16"/>
            </w:pPr>
            <w:r>
              <w:t>507.29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284.28</w:t>
            </w:r>
          </w:p>
        </w:tc>
        <w:tc>
          <w:tcPr>
            <w:tcW w:w="2551" w:type="dxa"/>
            <w:vAlign w:val="center"/>
          </w:tcPr>
          <w:p>
            <w:pPr>
              <w:pStyle w:val="16"/>
            </w:pPr>
            <w:r>
              <w:t>284.28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392.90</w:t>
            </w:r>
          </w:p>
        </w:tc>
        <w:tc>
          <w:tcPr>
            <w:tcW w:w="2551" w:type="dxa"/>
            <w:vAlign w:val="center"/>
          </w:tcPr>
          <w:p>
            <w:pPr>
              <w:pStyle w:val="16"/>
            </w:pPr>
            <w:r>
              <w:t>392.90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383.48</w:t>
            </w:r>
          </w:p>
        </w:tc>
        <w:tc>
          <w:tcPr>
            <w:tcW w:w="2551" w:type="dxa"/>
            <w:vAlign w:val="center"/>
          </w:tcPr>
          <w:p>
            <w:pPr>
              <w:pStyle w:val="16"/>
            </w:pPr>
            <w:r>
              <w:t>383.48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194.96</w:t>
            </w:r>
          </w:p>
        </w:tc>
        <w:tc>
          <w:tcPr>
            <w:tcW w:w="2551" w:type="dxa"/>
            <w:vAlign w:val="center"/>
          </w:tcPr>
          <w:p>
            <w:pPr>
              <w:pStyle w:val="16"/>
            </w:pPr>
            <w:r>
              <w:t>194.96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30109</w:t>
            </w:r>
          </w:p>
        </w:tc>
        <w:tc>
          <w:tcPr>
            <w:tcW w:w="4535" w:type="dxa"/>
            <w:vAlign w:val="center"/>
          </w:tcPr>
          <w:p>
            <w:pPr>
              <w:pStyle w:val="17"/>
            </w:pPr>
            <w:r>
              <w:t>职业年金缴费</w:t>
            </w:r>
          </w:p>
        </w:tc>
        <w:tc>
          <w:tcPr>
            <w:tcW w:w="2551" w:type="dxa"/>
            <w:vAlign w:val="center"/>
          </w:tcPr>
          <w:p>
            <w:pPr>
              <w:pStyle w:val="16"/>
            </w:pPr>
            <w:r>
              <w:t>95.85</w:t>
            </w:r>
          </w:p>
        </w:tc>
        <w:tc>
          <w:tcPr>
            <w:tcW w:w="2551" w:type="dxa"/>
            <w:vAlign w:val="center"/>
          </w:tcPr>
          <w:p>
            <w:pPr>
              <w:pStyle w:val="16"/>
            </w:pPr>
            <w:r>
              <w:t>95.85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64.20</w:t>
            </w:r>
          </w:p>
        </w:tc>
        <w:tc>
          <w:tcPr>
            <w:tcW w:w="2551" w:type="dxa"/>
            <w:vAlign w:val="center"/>
          </w:tcPr>
          <w:p>
            <w:pPr>
              <w:pStyle w:val="16"/>
            </w:pPr>
            <w:r>
              <w:t>64.20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5.68</w:t>
            </w:r>
          </w:p>
        </w:tc>
        <w:tc>
          <w:tcPr>
            <w:tcW w:w="2551" w:type="dxa"/>
            <w:vAlign w:val="center"/>
          </w:tcPr>
          <w:p>
            <w:pPr>
              <w:pStyle w:val="16"/>
            </w:pPr>
            <w:r>
              <w:t>5.68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162.36</w:t>
            </w:r>
          </w:p>
        </w:tc>
        <w:tc>
          <w:tcPr>
            <w:tcW w:w="2551" w:type="dxa"/>
            <w:vAlign w:val="center"/>
          </w:tcPr>
          <w:p>
            <w:pPr>
              <w:pStyle w:val="16"/>
            </w:pPr>
            <w:r>
              <w:t>162.36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1.80</w:t>
            </w:r>
          </w:p>
        </w:tc>
        <w:tc>
          <w:tcPr>
            <w:tcW w:w="2551" w:type="dxa"/>
            <w:vAlign w:val="center"/>
          </w:tcPr>
          <w:p>
            <w:pPr>
              <w:pStyle w:val="16"/>
            </w:pPr>
            <w:r>
              <w:t>1.80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15.03</w:t>
            </w:r>
          </w:p>
        </w:tc>
        <w:tc>
          <w:tcPr>
            <w:tcW w:w="2551" w:type="dxa"/>
            <w:vAlign w:val="center"/>
          </w:tcPr>
          <w:p>
            <w:pPr>
              <w:pStyle w:val="16"/>
            </w:pPr>
          </w:p>
        </w:tc>
        <w:tc>
          <w:tcPr>
            <w:tcW w:w="2551" w:type="dxa"/>
            <w:vAlign w:val="center"/>
          </w:tcPr>
          <w:p>
            <w:pPr>
              <w:pStyle w:val="16"/>
            </w:pPr>
            <w:r>
              <w:t>15.03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0.80</w:t>
            </w:r>
          </w:p>
        </w:tc>
        <w:tc>
          <w:tcPr>
            <w:tcW w:w="2551" w:type="dxa"/>
            <w:vAlign w:val="center"/>
          </w:tcPr>
          <w:p>
            <w:pPr>
              <w:pStyle w:val="16"/>
            </w:pPr>
          </w:p>
        </w:tc>
        <w:tc>
          <w:tcPr>
            <w:tcW w:w="2551"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0.06</w:t>
            </w:r>
          </w:p>
        </w:tc>
        <w:tc>
          <w:tcPr>
            <w:tcW w:w="2551" w:type="dxa"/>
            <w:vAlign w:val="center"/>
          </w:tcPr>
          <w:p>
            <w:pPr>
              <w:pStyle w:val="16"/>
            </w:pPr>
          </w:p>
        </w:tc>
        <w:tc>
          <w:tcPr>
            <w:tcW w:w="2551" w:type="dxa"/>
            <w:vAlign w:val="center"/>
          </w:tcPr>
          <w:p>
            <w:pPr>
              <w:pStyle w:val="16"/>
            </w:pPr>
            <w:r>
              <w:t>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0.16</w:t>
            </w:r>
          </w:p>
        </w:tc>
        <w:tc>
          <w:tcPr>
            <w:tcW w:w="2551" w:type="dxa"/>
            <w:vAlign w:val="center"/>
          </w:tcPr>
          <w:p>
            <w:pPr>
              <w:pStyle w:val="16"/>
            </w:pPr>
          </w:p>
        </w:tc>
        <w:tc>
          <w:tcPr>
            <w:tcW w:w="2551" w:type="dxa"/>
            <w:vAlign w:val="center"/>
          </w:tcPr>
          <w:p>
            <w:pPr>
              <w:pStyle w:val="16"/>
            </w:pPr>
            <w: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0.45</w:t>
            </w:r>
          </w:p>
        </w:tc>
        <w:tc>
          <w:tcPr>
            <w:tcW w:w="2551" w:type="dxa"/>
            <w:vAlign w:val="center"/>
          </w:tcPr>
          <w:p>
            <w:pPr>
              <w:pStyle w:val="16"/>
            </w:pPr>
          </w:p>
        </w:tc>
        <w:tc>
          <w:tcPr>
            <w:tcW w:w="2551"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3.21</w:t>
            </w:r>
          </w:p>
        </w:tc>
        <w:tc>
          <w:tcPr>
            <w:tcW w:w="2551" w:type="dxa"/>
            <w:vAlign w:val="center"/>
          </w:tcPr>
          <w:p>
            <w:pPr>
              <w:pStyle w:val="16"/>
            </w:pPr>
          </w:p>
        </w:tc>
        <w:tc>
          <w:tcPr>
            <w:tcW w:w="2551" w:type="dxa"/>
            <w:vAlign w:val="center"/>
          </w:tcPr>
          <w:p>
            <w:pPr>
              <w:pStyle w:val="16"/>
            </w:pPr>
            <w:r>
              <w:t>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0.29</w:t>
            </w:r>
          </w:p>
        </w:tc>
        <w:tc>
          <w:tcPr>
            <w:tcW w:w="2551" w:type="dxa"/>
            <w:vAlign w:val="center"/>
          </w:tcPr>
          <w:p>
            <w:pPr>
              <w:pStyle w:val="16"/>
            </w:pPr>
          </w:p>
        </w:tc>
        <w:tc>
          <w:tcPr>
            <w:tcW w:w="2551" w:type="dxa"/>
            <w:vAlign w:val="center"/>
          </w:tcPr>
          <w:p>
            <w:pPr>
              <w:pStyle w:val="16"/>
            </w:pPr>
            <w:r>
              <w:t>0.29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0.80</w:t>
            </w:r>
          </w:p>
        </w:tc>
        <w:tc>
          <w:tcPr>
            <w:tcW w:w="2551" w:type="dxa"/>
            <w:vAlign w:val="center"/>
          </w:tcPr>
          <w:p>
            <w:pPr>
              <w:pStyle w:val="16"/>
            </w:pPr>
          </w:p>
        </w:tc>
        <w:tc>
          <w:tcPr>
            <w:tcW w:w="2551" w:type="dxa"/>
            <w:vAlign w:val="center"/>
          </w:tcPr>
          <w:p>
            <w:pPr>
              <w:pStyle w:val="16"/>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0.05</w:t>
            </w:r>
          </w:p>
        </w:tc>
        <w:tc>
          <w:tcPr>
            <w:tcW w:w="2551" w:type="dxa"/>
            <w:vAlign w:val="center"/>
          </w:tcPr>
          <w:p>
            <w:pPr>
              <w:pStyle w:val="16"/>
            </w:pPr>
          </w:p>
        </w:tc>
        <w:tc>
          <w:tcPr>
            <w:tcW w:w="2551" w:type="dxa"/>
            <w:vAlign w:val="center"/>
          </w:tcPr>
          <w:p>
            <w:pPr>
              <w:pStyle w:val="16"/>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0.50</w:t>
            </w:r>
          </w:p>
        </w:tc>
        <w:tc>
          <w:tcPr>
            <w:tcW w:w="2551" w:type="dxa"/>
            <w:vAlign w:val="center"/>
          </w:tcPr>
          <w:p>
            <w:pPr>
              <w:pStyle w:val="16"/>
            </w:pPr>
          </w:p>
        </w:tc>
        <w:tc>
          <w:tcPr>
            <w:tcW w:w="2551" w:type="dxa"/>
            <w:vAlign w:val="center"/>
          </w:tcPr>
          <w:p>
            <w:pPr>
              <w:pStyle w:val="16"/>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0.49</w:t>
            </w:r>
          </w:p>
        </w:tc>
        <w:tc>
          <w:tcPr>
            <w:tcW w:w="2551" w:type="dxa"/>
            <w:vAlign w:val="center"/>
          </w:tcPr>
          <w:p>
            <w:pPr>
              <w:pStyle w:val="16"/>
            </w:pPr>
          </w:p>
        </w:tc>
        <w:tc>
          <w:tcPr>
            <w:tcW w:w="2551" w:type="dxa"/>
            <w:vAlign w:val="center"/>
          </w:tcPr>
          <w:p>
            <w:pPr>
              <w:pStyle w:val="16"/>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3.84</w:t>
            </w:r>
          </w:p>
        </w:tc>
        <w:tc>
          <w:tcPr>
            <w:tcW w:w="2551" w:type="dxa"/>
            <w:vAlign w:val="center"/>
          </w:tcPr>
          <w:p>
            <w:pPr>
              <w:pStyle w:val="16"/>
            </w:pPr>
          </w:p>
        </w:tc>
        <w:tc>
          <w:tcPr>
            <w:tcW w:w="2551" w:type="dxa"/>
            <w:vAlign w:val="center"/>
          </w:tcPr>
          <w:p>
            <w:pPr>
              <w:pStyle w:val="16"/>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199.48</w:t>
            </w:r>
          </w:p>
        </w:tc>
        <w:tc>
          <w:tcPr>
            <w:tcW w:w="2551" w:type="dxa"/>
            <w:vAlign w:val="center"/>
          </w:tcPr>
          <w:p>
            <w:pPr>
              <w:pStyle w:val="16"/>
            </w:pPr>
            <w:r>
              <w:t>199.48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199.17</w:t>
            </w:r>
          </w:p>
        </w:tc>
        <w:tc>
          <w:tcPr>
            <w:tcW w:w="2551" w:type="dxa"/>
            <w:vAlign w:val="center"/>
          </w:tcPr>
          <w:p>
            <w:pPr>
              <w:pStyle w:val="16"/>
            </w:pPr>
            <w:r>
              <w:t>199.17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0.31</w:t>
            </w:r>
          </w:p>
        </w:tc>
        <w:tc>
          <w:tcPr>
            <w:tcW w:w="2551" w:type="dxa"/>
            <w:vAlign w:val="center"/>
          </w:tcPr>
          <w:p>
            <w:pPr>
              <w:pStyle w:val="16"/>
            </w:pPr>
            <w:r>
              <w:t>0.31</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762.78</w:t>
            </w:r>
          </w:p>
        </w:tc>
        <w:tc>
          <w:tcPr>
            <w:tcW w:w="2551" w:type="dxa"/>
            <w:vAlign w:val="center"/>
          </w:tcPr>
          <w:p>
            <w:pPr>
              <w:pStyle w:val="20"/>
            </w:pPr>
          </w:p>
        </w:tc>
        <w:tc>
          <w:tcPr>
            <w:tcW w:w="2551" w:type="dxa"/>
            <w:vAlign w:val="center"/>
          </w:tcPr>
          <w:p>
            <w:pPr>
              <w:pStyle w:val="20"/>
            </w:pPr>
            <w:r>
              <w:t>762.78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762.78</w:t>
            </w:r>
          </w:p>
        </w:tc>
        <w:tc>
          <w:tcPr>
            <w:tcW w:w="2551" w:type="dxa"/>
            <w:vAlign w:val="center"/>
          </w:tcPr>
          <w:p>
            <w:pPr>
              <w:pStyle w:val="16"/>
            </w:pPr>
          </w:p>
        </w:tc>
        <w:tc>
          <w:tcPr>
            <w:tcW w:w="2551" w:type="dxa"/>
            <w:vAlign w:val="center"/>
          </w:tcPr>
          <w:p>
            <w:pPr>
              <w:pStyle w:val="16"/>
            </w:pPr>
            <w:r>
              <w:t>762.78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762.78</w:t>
            </w:r>
          </w:p>
        </w:tc>
        <w:tc>
          <w:tcPr>
            <w:tcW w:w="2551" w:type="dxa"/>
            <w:vAlign w:val="center"/>
          </w:tcPr>
          <w:p>
            <w:pPr>
              <w:pStyle w:val="16"/>
            </w:pPr>
          </w:p>
        </w:tc>
        <w:tc>
          <w:tcPr>
            <w:tcW w:w="2551" w:type="dxa"/>
            <w:vAlign w:val="center"/>
          </w:tcPr>
          <w:p>
            <w:pPr>
              <w:pStyle w:val="16"/>
            </w:pPr>
            <w:r>
              <w:t>762.78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2120804</w:t>
            </w:r>
          </w:p>
        </w:tc>
        <w:tc>
          <w:tcPr>
            <w:tcW w:w="4535" w:type="dxa"/>
            <w:vAlign w:val="center"/>
          </w:tcPr>
          <w:p>
            <w:pPr>
              <w:pStyle w:val="17"/>
            </w:pPr>
            <w:r>
              <w:t>农村基础设施建设支出</w:t>
            </w:r>
          </w:p>
        </w:tc>
        <w:tc>
          <w:tcPr>
            <w:tcW w:w="2551" w:type="dxa"/>
            <w:vAlign w:val="center"/>
          </w:tcPr>
          <w:p>
            <w:pPr>
              <w:pStyle w:val="16"/>
            </w:pPr>
            <w:r>
              <w:t>762.78</w:t>
            </w:r>
          </w:p>
        </w:tc>
        <w:tc>
          <w:tcPr>
            <w:tcW w:w="2551" w:type="dxa"/>
            <w:vAlign w:val="center"/>
          </w:tcPr>
          <w:p>
            <w:pPr>
              <w:pStyle w:val="16"/>
            </w:pPr>
          </w:p>
        </w:tc>
        <w:tc>
          <w:tcPr>
            <w:tcW w:w="2551" w:type="dxa"/>
            <w:vAlign w:val="center"/>
          </w:tcPr>
          <w:p>
            <w:pPr>
              <w:pStyle w:val="16"/>
            </w:pPr>
            <w:r>
              <w:t>762.78</w:t>
            </w:r>
          </w:p>
        </w:tc>
      </w:tr>
    </w:tbl>
    <w:p>
      <w:pPr>
        <w:sectPr>
          <w:pgSz w:w="16840" w:h="11900" w:orient="landscape"/>
          <w:pgMar w:top="1361" w:right="1020" w:bottom="1134" w:left="1020" w:header="720" w:footer="720" w:gutter="0"/>
          <w:cols w:space="720" w:num="1"/>
        </w:sectPr>
      </w:pP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廊坊市广阳区交通运输局本级2023年单位预算信息公开情况说明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预算法》、《地方预决算公开操作规程》和《关于进一步推进预算公开工作的实施意见》规定，现将廊坊市广阳区交通运输局本级2023年单位预算公开如下：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一）会同有关部门推进全区综合交通运输体系建设，统筹规划公路、水路行业发展，建立健全与全区综合交通运输体系相适应的制度体制机制，优化区内交通运输主要通道和重要枢纽节点布局，促进各种交通运输方式融合。</w:t>
      </w:r>
    </w:p>
    <w:p>
      <w:pPr>
        <w:pStyle w:val="30"/>
      </w:pPr>
      <w:r>
        <w:t>（二）会同有关部门组织拟定全区综合交通运输发展战略和政策，组织编制全区综合交通运输体系规划，拟定公路、水路政策和规划并监督实施，指导综合交通运输枢纽规划和管理。参与拟定物流业发展战略和规划，拟定有关政策和标准并监督实施。</w:t>
      </w:r>
    </w:p>
    <w:p>
      <w:pPr>
        <w:pStyle w:val="30"/>
      </w:pPr>
      <w:r>
        <w:t>（三）负责组织起草地方性综合交通运输规章草案，统筹全区公路、水路相关规章草案的起草工作。负责交通运输综合行政执法政策标准的制定、监督指导、重大案件查处和跨区域执法的组织协调工作。指导全区交通运输综合行政执法和队伍建设有关工作。指导全区交通运输行业体制改革工作。</w:t>
      </w:r>
    </w:p>
    <w:p>
      <w:pPr>
        <w:pStyle w:val="30"/>
      </w:pPr>
      <w:r>
        <w:t>（四）负责拟定全区综合交通运输标准，组织拟定并监督实施全区公路、水路等行业标准，协调衔接各种交通运输方式。</w:t>
      </w:r>
    </w:p>
    <w:p>
      <w:pPr>
        <w:pStyle w:val="30"/>
      </w:pPr>
      <w:r>
        <w:t>（五）承担全区道路、水路运输市场监管责任。组织拟定道路、水路运输有关政策、准入退出制度、技术标准和运营规范并监督实施。指导城乡客运及有关设施规划和管理，指导辖区城市客运工作。</w:t>
      </w:r>
    </w:p>
    <w:p>
      <w:pPr>
        <w:pStyle w:val="30"/>
      </w:pPr>
      <w:r>
        <w:t>（六)承担管辖水域水上交通安全监管责任。负责权限范围内水上交通管制及相关水上设施检验、登记和防止污染等工作。负责渔船的监督管理。依法组织或参与事故调查处理。指导地方海事和船员管理有关事宜。</w:t>
      </w:r>
    </w:p>
    <w:p>
      <w:pPr>
        <w:pStyle w:val="30"/>
      </w:pPr>
      <w:r>
        <w:t>（七）负责提出全区交通运输行业固定资产投资规模和方向、区财政性资金安排意见，按区政府规定权限审批、核准规划内核年度计划规模内的固定资产投资项目。负责交通国有资产管理和交通专项资金管理、使用。指导行业内部审计工作。承担交通运输行业财政预算资金的绩效监督和管理工作。代表区政府履行交通运输类企业出资人职责。</w:t>
      </w:r>
    </w:p>
    <w:p>
      <w:pPr>
        <w:pStyle w:val="30"/>
      </w:pPr>
      <w:r>
        <w:t>（八）承担全区公路、水路建设市场监督责任。拟定公路、水路相关政策、制度和技术标准并监督实施。组织协调公路、水路等有关重点工程建设、工程质量和安全生产监督管理工作，指导交通运输基础设施管理和维护。负责全区交通基本建设项目招投标活动的监督管理。负责全区收费公路管理。</w:t>
      </w:r>
    </w:p>
    <w:p>
      <w:pPr>
        <w:pStyle w:val="30"/>
      </w:pPr>
      <w:r>
        <w:t>（九）指导全区公路、水路行业安全生产和应急管理。按规定终止协调国家、省、市、区重点物质和紧急客货运输。负责辖区内国、省重点干线公路网运行监测和应急处置协调工作。配合做好国防交通有关工作。</w:t>
      </w:r>
    </w:p>
    <w:p>
      <w:pPr>
        <w:pStyle w:val="30"/>
      </w:pPr>
      <w:r>
        <w:t>（十）指导全区交通运输信息化建设。承担综合交通运输统计工作，监测分析交通运输运行情况，发布有关信息。知道公路、水路行业环境保护和节能减排。</w:t>
      </w:r>
    </w:p>
    <w:p>
      <w:pPr>
        <w:pStyle w:val="30"/>
      </w:pPr>
      <w:r>
        <w:t>（十一）负责拟定全区交通运输行业科技政策、技术标准和规范，组织科技开发，推动行业技术进步。指导行业交通培训工作。指导行业精神文明建设。</w:t>
      </w:r>
    </w:p>
    <w:p>
      <w:pPr>
        <w:pStyle w:val="30"/>
      </w:pPr>
      <w:r>
        <w:t>（十二）负责全区交通运输行业涉外事宜，开展与国际和港澳台地区交通运输经济合作与交流。</w:t>
      </w:r>
    </w:p>
    <w:p>
      <w:pPr>
        <w:pStyle w:val="30"/>
      </w:pPr>
      <w:r>
        <w:t>（十三）负责全区京津冀协同发展交通一体化组织协调工作。</w:t>
      </w:r>
    </w:p>
    <w:p>
      <w:pPr>
        <w:pStyle w:val="30"/>
      </w:pPr>
      <w:r>
        <w:t>（十四）完成区委、区政府交办的其他任务。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廊坊市广阳区交通运输局本级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反映本单位当年全部收入。2023年预算收入3724.92万元，其中：一般公共预算收入2744.01万元，基金预算收入473.19万元，财政专户核拨收入0万元，其他来源收入0万元，上年结转507.72万元。</w:t>
      </w:r>
    </w:p>
    <w:p>
      <w:pPr>
        <w:pStyle w:val="31"/>
      </w:pPr>
      <w:r>
        <w:t>2、支出说明</w:t>
      </w:r>
    </w:p>
    <w:p>
      <w:pPr>
        <w:pStyle w:val="31"/>
      </w:pPr>
      <w:r>
        <w:t>收支预算总表支出栏、基本支出表、项目支出表按经济分类和支出功能分类科目编制，反映廊坊市广阳区交通运输局本级2023年度单位预算中支出预算的总体情况。2023年支出预算3724.92万元，其中：基本支出2307.31万元，包括人员经费2292.28万元和日常公用经费15.03万元；项目支出1417.61万元，全部为本级支出，主要为广阳区农村公路日常养护、广阳区农村公路养护工程等项目。    3、比上年增减情况2023年预算收支安排3724.92万元，较2022年预算减少114.43万元，其中：基本支出增加2099.49万元，增加原因主要为人员经费支出增加；项目支出减少2213.92万元，减少原因主要为系统人员项目减少。</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2023年，我单位运行经费共计安排15.03万元，主要用于办公区的日常维修、办公费用、办公用房水电费、办公用房取暖费、邮电费、差旅费、办公用房物业管理费、公务用车运行维护费等日常运行支出。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3" w:name="tz_0002_0005"/>
      <w:bookmarkEnd w:id="13"/>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第一部分 单位整体绩效目标</w:t>
      </w:r>
    </w:p>
    <w:p>
      <w:pPr>
        <w:spacing w:line="500" w:lineRule="exact"/>
        <w:ind w:firstLine="560"/>
      </w:pPr>
      <w:r>
        <w:rPr>
          <w:rFonts w:eastAsia="方正仿宋_GBK"/>
          <w:color w:val="000000"/>
          <w:sz w:val="28"/>
        </w:rPr>
        <w:t>（一）总体绩效目标</w:t>
      </w:r>
    </w:p>
    <w:p>
      <w:pPr>
        <w:pStyle w:val="26"/>
      </w:pPr>
      <w:r>
        <w:t>1.积极推进交通重点项目建设。对全区农村公路进行勘察，结合路况和乡镇村街实际需求，对公路进行改造提升，形成安全舒适、便捷畅通的农村公路网，为活力广阳、实力广阳、魅力广阳贡献交通力量。</w:t>
      </w:r>
    </w:p>
    <w:p>
      <w:pPr>
        <w:pStyle w:val="26"/>
      </w:pPr>
      <w:r>
        <w:t>2.重点做好“四好农村路”省级示范县创建工作。全面提升辖区农村路网养护质量，着力营造“畅安舒美”的路域环境，为广阳农村各项事业高质量发展提供更好的交通运输保障。</w:t>
      </w:r>
    </w:p>
    <w:p>
      <w:pPr>
        <w:pStyle w:val="26"/>
      </w:pPr>
      <w:r>
        <w:t>3.全力做好辖区农村公路养管工作，补齐农村基础设施短板，助力乡村振兴。</w:t>
      </w:r>
    </w:p>
    <w:p>
      <w:pPr>
        <w:pStyle w:val="26"/>
      </w:pPr>
      <w:r>
        <w:t>4.联合公安交警、运管、环保等相关部门开展治超集中整治行动，严厉打击超限超载违法行为，维护路产，确保公路安全畅通。</w:t>
      </w:r>
    </w:p>
    <w:p>
      <w:pPr>
        <w:pStyle w:val="26"/>
      </w:pPr>
      <w:r>
        <w:t>5.持续牢牢绷紧交通行业安全生产弦。构建安全风险管控和隐患治理双重预防体系，着力提升交通行业安全管理水平。</w:t>
      </w:r>
    </w:p>
    <w:p>
      <w:pPr>
        <w:pStyle w:val="26"/>
      </w:pPr>
      <w:r>
        <w:t>6.服从服务于全区工作大局。强化政治担当，全力抓好区委区政府交办的疫情防控、文明城市创建、党员包联、大气污染治理等各项政治性任务落实落地。</w:t>
      </w:r>
    </w:p>
    <w:p>
      <w:pPr>
        <w:spacing w:line="500" w:lineRule="exact"/>
        <w:ind w:firstLine="560"/>
      </w:pPr>
      <w:r>
        <w:rPr>
          <w:rFonts w:eastAsia="方正仿宋_GBK"/>
          <w:color w:val="000000"/>
          <w:sz w:val="28"/>
        </w:rPr>
        <w:t>（二）分项绩效目标</w:t>
      </w:r>
    </w:p>
    <w:p>
      <w:pPr>
        <w:pStyle w:val="27"/>
      </w:pPr>
      <w:r>
        <w:t>1、推进交通重点项目建设。</w:t>
      </w:r>
    </w:p>
    <w:p>
      <w:pPr>
        <w:pStyle w:val="27"/>
      </w:pPr>
      <w:r>
        <w:t>绩效目标：通过完成此项目，可以提高该路段的通行能力，缓解该路段的交通压力，从而满足交通运输发展的需求，完善广阳区的公路路网结构。</w:t>
      </w:r>
    </w:p>
    <w:p>
      <w:pPr>
        <w:pStyle w:val="27"/>
      </w:pPr>
      <w:r>
        <w:t>绩效指标：项目按计划完成率≥90%；工程质量合格率100%；改善区域沿线行人出行条件，活跃农村经济，促进城乡交流。</w:t>
      </w:r>
    </w:p>
    <w:p>
      <w:pPr>
        <w:pStyle w:val="27"/>
      </w:pPr>
      <w:r>
        <w:t>2、继续推进“四好农村路”示范创建工作。</w:t>
      </w:r>
    </w:p>
    <w:p>
      <w:pPr>
        <w:pStyle w:val="27"/>
      </w:pPr>
      <w:r>
        <w:t>绩效目标：通过对公路路况、路域环境、沿线设施进行提升、整治、完善，提升沿线群众及过往行人车辆出行条件，全力打造“畅安舒美”的通行环境。</w:t>
      </w:r>
    </w:p>
    <w:p>
      <w:pPr>
        <w:pStyle w:val="27"/>
      </w:pPr>
      <w:r>
        <w:t>绩效指标：完成“广阳区农村公路精品示范路”35.4公里，工程质量合格率100%，受益乡镇总数5个。</w:t>
      </w:r>
    </w:p>
    <w:p>
      <w:pPr>
        <w:pStyle w:val="27"/>
      </w:pPr>
      <w:r>
        <w:t>3、全力推进农村公路管理养护工作。</w:t>
      </w:r>
    </w:p>
    <w:p>
      <w:pPr>
        <w:pStyle w:val="27"/>
      </w:pPr>
      <w:r>
        <w:t>绩效目标：通过实施路面病害小修挖补、道路保洁抑尘、路肩边沟标准化整修、公路设施桥涵维护、绿化管护、道路保畅等，不断提升辖区农村公路路域环境水平，积极打造“畅、安、舒、美”农村公路通行环境。</w:t>
      </w:r>
    </w:p>
    <w:p>
      <w:pPr>
        <w:pStyle w:val="27"/>
      </w:pPr>
      <w:r>
        <w:t>绩效指标：受益乡镇总数5个；优良中等路比例≥85%；农村公路列养率提升至100%；农村公路交通设施完好率达到100%；标志标牌完好率达到100%</w:t>
      </w:r>
    </w:p>
    <w:p>
      <w:pPr>
        <w:pStyle w:val="27"/>
      </w:pPr>
      <w:r>
        <w:t>4、加强辖区道路超限超载治理工作。</w:t>
      </w:r>
    </w:p>
    <w:p>
      <w:pPr>
        <w:pStyle w:val="27"/>
      </w:pPr>
      <w:r>
        <w:t>项目绩效：对我区重点整治路段24小时不间断执法，始终保持路面严查的高压态势。</w:t>
      </w:r>
    </w:p>
    <w:p>
      <w:pPr>
        <w:pStyle w:val="27"/>
      </w:pPr>
      <w:r>
        <w:t>绩效指标：干线公路超限率控制在2%以下</w:t>
      </w:r>
    </w:p>
    <w:p>
      <w:pPr>
        <w:pStyle w:val="27"/>
      </w:pPr>
      <w:r>
        <w:t>5、深入开展安全生产隐患风险排查整治工作。</w:t>
      </w:r>
    </w:p>
    <w:p>
      <w:pPr>
        <w:pStyle w:val="27"/>
      </w:pPr>
      <w:r>
        <w:t>绩效目标：全年不定期对辖区国省干线、地方道路、125家区管危货运输、维修、驾校、普货、客运出租企业，施工建设工地等开展安全隐患排查，及时消除安全隐患，确保行业稳定。</w:t>
      </w:r>
    </w:p>
    <w:p>
      <w:pPr>
        <w:pStyle w:val="27"/>
      </w:pPr>
      <w:r>
        <w:t>绩效指标：组织安全检查次数≥124次，查处安全生产问题数量≥235处。</w:t>
      </w:r>
    </w:p>
    <w:p>
      <w:pPr>
        <w:spacing w:line="500" w:lineRule="exact"/>
        <w:ind w:firstLine="560"/>
      </w:pPr>
      <w:r>
        <w:rPr>
          <w:rFonts w:eastAsia="方正仿宋_GBK"/>
          <w:color w:val="000000"/>
          <w:sz w:val="28"/>
        </w:rPr>
        <w:t>（三）工作保障措施</w:t>
      </w:r>
    </w:p>
    <w:p>
      <w:pPr>
        <w:pStyle w:val="28"/>
      </w:pPr>
      <w:r>
        <w:t>1、完善财务制度，加强支出管理。</w:t>
      </w:r>
    </w:p>
    <w:p>
      <w:pPr>
        <w:pStyle w:val="28"/>
      </w:pPr>
      <w:r>
        <w:t>全面修改完善行业财务制度，有力的提高财务管理科学化、规范化、精细化、专业化水平，使科学管理能力得到进一步加强，财务管理工作质效得到进一步提升。同时加强支出源头控制和支出精细化管理，做到节减支出、合理负担，保障各项工作正常运转的目的。</w:t>
      </w:r>
    </w:p>
    <w:p>
      <w:pPr>
        <w:pStyle w:val="28"/>
      </w:pPr>
      <w:r>
        <w:t>2、强化预算绩效管理，提高资金使用效益。认真做好业项目事前绩效评估、事中绩效监控、事后绩效评价，进一步提高预算绩效管理制度化规范化水平，不断提升资金使用效益，确保资金用在刀刃上。</w:t>
      </w:r>
    </w:p>
    <w:p>
      <w:pPr>
        <w:pStyle w:val="28"/>
      </w:pPr>
      <w:r>
        <w:t>3、加强财务监督，规范财务秩序。通过典型案例通报、警示教育视频、专项检查反馈等形式，紧扣监督执行、审查调查中的新情况新问题，同时加强从业人员业务培训，逐步建立严格的程序机制，进行事先监督和预防，规范财务秩序，严密防范财务风险。</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（四）单位整体支出绩效指标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709"/>
        <w:gridCol w:w="2410"/>
        <w:gridCol w:w="4394"/>
        <w:gridCol w:w="2977"/>
        <w:gridCol w:w="708"/>
        <w:gridCol w:w="851"/>
        <w:gridCol w:w="850"/>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41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39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97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409"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20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410" w:type="dxa"/>
            <w:vMerge w:val="continue"/>
            <w:shd w:val="clear" w:color="auto" w:fill="auto"/>
            <w:vAlign w:val="center"/>
          </w:tcPr>
          <w:p>
            <w:pPr>
              <w:rPr>
                <w:rFonts w:ascii="方正书宋_GBK" w:hAnsi="宋体" w:eastAsia="方正书宋_GBK" w:cs="宋体"/>
                <w:b/>
                <w:bCs/>
                <w:color w:val="000000"/>
              </w:rPr>
            </w:pPr>
          </w:p>
        </w:tc>
        <w:tc>
          <w:tcPr>
            <w:tcW w:w="4394" w:type="dxa"/>
            <w:vMerge w:val="continue"/>
            <w:shd w:val="clear" w:color="auto" w:fill="auto"/>
            <w:vAlign w:val="center"/>
          </w:tcPr>
          <w:p>
            <w:pPr>
              <w:rPr>
                <w:rFonts w:ascii="方正书宋_GBK" w:hAnsi="宋体" w:eastAsia="方正书宋_GBK" w:cs="宋体"/>
                <w:b/>
                <w:bCs/>
                <w:color w:val="000000"/>
              </w:rPr>
            </w:pPr>
          </w:p>
        </w:tc>
        <w:tc>
          <w:tcPr>
            <w:tcW w:w="2977" w:type="dxa"/>
            <w:vMerge w:val="continue"/>
            <w:shd w:val="clear" w:color="auto" w:fill="auto"/>
            <w:vAlign w:val="center"/>
          </w:tcPr>
          <w:p>
            <w:pPr>
              <w:rPr>
                <w:rFonts w:ascii="方正书宋_GBK" w:hAnsi="宋体" w:eastAsia="方正书宋_GBK" w:cs="宋体"/>
                <w:b/>
                <w:bCs/>
                <w:color w:val="000000"/>
              </w:rPr>
            </w:pPr>
          </w:p>
        </w:tc>
        <w:tc>
          <w:tcPr>
            <w:tcW w:w="708"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851"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20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单位产出</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积水路段改造</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积水路段改造总里程</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949</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实际测量</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县道垃圾清理</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县道杂草、杂物清理数量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177800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平方米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县道洒水抑尘</w:t>
            </w:r>
          </w:p>
        </w:tc>
        <w:tc>
          <w:tcPr>
            <w:tcW w:w="4394"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县道洒水数量</w:t>
            </w:r>
          </w:p>
        </w:tc>
        <w:tc>
          <w:tcPr>
            <w:tcW w:w="708"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vMerge w:val="restart"/>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58517.72</w:t>
            </w:r>
          </w:p>
        </w:tc>
        <w:tc>
          <w:tcPr>
            <w:tcW w:w="850"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立方米</w:t>
            </w:r>
          </w:p>
        </w:tc>
        <w:tc>
          <w:tcPr>
            <w:tcW w:w="1207"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410" w:type="dxa"/>
            <w:vMerge w:val="continue"/>
            <w:shd w:val="clear" w:color="auto" w:fill="auto"/>
            <w:vAlign w:val="center"/>
          </w:tcPr>
          <w:p>
            <w:pPr>
              <w:rPr>
                <w:rFonts w:ascii="仿宋_GB2312" w:hAnsi="宋体" w:eastAsia="仿宋_GB2312" w:cs="宋体"/>
                <w:color w:val="000000"/>
              </w:rPr>
            </w:pPr>
          </w:p>
        </w:tc>
        <w:tc>
          <w:tcPr>
            <w:tcW w:w="4394" w:type="dxa"/>
            <w:vMerge w:val="continue"/>
            <w:shd w:val="clear" w:color="auto" w:fill="auto"/>
            <w:vAlign w:val="center"/>
          </w:tcPr>
          <w:p>
            <w:pPr>
              <w:rPr>
                <w:rFonts w:ascii="仿宋_GB2312" w:hAnsi="宋体" w:eastAsia="仿宋_GB2312" w:cs="宋体"/>
                <w:color w:val="000000"/>
              </w:rPr>
            </w:pPr>
          </w:p>
        </w:tc>
        <w:tc>
          <w:tcPr>
            <w:tcW w:w="2977" w:type="dxa"/>
            <w:vMerge w:val="continue"/>
            <w:shd w:val="clear" w:color="auto" w:fill="auto"/>
            <w:vAlign w:val="center"/>
          </w:tcPr>
          <w:p>
            <w:pPr>
              <w:rPr>
                <w:rFonts w:ascii="仿宋_GB2312" w:hAnsi="宋体" w:eastAsia="仿宋_GB2312" w:cs="宋体"/>
                <w:color w:val="000000"/>
              </w:rPr>
            </w:pPr>
          </w:p>
        </w:tc>
        <w:tc>
          <w:tcPr>
            <w:tcW w:w="708" w:type="dxa"/>
            <w:vMerge w:val="continue"/>
            <w:shd w:val="clear" w:color="auto" w:fill="auto"/>
            <w:vAlign w:val="center"/>
          </w:tcPr>
          <w:p>
            <w:pPr>
              <w:rPr>
                <w:rFonts w:ascii="仿宋_GB2312" w:hAnsi="宋体" w:eastAsia="仿宋_GB2312" w:cs="宋体"/>
                <w:color w:val="000000"/>
              </w:rPr>
            </w:pPr>
          </w:p>
        </w:tc>
        <w:tc>
          <w:tcPr>
            <w:tcW w:w="851" w:type="dxa"/>
            <w:vMerge w:val="continue"/>
            <w:shd w:val="clear" w:color="auto" w:fill="auto"/>
            <w:vAlign w:val="center"/>
          </w:tcPr>
          <w:p>
            <w:pPr>
              <w:rPr>
                <w:rFonts w:ascii="仿宋_GB2312" w:hAnsi="宋体" w:eastAsia="仿宋_GB2312" w:cs="宋体"/>
                <w:color w:val="000000"/>
              </w:rPr>
            </w:pPr>
          </w:p>
        </w:tc>
        <w:tc>
          <w:tcPr>
            <w:tcW w:w="850" w:type="dxa"/>
            <w:vMerge w:val="continue"/>
            <w:shd w:val="clear" w:color="auto" w:fill="auto"/>
            <w:vAlign w:val="center"/>
          </w:tcPr>
          <w:p>
            <w:pPr>
              <w:rPr>
                <w:rFonts w:ascii="仿宋_GB2312" w:hAnsi="宋体" w:eastAsia="仿宋_GB2312" w:cs="宋体"/>
                <w:color w:val="000000"/>
              </w:rPr>
            </w:pPr>
          </w:p>
        </w:tc>
        <w:tc>
          <w:tcPr>
            <w:tcW w:w="1207" w:type="dxa"/>
            <w:vMerge w:val="continue"/>
            <w:shd w:val="clear" w:color="auto" w:fill="auto"/>
            <w:vAlign w:val="center"/>
          </w:tcPr>
          <w:p>
            <w:pPr>
              <w:rPr>
                <w:rFonts w:ascii="仿宋_GB2312" w:hAnsi="宋体" w:eastAsia="仿宋_GB2312"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路面灌缝</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路面灌缝数量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93000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小修挖补</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小修挖补面积</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17165</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县道边涵维护</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县道边涵维护数量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86</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道</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县乡道路面标线</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县乡道路面施划标线量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11574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减速带设置更换</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减速带设置更换里程</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铲除标线</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铲除标线数量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5574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41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施划震荡标线</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施划震荡标线数量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520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绿化日常养护</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绿化日常养护里程</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46.29</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公里</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县道绿化浇水</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县道绿化浇水数量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1200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公里</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维持站点运行数量</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维持站点运行数量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个</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统计数据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外协人员工资发放人数</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外协人员工资发放总人数</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29</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人</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外协人员保险缴纳人数</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外协人员保险缴纳总人数</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29</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人</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数量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京原铁路“三线”建设民兵人员经费发放人数</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京原铁路“三线”建设民兵人员经费发放总人数</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eastAsia="宋体"/>
                <w:color w:val="000000"/>
              </w:rPr>
            </w:pPr>
            <w:r>
              <w:rPr>
                <w:color w:val="000000"/>
              </w:rPr>
              <w:t>316</w:t>
            </w:r>
          </w:p>
        </w:tc>
        <w:tc>
          <w:tcPr>
            <w:tcW w:w="85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人</w:t>
            </w:r>
          </w:p>
        </w:tc>
        <w:tc>
          <w:tcPr>
            <w:tcW w:w="1207"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工程质量合格率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工程质量合格率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公路工程技术标准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日常养护质量合格率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日常养护质量合格率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公路养护技术规范</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养护工程达标率</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养护工程达标率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验收报告</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tcPr>
          <w:p>
            <w:pPr>
              <w:rPr>
                <w:rFonts w:ascii="仿宋_GB2312" w:hAnsi="宋体" w:eastAsia="仿宋_GB2312" w:cs="宋体"/>
                <w:color w:val="000000"/>
              </w:rPr>
            </w:pPr>
            <w:r>
              <w:rPr>
                <w:rFonts w:hint="eastAsia" w:ascii="仿宋_GB2312" w:eastAsia="仿宋_GB2312"/>
                <w:color w:val="000000"/>
              </w:rPr>
              <w:t>京原铁路“三线”建设民兵人员经费发放覆盖率</w:t>
            </w:r>
          </w:p>
        </w:tc>
        <w:tc>
          <w:tcPr>
            <w:tcW w:w="4394"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京原铁路“三线”建设民兵人员经费发放覆盖率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质量</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外协人员工资、保险发放准确率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发放人员、金额正确情况</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工作实际</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项目按计划完工及时率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项目按计划完工及时率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工程计划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日常养护项目完工率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日常养护项目完工率</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养护工程项目当年开工当年完工</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施工时间</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12</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月</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年度计划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外协人员工资发放及时率</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工资按月发放及时情况</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时效</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京原铁路“三线”建设民兵人员经费发放及时性</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京原铁路“三线”建设民兵人员经费发放及时性</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及时</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积水路段改造工程总成本</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积水路段改造工程总成本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万元</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工程预算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县道垃圾清理</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标准化整修成本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2.47</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元/平方米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县道洒水抑尘</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洒水抑尘成本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18.62</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元/立方米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路面灌缝成本</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路面灌缝成本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11</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小修挖补成本</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小修挖补成本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80.37</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县道边涵维护</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县道边涵维护成本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317.5</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元/道</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县乡道路面标线</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县乡道路面标线成本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38.11</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减速带设置更换</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减速带设置更换</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224.37</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元/公里</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《河北省普通公路养护工程预算定额》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标线铲除</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标线铲除成本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14.61</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震荡标线施划</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震荡标线施划成本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128.84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元/平米</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绿化浇水</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绿化浇水总成本</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43</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养护定额</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检测站费用支出金额</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检测站费用支出总额</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40</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立项文件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外协人员工资发放及各类保险上缴金额</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外协人员工资发放及各类保险上缴总金额</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134.4</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万元</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成本</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京原铁路“三线”建设民兵人员发放总金额</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达到目标值得权重满分，每超出5%扣权重分值的20%，扣完为止。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京原铁路“三线”建设民兵人员发放总金额</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53.3</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万元</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单位效果</w:t>
            </w:r>
          </w:p>
        </w:tc>
        <w:tc>
          <w:tcPr>
            <w:tcW w:w="709" w:type="dxa"/>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社会</w:t>
            </w:r>
          </w:p>
          <w:p>
            <w:pPr>
              <w:jc w:val="center"/>
              <w:rPr>
                <w:rFonts w:eastAsia="宋体"/>
                <w:color w:val="000000"/>
              </w:rPr>
            </w:pPr>
            <w:r>
              <w:rPr>
                <w:rFonts w:hint="eastAsia" w:ascii="宋体" w:hAnsi="宋体" w:eastAsia="宋体" w:cs="宋体"/>
                <w:color w:val="000000"/>
              </w:rPr>
              <w:t>效益</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受益村街</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受益村街数量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5</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个</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行政区划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34"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社会</w:t>
            </w:r>
          </w:p>
          <w:p>
            <w:pPr>
              <w:jc w:val="center"/>
              <w:rPr>
                <w:color w:val="000000"/>
              </w:rPr>
            </w:pPr>
            <w:r>
              <w:rPr>
                <w:rFonts w:hint="eastAsia" w:ascii="宋体" w:hAnsi="宋体" w:eastAsia="宋体" w:cs="宋体"/>
                <w:color w:val="000000"/>
              </w:rPr>
              <w:t>效益</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保障站点正常运行，有效减少超限超载，确保道路安全畅通。</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保障站点正常运行，有效减少超限超载，确保道路安全畅通。</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明显</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预期效果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5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经济</w:t>
            </w:r>
          </w:p>
          <w:p>
            <w:pPr>
              <w:jc w:val="center"/>
              <w:rPr>
                <w:color w:val="000000"/>
              </w:rPr>
            </w:pPr>
            <w:r>
              <w:rPr>
                <w:rFonts w:hint="eastAsia" w:ascii="宋体" w:hAnsi="宋体" w:eastAsia="宋体" w:cs="宋体"/>
                <w:color w:val="000000"/>
              </w:rPr>
              <w:t>效益</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拉动地方经济发展</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拉动地方经济发展</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促进</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预期效果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5"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经济</w:t>
            </w:r>
          </w:p>
          <w:p>
            <w:pPr>
              <w:jc w:val="center"/>
              <w:rPr>
                <w:color w:val="000000"/>
              </w:rPr>
            </w:pPr>
            <w:r>
              <w:rPr>
                <w:rFonts w:hint="eastAsia" w:ascii="宋体" w:hAnsi="宋体" w:eastAsia="宋体" w:cs="宋体"/>
                <w:color w:val="000000"/>
              </w:rPr>
              <w:t>效益</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通过发放京原铁路“三线”建设民兵人员经费，提高消费能力，提高生活质量。</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通过发放京原铁路“三线”建设民兵人员经费，提高消费能力，提高生活质量。</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提高</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预期效果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5"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可持续</w:t>
            </w:r>
          </w:p>
          <w:p>
            <w:pPr>
              <w:jc w:val="center"/>
              <w:rPr>
                <w:color w:val="000000"/>
              </w:rPr>
            </w:pPr>
            <w:r>
              <w:rPr>
                <w:rFonts w:hint="eastAsia" w:ascii="宋体" w:hAnsi="宋体" w:eastAsia="宋体" w:cs="宋体"/>
                <w:color w:val="000000"/>
              </w:rPr>
              <w:t>影响</w:t>
            </w:r>
          </w:p>
        </w:tc>
        <w:tc>
          <w:tcPr>
            <w:tcW w:w="2410"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通过发放京原铁路“三线”建设民兵人员经费，保证人员稳定</w:t>
            </w:r>
          </w:p>
        </w:tc>
        <w:tc>
          <w:tcPr>
            <w:tcW w:w="4394"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达到目标值得权重满分，达不到目标值不得分。</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通过发放京原铁路“三线”建设民兵人员经费，保证人员稳定</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1"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稳定</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1207" w:type="dxa"/>
            <w:shd w:val="clear" w:color="auto" w:fill="auto"/>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预期效果</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满意度</w:t>
            </w:r>
          </w:p>
        </w:tc>
        <w:tc>
          <w:tcPr>
            <w:tcW w:w="2410" w:type="dxa"/>
            <w:shd w:val="clear" w:color="auto" w:fill="auto"/>
            <w:noWrap/>
            <w:tcMar>
              <w:top w:w="15" w:type="dxa"/>
              <w:left w:w="15" w:type="dxa"/>
              <w:bottom w:w="0" w:type="dxa"/>
              <w:right w:w="15" w:type="dxa"/>
            </w:tcMar>
            <w:vAlign w:val="center"/>
          </w:tcPr>
          <w:p>
            <w:pPr>
              <w:rPr>
                <w:rFonts w:ascii="仿宋_GB2312" w:hAnsi="宋体" w:eastAsia="仿宋_GB2312" w:cs="宋体"/>
                <w:color w:val="000000"/>
              </w:rPr>
            </w:pPr>
            <w:r>
              <w:rPr>
                <w:rFonts w:hint="eastAsia" w:ascii="仿宋_GB2312" w:eastAsia="仿宋_GB2312"/>
                <w:color w:val="000000"/>
              </w:rPr>
              <w:t>社会公众或服务对象满意度</w:t>
            </w:r>
          </w:p>
        </w:tc>
        <w:tc>
          <w:tcPr>
            <w:tcW w:w="4394"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达到目标值得权重满分，每降低5%扣权重分值的20%，扣完为止。</w:t>
            </w:r>
          </w:p>
        </w:tc>
        <w:tc>
          <w:tcPr>
            <w:tcW w:w="2977"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社会公众或服务对象满意度</w:t>
            </w:r>
          </w:p>
        </w:tc>
        <w:tc>
          <w:tcPr>
            <w:tcW w:w="70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851"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95</w:t>
            </w:r>
          </w:p>
        </w:tc>
        <w:tc>
          <w:tcPr>
            <w:tcW w:w="85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120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问卷调查</w:t>
            </w:r>
          </w:p>
        </w:tc>
      </w:tr>
    </w:tbl>
    <w:p>
      <w:pPr>
        <w:ind w:firstLine="640"/>
        <w:rPr>
          <w:rFonts w:ascii="方正楷体_GBK" w:hAnsi="方正楷体_GBK" w:eastAsia="方正楷体_GBK" w:cs="方正楷体_GBK"/>
          <w:b/>
          <w:color w:val="000000"/>
          <w:sz w:val="32"/>
        </w:rPr>
      </w:pPr>
    </w:p>
    <w:p>
      <w:pPr>
        <w:spacing w:before="10" w:after="10"/>
        <w:ind w:firstLine="640"/>
        <w:outlineLvl w:val="5"/>
        <w:rPr>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1、2022年广阳区农村公路日常养护资金绩效目标表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1.农村公路列养率提升至100%，优良中等路比例达到88%，农村公路交通设施完好率达到100%；，标志标牌完好率达到100%，充分发挥指示警示功能，人民群众满意度提升至95%以上。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县道标准化整修</w:t>
            </w:r>
          </w:p>
        </w:tc>
        <w:tc>
          <w:tcPr>
            <w:tcW w:w="2835" w:type="dxa"/>
            <w:vAlign w:val="center"/>
          </w:tcPr>
          <w:p>
            <w:pPr>
              <w:pStyle w:val="17"/>
            </w:pPr>
            <w:r>
              <w:t>县道标准化整修数量</w:t>
            </w:r>
          </w:p>
        </w:tc>
        <w:tc>
          <w:tcPr>
            <w:tcW w:w="2551" w:type="dxa"/>
            <w:vAlign w:val="center"/>
          </w:tcPr>
          <w:p>
            <w:pPr>
              <w:pStyle w:val="17"/>
            </w:pPr>
            <w:r>
              <w:t>≥50000平米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县道洒水抑尘</w:t>
            </w:r>
          </w:p>
        </w:tc>
        <w:tc>
          <w:tcPr>
            <w:tcW w:w="2835" w:type="dxa"/>
            <w:vAlign w:val="center"/>
          </w:tcPr>
          <w:p>
            <w:pPr>
              <w:pStyle w:val="17"/>
            </w:pPr>
            <w:r>
              <w:t>县道洒水抑尘数量</w:t>
            </w:r>
          </w:p>
        </w:tc>
        <w:tc>
          <w:tcPr>
            <w:tcW w:w="2551" w:type="dxa"/>
            <w:vAlign w:val="center"/>
          </w:tcPr>
          <w:p>
            <w:pPr>
              <w:pStyle w:val="17"/>
            </w:pPr>
            <w:r>
              <w:t>≥43617.42立方米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县道边涵维护</w:t>
            </w:r>
          </w:p>
        </w:tc>
        <w:tc>
          <w:tcPr>
            <w:tcW w:w="2835" w:type="dxa"/>
            <w:vAlign w:val="center"/>
          </w:tcPr>
          <w:p>
            <w:pPr>
              <w:pStyle w:val="17"/>
            </w:pPr>
            <w:r>
              <w:t>县道边涵维护数量</w:t>
            </w:r>
          </w:p>
        </w:tc>
        <w:tc>
          <w:tcPr>
            <w:tcW w:w="2551" w:type="dxa"/>
            <w:vAlign w:val="center"/>
          </w:tcPr>
          <w:p>
            <w:pPr>
              <w:pStyle w:val="17"/>
            </w:pPr>
            <w:r>
              <w:t>≥86道</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w:t>
            </w:r>
          </w:p>
        </w:tc>
        <w:tc>
          <w:tcPr>
            <w:tcW w:w="2835" w:type="dxa"/>
            <w:vAlign w:val="center"/>
          </w:tcPr>
          <w:p>
            <w:pPr>
              <w:pStyle w:val="17"/>
            </w:pPr>
            <w:r>
              <w:t>养护质量合格率</w:t>
            </w:r>
          </w:p>
        </w:tc>
        <w:tc>
          <w:tcPr>
            <w:tcW w:w="2551" w:type="dxa"/>
            <w:vAlign w:val="center"/>
          </w:tcPr>
          <w:p>
            <w:pPr>
              <w:pStyle w:val="17"/>
            </w:pPr>
            <w:r>
              <w:t>100百分比</w:t>
            </w:r>
          </w:p>
        </w:tc>
        <w:tc>
          <w:tcPr>
            <w:tcW w:w="2268" w:type="dxa"/>
            <w:vAlign w:val="center"/>
          </w:tcPr>
          <w:p>
            <w:pPr>
              <w:pStyle w:val="17"/>
            </w:pPr>
            <w: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日常养护项目完工率</w:t>
            </w:r>
          </w:p>
        </w:tc>
        <w:tc>
          <w:tcPr>
            <w:tcW w:w="2835" w:type="dxa"/>
            <w:vAlign w:val="center"/>
          </w:tcPr>
          <w:p>
            <w:pPr>
              <w:pStyle w:val="17"/>
            </w:pPr>
            <w:r>
              <w:t>日常养护项目按时完工率</w:t>
            </w:r>
          </w:p>
        </w:tc>
        <w:tc>
          <w:tcPr>
            <w:tcW w:w="2551" w:type="dxa"/>
            <w:vAlign w:val="center"/>
          </w:tcPr>
          <w:p>
            <w:pPr>
              <w:pStyle w:val="17"/>
            </w:pPr>
            <w:r>
              <w:t>≥95百分比</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县道标准化整修成本</w:t>
            </w:r>
          </w:p>
        </w:tc>
        <w:tc>
          <w:tcPr>
            <w:tcW w:w="2835" w:type="dxa"/>
            <w:vAlign w:val="center"/>
          </w:tcPr>
          <w:p>
            <w:pPr>
              <w:pStyle w:val="17"/>
            </w:pPr>
            <w:r>
              <w:t>标准化整修成本</w:t>
            </w:r>
          </w:p>
        </w:tc>
        <w:tc>
          <w:tcPr>
            <w:tcW w:w="2551" w:type="dxa"/>
            <w:vAlign w:val="center"/>
          </w:tcPr>
          <w:p>
            <w:pPr>
              <w:pStyle w:val="17"/>
            </w:pPr>
            <w:r>
              <w:t>≤1.58元/平方米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县道洒水抑尘成本</w:t>
            </w:r>
          </w:p>
        </w:tc>
        <w:tc>
          <w:tcPr>
            <w:tcW w:w="2835" w:type="dxa"/>
            <w:vAlign w:val="center"/>
          </w:tcPr>
          <w:p>
            <w:pPr>
              <w:pStyle w:val="17"/>
            </w:pPr>
            <w:r>
              <w:t>洒水抑尘成本</w:t>
            </w:r>
          </w:p>
        </w:tc>
        <w:tc>
          <w:tcPr>
            <w:tcW w:w="2551" w:type="dxa"/>
            <w:vAlign w:val="center"/>
          </w:tcPr>
          <w:p>
            <w:pPr>
              <w:pStyle w:val="17"/>
            </w:pPr>
            <w:r>
              <w:t>≤18.62元/立方米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县道边涵维护成本</w:t>
            </w:r>
          </w:p>
        </w:tc>
        <w:tc>
          <w:tcPr>
            <w:tcW w:w="2835" w:type="dxa"/>
            <w:vAlign w:val="center"/>
          </w:tcPr>
          <w:p>
            <w:pPr>
              <w:pStyle w:val="17"/>
            </w:pPr>
            <w:r>
              <w:t>边涵维护成本</w:t>
            </w:r>
          </w:p>
        </w:tc>
        <w:tc>
          <w:tcPr>
            <w:tcW w:w="2551" w:type="dxa"/>
            <w:vAlign w:val="center"/>
          </w:tcPr>
          <w:p>
            <w:pPr>
              <w:pStyle w:val="17"/>
            </w:pPr>
            <w:r>
              <w:t>≤317.5元/道</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农村公路列养率</w:t>
            </w:r>
          </w:p>
        </w:tc>
        <w:tc>
          <w:tcPr>
            <w:tcW w:w="2835" w:type="dxa"/>
            <w:vAlign w:val="center"/>
          </w:tcPr>
          <w:p>
            <w:pPr>
              <w:pStyle w:val="17"/>
            </w:pPr>
            <w:r>
              <w:t>农村公路列养率</w:t>
            </w:r>
          </w:p>
        </w:tc>
        <w:tc>
          <w:tcPr>
            <w:tcW w:w="2551" w:type="dxa"/>
            <w:vAlign w:val="center"/>
          </w:tcPr>
          <w:p>
            <w:pPr>
              <w:pStyle w:val="17"/>
            </w:pPr>
            <w:r>
              <w:t>100百分比</w:t>
            </w:r>
          </w:p>
        </w:tc>
        <w:tc>
          <w:tcPr>
            <w:tcW w:w="2268" w:type="dxa"/>
            <w:vAlign w:val="center"/>
          </w:tcPr>
          <w:p>
            <w:pPr>
              <w:pStyle w:val="17"/>
            </w:pPr>
            <w: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农村公路优良中等路比例</w:t>
            </w:r>
          </w:p>
        </w:tc>
        <w:tc>
          <w:tcPr>
            <w:tcW w:w="2835" w:type="dxa"/>
            <w:vAlign w:val="center"/>
          </w:tcPr>
          <w:p>
            <w:pPr>
              <w:pStyle w:val="17"/>
            </w:pPr>
            <w:r>
              <w:t>优良中等路比例</w:t>
            </w:r>
          </w:p>
        </w:tc>
        <w:tc>
          <w:tcPr>
            <w:tcW w:w="2551" w:type="dxa"/>
            <w:vAlign w:val="center"/>
          </w:tcPr>
          <w:p>
            <w:pPr>
              <w:pStyle w:val="17"/>
            </w:pPr>
            <w:r>
              <w:t>≥88百分比</w:t>
            </w:r>
          </w:p>
        </w:tc>
        <w:tc>
          <w:tcPr>
            <w:tcW w:w="2268" w:type="dxa"/>
            <w:vAlign w:val="center"/>
          </w:tcPr>
          <w:p>
            <w:pPr>
              <w:pStyle w:val="17"/>
            </w:pPr>
            <w:r>
              <w:t>河北交通厅公路网系统最新年报数据。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≥95百分比</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2、2022年广阳区农村公路养护工程资金绩效目标表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1.降低农村公路使用成本，延长农村公路使用寿命，提升农村公路路况水平和绿化美化环境，消除农村公路安全隐患。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县乡村道灌缝处理里程　</w:t>
            </w:r>
          </w:p>
        </w:tc>
        <w:tc>
          <w:tcPr>
            <w:tcW w:w="2835" w:type="dxa"/>
            <w:vAlign w:val="center"/>
          </w:tcPr>
          <w:p>
            <w:pPr>
              <w:pStyle w:val="17"/>
            </w:pPr>
            <w:r>
              <w:t>县乡村道路面灌缝数量</w:t>
            </w:r>
          </w:p>
        </w:tc>
        <w:tc>
          <w:tcPr>
            <w:tcW w:w="2551" w:type="dxa"/>
            <w:vAlign w:val="center"/>
          </w:tcPr>
          <w:p>
            <w:pPr>
              <w:pStyle w:val="17"/>
            </w:pPr>
            <w:r>
              <w:t>≥48000米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县乡村道小修挖补里程</w:t>
            </w:r>
          </w:p>
        </w:tc>
        <w:tc>
          <w:tcPr>
            <w:tcW w:w="2835" w:type="dxa"/>
            <w:vAlign w:val="center"/>
          </w:tcPr>
          <w:p>
            <w:pPr>
              <w:pStyle w:val="17"/>
            </w:pPr>
            <w:r>
              <w:t>县乡村道小修挖补数量</w:t>
            </w:r>
          </w:p>
        </w:tc>
        <w:tc>
          <w:tcPr>
            <w:tcW w:w="2551" w:type="dxa"/>
            <w:vAlign w:val="center"/>
          </w:tcPr>
          <w:p>
            <w:pPr>
              <w:pStyle w:val="17"/>
            </w:pPr>
            <w:r>
              <w:t>≥4800平米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县乡道路面标线里程</w:t>
            </w:r>
          </w:p>
        </w:tc>
        <w:tc>
          <w:tcPr>
            <w:tcW w:w="2835" w:type="dxa"/>
            <w:vAlign w:val="center"/>
          </w:tcPr>
          <w:p>
            <w:pPr>
              <w:pStyle w:val="17"/>
            </w:pPr>
            <w:r>
              <w:t>县乡道路面施划标线量　</w:t>
            </w:r>
          </w:p>
        </w:tc>
        <w:tc>
          <w:tcPr>
            <w:tcW w:w="2551" w:type="dxa"/>
            <w:vAlign w:val="center"/>
          </w:tcPr>
          <w:p>
            <w:pPr>
              <w:pStyle w:val="17"/>
            </w:pPr>
            <w:r>
              <w:t>≥6000平米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减速带设置及更换</w:t>
            </w:r>
          </w:p>
        </w:tc>
        <w:tc>
          <w:tcPr>
            <w:tcW w:w="2835" w:type="dxa"/>
            <w:vAlign w:val="center"/>
          </w:tcPr>
          <w:p>
            <w:pPr>
              <w:pStyle w:val="17"/>
            </w:pPr>
            <w:r>
              <w:t>设置减速带数量</w:t>
            </w:r>
          </w:p>
        </w:tc>
        <w:tc>
          <w:tcPr>
            <w:tcW w:w="2551" w:type="dxa"/>
            <w:vAlign w:val="center"/>
          </w:tcPr>
          <w:p>
            <w:pPr>
              <w:pStyle w:val="17"/>
            </w:pPr>
            <w:r>
              <w:t>≥1100米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养护工程质量</w:t>
            </w:r>
          </w:p>
        </w:tc>
        <w:tc>
          <w:tcPr>
            <w:tcW w:w="2835" w:type="dxa"/>
            <w:vAlign w:val="center"/>
          </w:tcPr>
          <w:p>
            <w:pPr>
              <w:pStyle w:val="17"/>
            </w:pPr>
            <w:r>
              <w:t>养护工程质量合格率</w:t>
            </w:r>
          </w:p>
        </w:tc>
        <w:tc>
          <w:tcPr>
            <w:tcW w:w="2551" w:type="dxa"/>
            <w:vAlign w:val="center"/>
          </w:tcPr>
          <w:p>
            <w:pPr>
              <w:pStyle w:val="17"/>
            </w:pPr>
            <w:r>
              <w:t>100%</w:t>
            </w:r>
          </w:p>
        </w:tc>
        <w:tc>
          <w:tcPr>
            <w:tcW w:w="2268" w:type="dxa"/>
            <w:vAlign w:val="center"/>
          </w:tcPr>
          <w:p>
            <w:pPr>
              <w:pStyle w:val="17"/>
            </w:pPr>
            <w: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工程完工率</w:t>
            </w:r>
          </w:p>
        </w:tc>
        <w:tc>
          <w:tcPr>
            <w:tcW w:w="2835" w:type="dxa"/>
            <w:vAlign w:val="center"/>
          </w:tcPr>
          <w:p>
            <w:pPr>
              <w:pStyle w:val="17"/>
            </w:pPr>
            <w:r>
              <w:t>养护工程按时完工率</w:t>
            </w:r>
          </w:p>
        </w:tc>
        <w:tc>
          <w:tcPr>
            <w:tcW w:w="2551" w:type="dxa"/>
            <w:vAlign w:val="center"/>
          </w:tcPr>
          <w:p>
            <w:pPr>
              <w:pStyle w:val="17"/>
            </w:pPr>
            <w:r>
              <w:t>≥95%</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县乡村道灌缝处理　</w:t>
            </w:r>
          </w:p>
        </w:tc>
        <w:tc>
          <w:tcPr>
            <w:tcW w:w="2835" w:type="dxa"/>
            <w:vAlign w:val="center"/>
          </w:tcPr>
          <w:p>
            <w:pPr>
              <w:pStyle w:val="17"/>
            </w:pPr>
            <w:r>
              <w:t>县乡村道灌缝处理成本　</w:t>
            </w:r>
          </w:p>
        </w:tc>
        <w:tc>
          <w:tcPr>
            <w:tcW w:w="2551" w:type="dxa"/>
            <w:vAlign w:val="center"/>
          </w:tcPr>
          <w:p>
            <w:pPr>
              <w:pStyle w:val="17"/>
            </w:pPr>
            <w:r>
              <w:t>≤11元/米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县乡村道小修挖补</w:t>
            </w:r>
          </w:p>
        </w:tc>
        <w:tc>
          <w:tcPr>
            <w:tcW w:w="2835" w:type="dxa"/>
            <w:vAlign w:val="center"/>
          </w:tcPr>
          <w:p>
            <w:pPr>
              <w:pStyle w:val="17"/>
            </w:pPr>
            <w:r>
              <w:t>县乡村道小修挖补成本</w:t>
            </w:r>
          </w:p>
        </w:tc>
        <w:tc>
          <w:tcPr>
            <w:tcW w:w="2551" w:type="dxa"/>
            <w:vAlign w:val="center"/>
          </w:tcPr>
          <w:p>
            <w:pPr>
              <w:pStyle w:val="17"/>
            </w:pPr>
            <w:r>
              <w:t>≤80.37元/平米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县乡道路面标线</w:t>
            </w:r>
          </w:p>
        </w:tc>
        <w:tc>
          <w:tcPr>
            <w:tcW w:w="2835" w:type="dxa"/>
            <w:vAlign w:val="center"/>
          </w:tcPr>
          <w:p>
            <w:pPr>
              <w:pStyle w:val="17"/>
            </w:pPr>
            <w:r>
              <w:t>县乡道路面标线成本</w:t>
            </w:r>
          </w:p>
        </w:tc>
        <w:tc>
          <w:tcPr>
            <w:tcW w:w="2551" w:type="dxa"/>
            <w:vAlign w:val="center"/>
          </w:tcPr>
          <w:p>
            <w:pPr>
              <w:pStyle w:val="17"/>
            </w:pPr>
            <w:r>
              <w:t>≤38.11元/平米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减速带设置及更换</w:t>
            </w:r>
          </w:p>
        </w:tc>
        <w:tc>
          <w:tcPr>
            <w:tcW w:w="2835" w:type="dxa"/>
            <w:vAlign w:val="center"/>
          </w:tcPr>
          <w:p>
            <w:pPr>
              <w:pStyle w:val="17"/>
            </w:pPr>
            <w:r>
              <w:t>减速带设置及更换成本</w:t>
            </w:r>
          </w:p>
        </w:tc>
        <w:tc>
          <w:tcPr>
            <w:tcW w:w="2551" w:type="dxa"/>
            <w:vAlign w:val="center"/>
          </w:tcPr>
          <w:p>
            <w:pPr>
              <w:pStyle w:val="17"/>
            </w:pPr>
            <w:r>
              <w:t>≤224.37元/公里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农村公路列养率</w:t>
            </w:r>
          </w:p>
        </w:tc>
        <w:tc>
          <w:tcPr>
            <w:tcW w:w="2835" w:type="dxa"/>
            <w:vAlign w:val="center"/>
          </w:tcPr>
          <w:p>
            <w:pPr>
              <w:pStyle w:val="17"/>
            </w:pPr>
            <w:r>
              <w:t>农村公路列养率</w:t>
            </w:r>
          </w:p>
        </w:tc>
        <w:tc>
          <w:tcPr>
            <w:tcW w:w="2551" w:type="dxa"/>
            <w:vAlign w:val="center"/>
          </w:tcPr>
          <w:p>
            <w:pPr>
              <w:pStyle w:val="17"/>
            </w:pPr>
            <w:r>
              <w:t>100%</w:t>
            </w:r>
          </w:p>
        </w:tc>
        <w:tc>
          <w:tcPr>
            <w:tcW w:w="2268" w:type="dxa"/>
            <w:vAlign w:val="center"/>
          </w:tcPr>
          <w:p>
            <w:pPr>
              <w:pStyle w:val="17"/>
            </w:pPr>
            <w: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优良中等路比例</w:t>
            </w:r>
          </w:p>
        </w:tc>
        <w:tc>
          <w:tcPr>
            <w:tcW w:w="2835" w:type="dxa"/>
            <w:vAlign w:val="center"/>
          </w:tcPr>
          <w:p>
            <w:pPr>
              <w:pStyle w:val="17"/>
            </w:pPr>
            <w:r>
              <w:t>优良中等路比例</w:t>
            </w:r>
          </w:p>
        </w:tc>
        <w:tc>
          <w:tcPr>
            <w:tcW w:w="2551" w:type="dxa"/>
            <w:vAlign w:val="center"/>
          </w:tcPr>
          <w:p>
            <w:pPr>
              <w:pStyle w:val="17"/>
            </w:pPr>
            <w:r>
              <w:t>≥85%</w:t>
            </w:r>
          </w:p>
        </w:tc>
        <w:tc>
          <w:tcPr>
            <w:tcW w:w="2268" w:type="dxa"/>
            <w:vAlign w:val="center"/>
          </w:tcPr>
          <w:p>
            <w:pPr>
              <w:pStyle w:val="17"/>
            </w:pPr>
            <w: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3、2022年中央车辆购置税收入补助地方资金“以奖代补”资金[中央]绩效目标表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1.解决路面积水，消除路面病害，为过往车辆和行人提供便利的交通环境。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北甸村积水路段改造里程</w:t>
            </w:r>
          </w:p>
        </w:tc>
        <w:tc>
          <w:tcPr>
            <w:tcW w:w="2835" w:type="dxa"/>
            <w:vAlign w:val="center"/>
          </w:tcPr>
          <w:p>
            <w:pPr>
              <w:pStyle w:val="17"/>
            </w:pPr>
            <w:r>
              <w:t>北甸村积水路段改造总里程</w:t>
            </w:r>
          </w:p>
        </w:tc>
        <w:tc>
          <w:tcPr>
            <w:tcW w:w="2551" w:type="dxa"/>
            <w:vAlign w:val="center"/>
          </w:tcPr>
          <w:p>
            <w:pPr>
              <w:pStyle w:val="17"/>
            </w:pPr>
            <w:r>
              <w:t>≥590米</w:t>
            </w:r>
          </w:p>
        </w:tc>
        <w:tc>
          <w:tcPr>
            <w:tcW w:w="2268" w:type="dxa"/>
            <w:vAlign w:val="center"/>
          </w:tcPr>
          <w:p>
            <w:pPr>
              <w:pStyle w:val="17"/>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光明西道至新奥气站积水路段改造里程</w:t>
            </w:r>
          </w:p>
        </w:tc>
        <w:tc>
          <w:tcPr>
            <w:tcW w:w="2835" w:type="dxa"/>
            <w:vAlign w:val="center"/>
          </w:tcPr>
          <w:p>
            <w:pPr>
              <w:pStyle w:val="17"/>
            </w:pPr>
            <w:r>
              <w:t>光明西道至新奥气站积水路段改造总里程</w:t>
            </w:r>
          </w:p>
        </w:tc>
        <w:tc>
          <w:tcPr>
            <w:tcW w:w="2551" w:type="dxa"/>
            <w:vAlign w:val="center"/>
          </w:tcPr>
          <w:p>
            <w:pPr>
              <w:pStyle w:val="17"/>
            </w:pPr>
            <w:r>
              <w:t>≥359米</w:t>
            </w:r>
          </w:p>
        </w:tc>
        <w:tc>
          <w:tcPr>
            <w:tcW w:w="2268" w:type="dxa"/>
            <w:vAlign w:val="center"/>
          </w:tcPr>
          <w:p>
            <w:pPr>
              <w:pStyle w:val="17"/>
            </w:pPr>
            <w:r>
              <w:t>实际测量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工程质量合格率</w:t>
            </w:r>
          </w:p>
        </w:tc>
        <w:tc>
          <w:tcPr>
            <w:tcW w:w="2835" w:type="dxa"/>
            <w:vAlign w:val="center"/>
          </w:tcPr>
          <w:p>
            <w:pPr>
              <w:pStyle w:val="17"/>
            </w:pPr>
            <w:r>
              <w:t>工程质量合格率</w:t>
            </w:r>
          </w:p>
        </w:tc>
        <w:tc>
          <w:tcPr>
            <w:tcW w:w="2551" w:type="dxa"/>
            <w:vAlign w:val="center"/>
          </w:tcPr>
          <w:p>
            <w:pPr>
              <w:pStyle w:val="17"/>
            </w:pPr>
            <w:r>
              <w:t>100%</w:t>
            </w:r>
          </w:p>
        </w:tc>
        <w:tc>
          <w:tcPr>
            <w:tcW w:w="2268" w:type="dxa"/>
            <w:vAlign w:val="center"/>
          </w:tcPr>
          <w:p>
            <w:pPr>
              <w:pStyle w:val="17"/>
            </w:pPr>
            <w:r>
              <w:t>公路工程技术标准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按计划完工及时率</w:t>
            </w:r>
          </w:p>
        </w:tc>
        <w:tc>
          <w:tcPr>
            <w:tcW w:w="2835" w:type="dxa"/>
            <w:vAlign w:val="center"/>
          </w:tcPr>
          <w:p>
            <w:pPr>
              <w:pStyle w:val="17"/>
            </w:pPr>
            <w:r>
              <w:t>项目按计划完工及时率</w:t>
            </w:r>
          </w:p>
        </w:tc>
        <w:tc>
          <w:tcPr>
            <w:tcW w:w="2551" w:type="dxa"/>
            <w:vAlign w:val="center"/>
          </w:tcPr>
          <w:p>
            <w:pPr>
              <w:pStyle w:val="17"/>
            </w:pPr>
            <w:r>
              <w:t>100%</w:t>
            </w:r>
          </w:p>
        </w:tc>
        <w:tc>
          <w:tcPr>
            <w:tcW w:w="2268" w:type="dxa"/>
            <w:vAlign w:val="center"/>
          </w:tcPr>
          <w:p>
            <w:pPr>
              <w:pStyle w:val="17"/>
            </w:pPr>
            <w:r>
              <w:t>工程计划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北甸主街道改造工程总成本</w:t>
            </w:r>
          </w:p>
        </w:tc>
        <w:tc>
          <w:tcPr>
            <w:tcW w:w="2835" w:type="dxa"/>
            <w:vAlign w:val="center"/>
          </w:tcPr>
          <w:p>
            <w:pPr>
              <w:pStyle w:val="17"/>
            </w:pPr>
            <w:r>
              <w:t>北甸主街道改造工程总成本</w:t>
            </w:r>
          </w:p>
        </w:tc>
        <w:tc>
          <w:tcPr>
            <w:tcW w:w="2551" w:type="dxa"/>
            <w:vAlign w:val="center"/>
          </w:tcPr>
          <w:p>
            <w:pPr>
              <w:pStyle w:val="17"/>
            </w:pPr>
            <w:r>
              <w:t>≤52.2万元</w:t>
            </w:r>
          </w:p>
        </w:tc>
        <w:tc>
          <w:tcPr>
            <w:tcW w:w="2268" w:type="dxa"/>
            <w:vAlign w:val="center"/>
          </w:tcPr>
          <w:p>
            <w:pPr>
              <w:pStyle w:val="17"/>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光明西道至新奥气站积水路段改造工程成本</w:t>
            </w:r>
          </w:p>
        </w:tc>
        <w:tc>
          <w:tcPr>
            <w:tcW w:w="2835" w:type="dxa"/>
            <w:vAlign w:val="center"/>
          </w:tcPr>
          <w:p>
            <w:pPr>
              <w:pStyle w:val="17"/>
            </w:pPr>
            <w:r>
              <w:t>光明西道至新奥气站积水路段改造工程成本</w:t>
            </w:r>
          </w:p>
        </w:tc>
        <w:tc>
          <w:tcPr>
            <w:tcW w:w="2551" w:type="dxa"/>
            <w:vAlign w:val="center"/>
          </w:tcPr>
          <w:p>
            <w:pPr>
              <w:pStyle w:val="17"/>
            </w:pPr>
            <w:r>
              <w:t>≤41.8万元</w:t>
            </w:r>
          </w:p>
        </w:tc>
        <w:tc>
          <w:tcPr>
            <w:tcW w:w="2268" w:type="dxa"/>
            <w:vAlign w:val="center"/>
          </w:tcPr>
          <w:p>
            <w:pPr>
              <w:pStyle w:val="17"/>
            </w:pPr>
            <w:r>
              <w:t>工程预算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通过项目实施后，促进沿线区域经济发展</w:t>
            </w:r>
          </w:p>
        </w:tc>
        <w:tc>
          <w:tcPr>
            <w:tcW w:w="2835" w:type="dxa"/>
            <w:vAlign w:val="center"/>
          </w:tcPr>
          <w:p>
            <w:pPr>
              <w:pStyle w:val="17"/>
            </w:pPr>
            <w:r>
              <w:t>通过项目实施后，促进沿线区域经济发展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受益村街</w:t>
            </w:r>
          </w:p>
        </w:tc>
        <w:tc>
          <w:tcPr>
            <w:tcW w:w="2835" w:type="dxa"/>
            <w:vAlign w:val="center"/>
          </w:tcPr>
          <w:p>
            <w:pPr>
              <w:pStyle w:val="17"/>
            </w:pPr>
            <w:r>
              <w:t>受益村街数量</w:t>
            </w:r>
          </w:p>
        </w:tc>
        <w:tc>
          <w:tcPr>
            <w:tcW w:w="2551" w:type="dxa"/>
            <w:vAlign w:val="center"/>
          </w:tcPr>
          <w:p>
            <w:pPr>
              <w:pStyle w:val="17"/>
            </w:pPr>
            <w:r>
              <w:t>≥1个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社会公众或服务对象满意度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4、“四好农村路”市级专项资金绩效目标表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1.推动“四好农村路”建设，争创省美丽农村精品示范路，降低农村公路使用成本，延长农村公路使用寿命，提升农村公路路况水平和绿化美化环境，消除农村公路安全隐患。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县道垃圾清理</w:t>
            </w:r>
          </w:p>
        </w:tc>
        <w:tc>
          <w:tcPr>
            <w:tcW w:w="2835" w:type="dxa"/>
            <w:vAlign w:val="center"/>
          </w:tcPr>
          <w:p>
            <w:pPr>
              <w:pStyle w:val="17"/>
            </w:pPr>
            <w:r>
              <w:t>县道杂草、杂物清理数量</w:t>
            </w:r>
          </w:p>
        </w:tc>
        <w:tc>
          <w:tcPr>
            <w:tcW w:w="2551" w:type="dxa"/>
            <w:vAlign w:val="center"/>
          </w:tcPr>
          <w:p>
            <w:pPr>
              <w:pStyle w:val="17"/>
            </w:pPr>
            <w:r>
              <w:t>≥127800平米</w:t>
            </w:r>
          </w:p>
        </w:tc>
        <w:tc>
          <w:tcPr>
            <w:tcW w:w="2268" w:type="dxa"/>
            <w:vAlign w:val="center"/>
          </w:tcPr>
          <w:p>
            <w:pPr>
              <w:pStyle w:val="17"/>
            </w:pPr>
            <w:r>
              <w:t>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县道洒水抑尘</w:t>
            </w:r>
          </w:p>
        </w:tc>
        <w:tc>
          <w:tcPr>
            <w:tcW w:w="2835" w:type="dxa"/>
            <w:vAlign w:val="center"/>
          </w:tcPr>
          <w:p>
            <w:pPr>
              <w:pStyle w:val="17"/>
            </w:pPr>
            <w:r>
              <w:t>县道洒水数量</w:t>
            </w:r>
          </w:p>
        </w:tc>
        <w:tc>
          <w:tcPr>
            <w:tcW w:w="2551" w:type="dxa"/>
            <w:vAlign w:val="center"/>
          </w:tcPr>
          <w:p>
            <w:pPr>
              <w:pStyle w:val="17"/>
            </w:pPr>
            <w:r>
              <w:t>≥14900立方米</w:t>
            </w:r>
          </w:p>
        </w:tc>
        <w:tc>
          <w:tcPr>
            <w:tcW w:w="2268" w:type="dxa"/>
            <w:vAlign w:val="center"/>
          </w:tcPr>
          <w:p>
            <w:pPr>
              <w:pStyle w:val="17"/>
            </w:pPr>
            <w:r>
              <w:t>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w:t>
            </w:r>
          </w:p>
        </w:tc>
        <w:tc>
          <w:tcPr>
            <w:tcW w:w="2835" w:type="dxa"/>
            <w:vAlign w:val="center"/>
          </w:tcPr>
          <w:p>
            <w:pPr>
              <w:pStyle w:val="17"/>
            </w:pPr>
            <w:r>
              <w:t>养护质量合格率</w:t>
            </w:r>
          </w:p>
        </w:tc>
        <w:tc>
          <w:tcPr>
            <w:tcW w:w="2551" w:type="dxa"/>
            <w:vAlign w:val="center"/>
          </w:tcPr>
          <w:p>
            <w:pPr>
              <w:pStyle w:val="17"/>
            </w:pPr>
            <w:r>
              <w:t>100%</w:t>
            </w:r>
          </w:p>
        </w:tc>
        <w:tc>
          <w:tcPr>
            <w:tcW w:w="2268" w:type="dxa"/>
            <w:vAlign w:val="center"/>
          </w:tcPr>
          <w:p>
            <w:pPr>
              <w:pStyle w:val="17"/>
            </w:pPr>
            <w: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日常养护项目完工率</w:t>
            </w:r>
          </w:p>
        </w:tc>
        <w:tc>
          <w:tcPr>
            <w:tcW w:w="2835" w:type="dxa"/>
            <w:vAlign w:val="center"/>
          </w:tcPr>
          <w:p>
            <w:pPr>
              <w:pStyle w:val="17"/>
            </w:pPr>
            <w:r>
              <w:t>日常养护项目按时完工率</w:t>
            </w:r>
          </w:p>
        </w:tc>
        <w:tc>
          <w:tcPr>
            <w:tcW w:w="2551" w:type="dxa"/>
            <w:vAlign w:val="center"/>
          </w:tcPr>
          <w:p>
            <w:pPr>
              <w:pStyle w:val="17"/>
            </w:pPr>
            <w:r>
              <w:t>100%</w:t>
            </w:r>
          </w:p>
        </w:tc>
        <w:tc>
          <w:tcPr>
            <w:tcW w:w="2268" w:type="dxa"/>
            <w:vAlign w:val="center"/>
          </w:tcPr>
          <w:p>
            <w:pPr>
              <w:pStyle w:val="17"/>
            </w:pPr>
            <w:r>
              <w:t>养护计划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县道垃圾清理</w:t>
            </w:r>
          </w:p>
        </w:tc>
        <w:tc>
          <w:tcPr>
            <w:tcW w:w="2835" w:type="dxa"/>
            <w:vAlign w:val="center"/>
          </w:tcPr>
          <w:p>
            <w:pPr>
              <w:pStyle w:val="17"/>
            </w:pPr>
            <w:r>
              <w:t>标准化整修成本</w:t>
            </w:r>
          </w:p>
        </w:tc>
        <w:tc>
          <w:tcPr>
            <w:tcW w:w="2551" w:type="dxa"/>
            <w:vAlign w:val="center"/>
          </w:tcPr>
          <w:p>
            <w:pPr>
              <w:pStyle w:val="17"/>
            </w:pPr>
            <w:r>
              <w:t>2.47元/平方米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县道洒水抑尘成本</w:t>
            </w:r>
          </w:p>
        </w:tc>
        <w:tc>
          <w:tcPr>
            <w:tcW w:w="2835" w:type="dxa"/>
            <w:vAlign w:val="center"/>
          </w:tcPr>
          <w:p>
            <w:pPr>
              <w:pStyle w:val="17"/>
            </w:pPr>
            <w:r>
              <w:t>洒水抑尘成本</w:t>
            </w:r>
          </w:p>
        </w:tc>
        <w:tc>
          <w:tcPr>
            <w:tcW w:w="2551" w:type="dxa"/>
            <w:vAlign w:val="center"/>
          </w:tcPr>
          <w:p>
            <w:pPr>
              <w:pStyle w:val="17"/>
            </w:pPr>
            <w:r>
              <w:t>18.62元/立方米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拉动地方经济发展</w:t>
            </w:r>
          </w:p>
        </w:tc>
        <w:tc>
          <w:tcPr>
            <w:tcW w:w="2835" w:type="dxa"/>
            <w:vAlign w:val="center"/>
          </w:tcPr>
          <w:p>
            <w:pPr>
              <w:pStyle w:val="17"/>
            </w:pPr>
            <w:r>
              <w:t>拉动地方经济发展</w:t>
            </w:r>
          </w:p>
        </w:tc>
        <w:tc>
          <w:tcPr>
            <w:tcW w:w="2551" w:type="dxa"/>
            <w:vAlign w:val="center"/>
          </w:tcPr>
          <w:p>
            <w:pPr>
              <w:pStyle w:val="17"/>
            </w:pPr>
            <w:r>
              <w:t>拉动</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5、车辆购置税收入补助地方资金[中央]绩效目标表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1.有效控制公路路面病害进一步发展、延长路面使用寿命，降低公路使用成本，使路面处于良好的工作状态，确保通行车辆在公路上快速、安全、平稳、舒适的运行。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路面灌缝</w:t>
            </w:r>
          </w:p>
        </w:tc>
        <w:tc>
          <w:tcPr>
            <w:tcW w:w="2835" w:type="dxa"/>
            <w:vAlign w:val="center"/>
          </w:tcPr>
          <w:p>
            <w:pPr>
              <w:pStyle w:val="17"/>
            </w:pPr>
            <w:r>
              <w:t>路面灌缝数量</w:t>
            </w:r>
          </w:p>
        </w:tc>
        <w:tc>
          <w:tcPr>
            <w:tcW w:w="2551" w:type="dxa"/>
            <w:vAlign w:val="center"/>
          </w:tcPr>
          <w:p>
            <w:pPr>
              <w:pStyle w:val="17"/>
            </w:pPr>
            <w:r>
              <w:t>≥45000米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小修挖补</w:t>
            </w:r>
          </w:p>
        </w:tc>
        <w:tc>
          <w:tcPr>
            <w:tcW w:w="2835" w:type="dxa"/>
            <w:vAlign w:val="center"/>
          </w:tcPr>
          <w:p>
            <w:pPr>
              <w:pStyle w:val="17"/>
            </w:pPr>
            <w:r>
              <w:t>小修挖补面积</w:t>
            </w:r>
          </w:p>
        </w:tc>
        <w:tc>
          <w:tcPr>
            <w:tcW w:w="2551" w:type="dxa"/>
            <w:vAlign w:val="center"/>
          </w:tcPr>
          <w:p>
            <w:pPr>
              <w:pStyle w:val="17"/>
            </w:pPr>
            <w:r>
              <w:t>≥7400平米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养护质量合格率</w:t>
            </w:r>
          </w:p>
        </w:tc>
        <w:tc>
          <w:tcPr>
            <w:tcW w:w="2835" w:type="dxa"/>
            <w:vAlign w:val="center"/>
          </w:tcPr>
          <w:p>
            <w:pPr>
              <w:pStyle w:val="17"/>
            </w:pPr>
            <w:r>
              <w:t>养护工程达标率</w:t>
            </w:r>
          </w:p>
        </w:tc>
        <w:tc>
          <w:tcPr>
            <w:tcW w:w="2551" w:type="dxa"/>
            <w:vAlign w:val="center"/>
          </w:tcPr>
          <w:p>
            <w:pPr>
              <w:pStyle w:val="17"/>
            </w:pPr>
            <w:r>
              <w:t>100％</w:t>
            </w:r>
          </w:p>
        </w:tc>
        <w:tc>
          <w:tcPr>
            <w:tcW w:w="2268" w:type="dxa"/>
            <w:vAlign w:val="center"/>
          </w:tcPr>
          <w:p>
            <w:pPr>
              <w:pStyle w:val="17"/>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养护项目当年开工当年完工</w:t>
            </w:r>
          </w:p>
        </w:tc>
        <w:tc>
          <w:tcPr>
            <w:tcW w:w="2835" w:type="dxa"/>
            <w:vAlign w:val="center"/>
          </w:tcPr>
          <w:p>
            <w:pPr>
              <w:pStyle w:val="17"/>
            </w:pPr>
            <w:r>
              <w:t>施工时间</w:t>
            </w:r>
          </w:p>
        </w:tc>
        <w:tc>
          <w:tcPr>
            <w:tcW w:w="2551" w:type="dxa"/>
            <w:vAlign w:val="center"/>
          </w:tcPr>
          <w:p>
            <w:pPr>
              <w:pStyle w:val="17"/>
            </w:pPr>
            <w:r>
              <w:t>≤12月</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路面灌缝成本</w:t>
            </w:r>
          </w:p>
        </w:tc>
        <w:tc>
          <w:tcPr>
            <w:tcW w:w="2835" w:type="dxa"/>
            <w:vAlign w:val="center"/>
          </w:tcPr>
          <w:p>
            <w:pPr>
              <w:pStyle w:val="17"/>
            </w:pPr>
            <w:r>
              <w:t>路面灌缝成本</w:t>
            </w:r>
          </w:p>
        </w:tc>
        <w:tc>
          <w:tcPr>
            <w:tcW w:w="2551" w:type="dxa"/>
            <w:vAlign w:val="center"/>
          </w:tcPr>
          <w:p>
            <w:pPr>
              <w:pStyle w:val="17"/>
            </w:pPr>
            <w:r>
              <w:t>11元/米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小修挖补成本</w:t>
            </w:r>
          </w:p>
        </w:tc>
        <w:tc>
          <w:tcPr>
            <w:tcW w:w="2835" w:type="dxa"/>
            <w:vAlign w:val="center"/>
          </w:tcPr>
          <w:p>
            <w:pPr>
              <w:pStyle w:val="17"/>
            </w:pPr>
            <w:r>
              <w:t>小修挖补成本</w:t>
            </w:r>
          </w:p>
        </w:tc>
        <w:tc>
          <w:tcPr>
            <w:tcW w:w="2551" w:type="dxa"/>
            <w:vAlign w:val="center"/>
          </w:tcPr>
          <w:p>
            <w:pPr>
              <w:pStyle w:val="17"/>
            </w:pPr>
            <w:r>
              <w:t>≤80.37元/平米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促进沿线村街经济发展</w:t>
            </w:r>
          </w:p>
        </w:tc>
        <w:tc>
          <w:tcPr>
            <w:tcW w:w="2835" w:type="dxa"/>
            <w:vAlign w:val="center"/>
          </w:tcPr>
          <w:p>
            <w:pPr>
              <w:pStyle w:val="17"/>
            </w:pPr>
            <w:r>
              <w:t>促进沿线村街经济发展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6、广阳区公路管理站外协人员经费绩效目标表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1.通过合理支出使用财政预算资金，保障外协市场监督管理局和人社局人员正常开展工作。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工资发放人数</w:t>
            </w:r>
          </w:p>
        </w:tc>
        <w:tc>
          <w:tcPr>
            <w:tcW w:w="2835" w:type="dxa"/>
            <w:vAlign w:val="center"/>
          </w:tcPr>
          <w:p>
            <w:pPr>
              <w:pStyle w:val="17"/>
            </w:pPr>
            <w:r>
              <w:t>工资发放总人数</w:t>
            </w:r>
          </w:p>
        </w:tc>
        <w:tc>
          <w:tcPr>
            <w:tcW w:w="2551" w:type="dxa"/>
            <w:vAlign w:val="center"/>
          </w:tcPr>
          <w:p>
            <w:pPr>
              <w:pStyle w:val="17"/>
            </w:pPr>
            <w:r>
              <w:t>29人</w:t>
            </w:r>
          </w:p>
        </w:tc>
        <w:tc>
          <w:tcPr>
            <w:tcW w:w="2268" w:type="dxa"/>
            <w:vAlign w:val="center"/>
          </w:tcPr>
          <w:p>
            <w:pPr>
              <w:pStyle w:val="1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保险缴纳人数</w:t>
            </w:r>
          </w:p>
        </w:tc>
        <w:tc>
          <w:tcPr>
            <w:tcW w:w="2835" w:type="dxa"/>
            <w:vAlign w:val="center"/>
          </w:tcPr>
          <w:p>
            <w:pPr>
              <w:pStyle w:val="17"/>
            </w:pPr>
            <w:r>
              <w:t>保险缴纳总人数</w:t>
            </w:r>
          </w:p>
        </w:tc>
        <w:tc>
          <w:tcPr>
            <w:tcW w:w="2551" w:type="dxa"/>
            <w:vAlign w:val="center"/>
          </w:tcPr>
          <w:p>
            <w:pPr>
              <w:pStyle w:val="17"/>
            </w:pPr>
            <w:r>
              <w:t>29人</w:t>
            </w:r>
          </w:p>
        </w:tc>
        <w:tc>
          <w:tcPr>
            <w:tcW w:w="2268" w:type="dxa"/>
            <w:vAlign w:val="center"/>
          </w:tcPr>
          <w:p>
            <w:pPr>
              <w:pStyle w:val="1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发放准确率</w:t>
            </w:r>
          </w:p>
        </w:tc>
        <w:tc>
          <w:tcPr>
            <w:tcW w:w="2835" w:type="dxa"/>
            <w:vAlign w:val="center"/>
          </w:tcPr>
          <w:p>
            <w:pPr>
              <w:pStyle w:val="17"/>
            </w:pPr>
            <w:r>
              <w:t>发放人员、金额正确情况</w:t>
            </w:r>
          </w:p>
        </w:tc>
        <w:tc>
          <w:tcPr>
            <w:tcW w:w="2551" w:type="dxa"/>
            <w:vAlign w:val="center"/>
          </w:tcPr>
          <w:p>
            <w:pPr>
              <w:pStyle w:val="17"/>
            </w:pPr>
            <w:r>
              <w:t>100%</w:t>
            </w:r>
          </w:p>
        </w:tc>
        <w:tc>
          <w:tcPr>
            <w:tcW w:w="2268" w:type="dxa"/>
            <w:vAlign w:val="center"/>
          </w:tcPr>
          <w:p>
            <w:pPr>
              <w:pStyle w:val="17"/>
            </w:pPr>
            <w: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发放及时率</w:t>
            </w:r>
          </w:p>
        </w:tc>
        <w:tc>
          <w:tcPr>
            <w:tcW w:w="2835" w:type="dxa"/>
            <w:vAlign w:val="center"/>
          </w:tcPr>
          <w:p>
            <w:pPr>
              <w:pStyle w:val="17"/>
            </w:pPr>
            <w:r>
              <w:t>工资按月发放及时情况</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支出金额</w:t>
            </w:r>
          </w:p>
        </w:tc>
        <w:tc>
          <w:tcPr>
            <w:tcW w:w="2835" w:type="dxa"/>
            <w:vAlign w:val="center"/>
          </w:tcPr>
          <w:p>
            <w:pPr>
              <w:pStyle w:val="17"/>
            </w:pPr>
            <w:r>
              <w:t>支出总金额</w:t>
            </w:r>
          </w:p>
        </w:tc>
        <w:tc>
          <w:tcPr>
            <w:tcW w:w="2551" w:type="dxa"/>
            <w:vAlign w:val="center"/>
          </w:tcPr>
          <w:p>
            <w:pPr>
              <w:pStyle w:val="17"/>
            </w:pPr>
            <w:r>
              <w:t>134.4万元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保证人员稳定，发挥应有职能</w:t>
            </w:r>
            <w:r>
              <w:tab/>
            </w:r>
          </w:p>
        </w:tc>
        <w:tc>
          <w:tcPr>
            <w:tcW w:w="2835" w:type="dxa"/>
            <w:vAlign w:val="center"/>
          </w:tcPr>
          <w:p>
            <w:pPr>
              <w:pStyle w:val="17"/>
            </w:pPr>
            <w:r>
              <w:t>保证人员稳定，发挥应有职能</w:t>
            </w:r>
          </w:p>
        </w:tc>
        <w:tc>
          <w:tcPr>
            <w:tcW w:w="2551" w:type="dxa"/>
            <w:vAlign w:val="center"/>
          </w:tcPr>
          <w:p>
            <w:pPr>
              <w:pStyle w:val="17"/>
            </w:pPr>
            <w:r>
              <w:t>稳定</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员工离职率</w:t>
            </w:r>
          </w:p>
        </w:tc>
        <w:tc>
          <w:tcPr>
            <w:tcW w:w="2835" w:type="dxa"/>
            <w:vAlign w:val="center"/>
          </w:tcPr>
          <w:p>
            <w:pPr>
              <w:pStyle w:val="17"/>
            </w:pPr>
            <w:r>
              <w:t>员工离职人数占比</w:t>
            </w:r>
          </w:p>
        </w:tc>
        <w:tc>
          <w:tcPr>
            <w:tcW w:w="2551" w:type="dxa"/>
            <w:vAlign w:val="center"/>
          </w:tcPr>
          <w:p>
            <w:pPr>
              <w:pStyle w:val="17"/>
            </w:pPr>
            <w:r>
              <w:t>≤5%</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通过外协人员工资发放等，进一步激发工作热情</w:t>
            </w:r>
          </w:p>
        </w:tc>
        <w:tc>
          <w:tcPr>
            <w:tcW w:w="2835" w:type="dxa"/>
            <w:vAlign w:val="center"/>
          </w:tcPr>
          <w:p>
            <w:pPr>
              <w:pStyle w:val="17"/>
            </w:pPr>
            <w:r>
              <w:t>通过外协人员工资发放等，进一步激发工作热情，提升队伍整体建设水平</w:t>
            </w:r>
          </w:p>
        </w:tc>
        <w:tc>
          <w:tcPr>
            <w:tcW w:w="2551" w:type="dxa"/>
            <w:vAlign w:val="center"/>
          </w:tcPr>
          <w:p>
            <w:pPr>
              <w:pStyle w:val="17"/>
            </w:pPr>
            <w:r>
              <w:t>有效推动</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员工满意度</w:t>
            </w:r>
            <w:r>
              <w:tab/>
            </w:r>
          </w:p>
        </w:tc>
        <w:tc>
          <w:tcPr>
            <w:tcW w:w="2835" w:type="dxa"/>
            <w:vAlign w:val="center"/>
          </w:tcPr>
          <w:p>
            <w:pPr>
              <w:pStyle w:val="17"/>
            </w:pPr>
            <w:r>
              <w:t>员工满意人数占总人数百分比</w:t>
            </w:r>
            <w:r>
              <w:tab/>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7、广阳区农村公路日常养护项目资金绩效目标表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  按照时间节点完成农村公路管理养护体制改革任务，基本建立权责清晰，齐抓共管的农村公路管理养护体制机制，降低农村公路使用成本，延长农村公路使用寿命，提升农村公路路况水平和绿化美化环境，消除农村公路安全隐患。</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县道标准化整修</w:t>
            </w:r>
          </w:p>
        </w:tc>
        <w:tc>
          <w:tcPr>
            <w:tcW w:w="2835" w:type="dxa"/>
            <w:vAlign w:val="center"/>
          </w:tcPr>
          <w:p>
            <w:pPr>
              <w:pStyle w:val="17"/>
            </w:pPr>
            <w:r>
              <w:t>县道标准化整修面积</w:t>
            </w:r>
          </w:p>
        </w:tc>
        <w:tc>
          <w:tcPr>
            <w:tcW w:w="2551" w:type="dxa"/>
            <w:vAlign w:val="center"/>
          </w:tcPr>
          <w:p>
            <w:pPr>
              <w:pStyle w:val="17"/>
            </w:pPr>
            <w:r>
              <w:t>≥50000平米</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县道酒水抑尘</w:t>
            </w:r>
          </w:p>
        </w:tc>
        <w:tc>
          <w:tcPr>
            <w:tcW w:w="2835" w:type="dxa"/>
            <w:vAlign w:val="center"/>
          </w:tcPr>
          <w:p>
            <w:pPr>
              <w:pStyle w:val="17"/>
            </w:pPr>
            <w:r>
              <w:t>县道酒水抑尘</w:t>
            </w:r>
          </w:p>
        </w:tc>
        <w:tc>
          <w:tcPr>
            <w:tcW w:w="2551" w:type="dxa"/>
            <w:vAlign w:val="center"/>
          </w:tcPr>
          <w:p>
            <w:pPr>
              <w:pStyle w:val="17"/>
            </w:pPr>
            <w:r>
              <w:t>≥43617.42立方米</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县道边涵维护</w:t>
            </w:r>
          </w:p>
        </w:tc>
        <w:tc>
          <w:tcPr>
            <w:tcW w:w="2835" w:type="dxa"/>
            <w:vAlign w:val="center"/>
          </w:tcPr>
          <w:p>
            <w:pPr>
              <w:pStyle w:val="17"/>
            </w:pPr>
            <w:r>
              <w:t>县道边涵维护数量</w:t>
            </w:r>
          </w:p>
        </w:tc>
        <w:tc>
          <w:tcPr>
            <w:tcW w:w="2551" w:type="dxa"/>
            <w:vAlign w:val="center"/>
          </w:tcPr>
          <w:p>
            <w:pPr>
              <w:pStyle w:val="17"/>
            </w:pPr>
            <w:r>
              <w:t>≥86道</w:t>
            </w:r>
          </w:p>
        </w:tc>
        <w:tc>
          <w:tcPr>
            <w:tcW w:w="2268" w:type="dxa"/>
            <w:vAlign w:val="center"/>
          </w:tcPr>
          <w:p>
            <w:pPr>
              <w:pStyle w:val="17"/>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养护质量合格率</w:t>
            </w:r>
          </w:p>
        </w:tc>
        <w:tc>
          <w:tcPr>
            <w:tcW w:w="2835" w:type="dxa"/>
            <w:vAlign w:val="center"/>
          </w:tcPr>
          <w:p>
            <w:pPr>
              <w:pStyle w:val="17"/>
            </w:pPr>
            <w:r>
              <w:t>养护达标率</w:t>
            </w:r>
          </w:p>
        </w:tc>
        <w:tc>
          <w:tcPr>
            <w:tcW w:w="2551" w:type="dxa"/>
            <w:vAlign w:val="center"/>
          </w:tcPr>
          <w:p>
            <w:pPr>
              <w:pStyle w:val="17"/>
            </w:pPr>
            <w:r>
              <w:t>100%</w:t>
            </w:r>
          </w:p>
        </w:tc>
        <w:tc>
          <w:tcPr>
            <w:tcW w:w="2268" w:type="dxa"/>
            <w:vAlign w:val="center"/>
          </w:tcPr>
          <w:p>
            <w:pPr>
              <w:pStyle w:val="17"/>
            </w:pPr>
            <w:r>
              <w:t>《廊坊市广阳区农村公路养护管理办法、考核办法》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日常养护项目完工时间</w:t>
            </w:r>
          </w:p>
        </w:tc>
        <w:tc>
          <w:tcPr>
            <w:tcW w:w="2835" w:type="dxa"/>
            <w:vAlign w:val="center"/>
          </w:tcPr>
          <w:p>
            <w:pPr>
              <w:pStyle w:val="17"/>
            </w:pPr>
            <w:r>
              <w:t>日常养护工期　</w:t>
            </w:r>
          </w:p>
        </w:tc>
        <w:tc>
          <w:tcPr>
            <w:tcW w:w="2551" w:type="dxa"/>
            <w:vAlign w:val="center"/>
          </w:tcPr>
          <w:p>
            <w:pPr>
              <w:pStyle w:val="17"/>
            </w:pPr>
            <w:r>
              <w:t>≤12月</w:t>
            </w:r>
          </w:p>
        </w:tc>
        <w:tc>
          <w:tcPr>
            <w:tcW w:w="2268"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县道标准化整修</w:t>
            </w:r>
          </w:p>
        </w:tc>
        <w:tc>
          <w:tcPr>
            <w:tcW w:w="2835" w:type="dxa"/>
            <w:vAlign w:val="center"/>
          </w:tcPr>
          <w:p>
            <w:pPr>
              <w:pStyle w:val="17"/>
            </w:pPr>
            <w:r>
              <w:t>县道标准化整修成本</w:t>
            </w:r>
          </w:p>
        </w:tc>
        <w:tc>
          <w:tcPr>
            <w:tcW w:w="2551" w:type="dxa"/>
            <w:vAlign w:val="center"/>
          </w:tcPr>
          <w:p>
            <w:pPr>
              <w:pStyle w:val="17"/>
            </w:pPr>
            <w:r>
              <w:t>≤1.58元/平米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县道酒水抑尘</w:t>
            </w:r>
          </w:p>
        </w:tc>
        <w:tc>
          <w:tcPr>
            <w:tcW w:w="2835" w:type="dxa"/>
            <w:vAlign w:val="center"/>
          </w:tcPr>
          <w:p>
            <w:pPr>
              <w:pStyle w:val="17"/>
            </w:pPr>
            <w:r>
              <w:t>县道酒水抑尘成本</w:t>
            </w:r>
          </w:p>
        </w:tc>
        <w:tc>
          <w:tcPr>
            <w:tcW w:w="2551" w:type="dxa"/>
            <w:vAlign w:val="center"/>
          </w:tcPr>
          <w:p>
            <w:pPr>
              <w:pStyle w:val="17"/>
            </w:pPr>
            <w:r>
              <w:t>≤18.62元/立方米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县道边涵维护</w:t>
            </w:r>
          </w:p>
        </w:tc>
        <w:tc>
          <w:tcPr>
            <w:tcW w:w="2835" w:type="dxa"/>
            <w:vAlign w:val="center"/>
          </w:tcPr>
          <w:p>
            <w:pPr>
              <w:pStyle w:val="17"/>
            </w:pPr>
            <w:r>
              <w:t>县道边涵维护成本</w:t>
            </w:r>
          </w:p>
        </w:tc>
        <w:tc>
          <w:tcPr>
            <w:tcW w:w="2551" w:type="dxa"/>
            <w:vAlign w:val="center"/>
          </w:tcPr>
          <w:p>
            <w:pPr>
              <w:pStyle w:val="17"/>
            </w:pPr>
            <w:r>
              <w:t>≤317.5元/道</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提升农村公路路况水平和绿化美化环境，促进沿线区域经济发展</w:t>
            </w:r>
          </w:p>
        </w:tc>
        <w:tc>
          <w:tcPr>
            <w:tcW w:w="2835" w:type="dxa"/>
            <w:vAlign w:val="center"/>
          </w:tcPr>
          <w:p>
            <w:pPr>
              <w:pStyle w:val="17"/>
            </w:pPr>
            <w:r>
              <w:t>提升农村公路路况水平和绿化美化环境，促进沿线区域经济发展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受益乡镇总个数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8、广阳区农村公路养护工程项目资金绩效目标表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1.农村公路列养率保持100%，优良中等路比例达到88%，农村公路交通设施完好率达到100%；标志标牌完好率达到100%，人民群众满意度提升至95%以上；完成精品示范路创建任务。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县乡村道灌缝处理里程</w:t>
            </w:r>
          </w:p>
        </w:tc>
        <w:tc>
          <w:tcPr>
            <w:tcW w:w="2835" w:type="dxa"/>
            <w:vAlign w:val="center"/>
          </w:tcPr>
          <w:p>
            <w:pPr>
              <w:pStyle w:val="17"/>
            </w:pPr>
            <w:r>
              <w:t>县乡村道路面灌缝数量</w:t>
            </w:r>
          </w:p>
        </w:tc>
        <w:tc>
          <w:tcPr>
            <w:tcW w:w="2551" w:type="dxa"/>
            <w:vAlign w:val="center"/>
          </w:tcPr>
          <w:p>
            <w:pPr>
              <w:pStyle w:val="17"/>
            </w:pPr>
            <w:r>
              <w:t>≥48000米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县乡村道小修挖补里程</w:t>
            </w:r>
          </w:p>
        </w:tc>
        <w:tc>
          <w:tcPr>
            <w:tcW w:w="2835" w:type="dxa"/>
            <w:vAlign w:val="center"/>
          </w:tcPr>
          <w:p>
            <w:pPr>
              <w:pStyle w:val="17"/>
            </w:pPr>
            <w:r>
              <w:t>县乡村道小修挖补数量</w:t>
            </w:r>
          </w:p>
        </w:tc>
        <w:tc>
          <w:tcPr>
            <w:tcW w:w="2551" w:type="dxa"/>
            <w:vAlign w:val="center"/>
          </w:tcPr>
          <w:p>
            <w:pPr>
              <w:pStyle w:val="17"/>
            </w:pPr>
            <w:r>
              <w:t>≥4800平米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县乡道路面标线里程</w:t>
            </w:r>
          </w:p>
        </w:tc>
        <w:tc>
          <w:tcPr>
            <w:tcW w:w="2835" w:type="dxa"/>
            <w:vAlign w:val="center"/>
          </w:tcPr>
          <w:p>
            <w:pPr>
              <w:pStyle w:val="17"/>
            </w:pPr>
            <w:r>
              <w:t>县乡道路面施划标线量</w:t>
            </w:r>
          </w:p>
        </w:tc>
        <w:tc>
          <w:tcPr>
            <w:tcW w:w="2551" w:type="dxa"/>
            <w:vAlign w:val="center"/>
          </w:tcPr>
          <w:p>
            <w:pPr>
              <w:pStyle w:val="17"/>
            </w:pPr>
            <w:r>
              <w:t>≥6000平米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减速带设置更换里程</w:t>
            </w:r>
          </w:p>
        </w:tc>
        <w:tc>
          <w:tcPr>
            <w:tcW w:w="2835" w:type="dxa"/>
            <w:vAlign w:val="center"/>
          </w:tcPr>
          <w:p>
            <w:pPr>
              <w:pStyle w:val="17"/>
            </w:pPr>
            <w:r>
              <w:t>减速带设置更换里程</w:t>
            </w:r>
          </w:p>
        </w:tc>
        <w:tc>
          <w:tcPr>
            <w:tcW w:w="2551" w:type="dxa"/>
            <w:vAlign w:val="center"/>
          </w:tcPr>
          <w:p>
            <w:pPr>
              <w:pStyle w:val="17"/>
            </w:pPr>
            <w:r>
              <w:t>≥1100米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养护工程质量合格率</w:t>
            </w:r>
          </w:p>
        </w:tc>
        <w:tc>
          <w:tcPr>
            <w:tcW w:w="2835" w:type="dxa"/>
            <w:vAlign w:val="center"/>
          </w:tcPr>
          <w:p>
            <w:pPr>
              <w:pStyle w:val="17"/>
            </w:pPr>
            <w:r>
              <w:t>养护达标率</w:t>
            </w:r>
          </w:p>
        </w:tc>
        <w:tc>
          <w:tcPr>
            <w:tcW w:w="2551" w:type="dxa"/>
            <w:vAlign w:val="center"/>
          </w:tcPr>
          <w:p>
            <w:pPr>
              <w:pStyle w:val="17"/>
            </w:pPr>
            <w:r>
              <w:t>100%</w:t>
            </w:r>
          </w:p>
        </w:tc>
        <w:tc>
          <w:tcPr>
            <w:tcW w:w="2268" w:type="dxa"/>
            <w:vAlign w:val="center"/>
          </w:tcPr>
          <w:p>
            <w:pPr>
              <w:pStyle w:val="17"/>
            </w:pPr>
            <w:r>
              <w:t>《廊坊市广阳区农村公路养护管理办法、考核办法》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养护工程项目完工时间</w:t>
            </w:r>
          </w:p>
        </w:tc>
        <w:tc>
          <w:tcPr>
            <w:tcW w:w="2835" w:type="dxa"/>
            <w:vAlign w:val="center"/>
          </w:tcPr>
          <w:p>
            <w:pPr>
              <w:pStyle w:val="17"/>
            </w:pPr>
            <w:r>
              <w:t>养护工程工期</w:t>
            </w:r>
          </w:p>
        </w:tc>
        <w:tc>
          <w:tcPr>
            <w:tcW w:w="2551" w:type="dxa"/>
            <w:vAlign w:val="center"/>
          </w:tcPr>
          <w:p>
            <w:pPr>
              <w:pStyle w:val="17"/>
            </w:pPr>
            <w:r>
              <w:t>≤12月</w:t>
            </w:r>
          </w:p>
        </w:tc>
        <w:tc>
          <w:tcPr>
            <w:tcW w:w="2268" w:type="dxa"/>
            <w:vAlign w:val="center"/>
          </w:tcPr>
          <w:p>
            <w:pPr>
              <w:pStyle w:val="17"/>
            </w:pPr>
            <w:r>
              <w:t>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县乡村道灌缝处理</w:t>
            </w:r>
          </w:p>
        </w:tc>
        <w:tc>
          <w:tcPr>
            <w:tcW w:w="2835" w:type="dxa"/>
            <w:vAlign w:val="center"/>
          </w:tcPr>
          <w:p>
            <w:pPr>
              <w:pStyle w:val="17"/>
            </w:pPr>
            <w:r>
              <w:t>县乡村道灌缝处理成本</w:t>
            </w:r>
          </w:p>
        </w:tc>
        <w:tc>
          <w:tcPr>
            <w:tcW w:w="2551" w:type="dxa"/>
            <w:vAlign w:val="center"/>
          </w:tcPr>
          <w:p>
            <w:pPr>
              <w:pStyle w:val="17"/>
            </w:pPr>
            <w:r>
              <w:t>≤11元/米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县乡村道小修挖补</w:t>
            </w:r>
          </w:p>
        </w:tc>
        <w:tc>
          <w:tcPr>
            <w:tcW w:w="2835" w:type="dxa"/>
            <w:vAlign w:val="center"/>
          </w:tcPr>
          <w:p>
            <w:pPr>
              <w:pStyle w:val="17"/>
            </w:pPr>
            <w:r>
              <w:t>县乡村道小修挖补成本</w:t>
            </w:r>
          </w:p>
        </w:tc>
        <w:tc>
          <w:tcPr>
            <w:tcW w:w="2551" w:type="dxa"/>
            <w:vAlign w:val="center"/>
          </w:tcPr>
          <w:p>
            <w:pPr>
              <w:pStyle w:val="17"/>
            </w:pPr>
            <w:r>
              <w:t>≤80.37元/平米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县乡道路面标线</w:t>
            </w:r>
          </w:p>
        </w:tc>
        <w:tc>
          <w:tcPr>
            <w:tcW w:w="2835" w:type="dxa"/>
            <w:vAlign w:val="center"/>
          </w:tcPr>
          <w:p>
            <w:pPr>
              <w:pStyle w:val="17"/>
            </w:pPr>
            <w:r>
              <w:t>县乡道路面标线成本</w:t>
            </w:r>
          </w:p>
        </w:tc>
        <w:tc>
          <w:tcPr>
            <w:tcW w:w="2551" w:type="dxa"/>
            <w:vAlign w:val="center"/>
          </w:tcPr>
          <w:p>
            <w:pPr>
              <w:pStyle w:val="17"/>
            </w:pPr>
            <w:r>
              <w:t>≤38.11元/平米</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减速带设置更换</w:t>
            </w:r>
          </w:p>
        </w:tc>
        <w:tc>
          <w:tcPr>
            <w:tcW w:w="2835" w:type="dxa"/>
            <w:vAlign w:val="center"/>
          </w:tcPr>
          <w:p>
            <w:pPr>
              <w:pStyle w:val="17"/>
            </w:pPr>
            <w:r>
              <w:t>减速带设置更换成本</w:t>
            </w:r>
          </w:p>
        </w:tc>
        <w:tc>
          <w:tcPr>
            <w:tcW w:w="2551" w:type="dxa"/>
            <w:vAlign w:val="center"/>
          </w:tcPr>
          <w:p>
            <w:pPr>
              <w:pStyle w:val="17"/>
            </w:pPr>
            <w:r>
              <w:t>≤224.37元/公里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优化辖区农村公路通行环境，促进沿线区域经济发展</w:t>
            </w:r>
          </w:p>
        </w:tc>
        <w:tc>
          <w:tcPr>
            <w:tcW w:w="2835" w:type="dxa"/>
            <w:vAlign w:val="center"/>
          </w:tcPr>
          <w:p>
            <w:pPr>
              <w:pStyle w:val="17"/>
            </w:pPr>
            <w:r>
              <w:t>优化辖区农村公路通行环境，促进沿线区域经济发展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受益乡镇总个数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9、京原铁路“三线”建设民兵、遗属人员经费绩效目标表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1.京原铁路“三线”建设民兵人员经费能够按季发放，确保京原铁路“三线”建设民兵人员稳定，合理使用财政预算资金，维护京原铁路“三线”建设民兵稳定。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京原铁路“三线”建设民兵人员经费发放人数</w:t>
            </w:r>
          </w:p>
        </w:tc>
        <w:tc>
          <w:tcPr>
            <w:tcW w:w="2551" w:type="dxa"/>
            <w:vAlign w:val="center"/>
          </w:tcPr>
          <w:p>
            <w:pPr>
              <w:pStyle w:val="17"/>
            </w:pPr>
            <w:r>
              <w:t>316人</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发放覆盖率</w:t>
            </w:r>
          </w:p>
        </w:tc>
        <w:tc>
          <w:tcPr>
            <w:tcW w:w="2835" w:type="dxa"/>
            <w:vAlign w:val="center"/>
          </w:tcPr>
          <w:p>
            <w:pPr>
              <w:pStyle w:val="17"/>
            </w:pPr>
            <w:r>
              <w:t>京原铁路“三线”建设民兵人员经费发放覆盖率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发放精准率</w:t>
            </w:r>
          </w:p>
        </w:tc>
        <w:tc>
          <w:tcPr>
            <w:tcW w:w="2835" w:type="dxa"/>
            <w:vAlign w:val="center"/>
          </w:tcPr>
          <w:p>
            <w:pPr>
              <w:pStyle w:val="17"/>
            </w:pPr>
            <w:r>
              <w:t>京原铁路“三线”建设民兵经费发放合规人数占发放总人数的比例</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发放及时性</w:t>
            </w:r>
          </w:p>
        </w:tc>
        <w:tc>
          <w:tcPr>
            <w:tcW w:w="2835" w:type="dxa"/>
            <w:vAlign w:val="center"/>
          </w:tcPr>
          <w:p>
            <w:pPr>
              <w:pStyle w:val="17"/>
            </w:pPr>
            <w:r>
              <w:t>京原铁路“三线”建设民兵人员经费发放及时性</w:t>
            </w:r>
          </w:p>
        </w:tc>
        <w:tc>
          <w:tcPr>
            <w:tcW w:w="2551" w:type="dxa"/>
            <w:vAlign w:val="center"/>
          </w:tcPr>
          <w:p>
            <w:pPr>
              <w:pStyle w:val="17"/>
            </w:pPr>
            <w:r>
              <w:t>及时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发放金额</w:t>
            </w:r>
          </w:p>
        </w:tc>
        <w:tc>
          <w:tcPr>
            <w:tcW w:w="2835" w:type="dxa"/>
            <w:vAlign w:val="center"/>
          </w:tcPr>
          <w:p>
            <w:pPr>
              <w:pStyle w:val="17"/>
            </w:pPr>
            <w:r>
              <w:t>京原铁路“三线”建设民兵人员发放总金额</w:t>
            </w:r>
          </w:p>
        </w:tc>
        <w:tc>
          <w:tcPr>
            <w:tcW w:w="2551" w:type="dxa"/>
            <w:vAlign w:val="center"/>
          </w:tcPr>
          <w:p>
            <w:pPr>
              <w:pStyle w:val="17"/>
            </w:pPr>
            <w:r>
              <w:t>≤53.3万元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通过发放京原铁路“三线”建设民兵人员经费，改善京原铁路“三线”建设民兵人员的生活困难</w:t>
            </w:r>
          </w:p>
        </w:tc>
        <w:tc>
          <w:tcPr>
            <w:tcW w:w="2835" w:type="dxa"/>
            <w:vAlign w:val="center"/>
          </w:tcPr>
          <w:p>
            <w:pPr>
              <w:pStyle w:val="17"/>
            </w:pPr>
            <w:r>
              <w:t>通过发放京原铁路“三线”建设民兵人员经费，改善京原铁路“三线”建设民兵人员的生活困难</w:t>
            </w:r>
          </w:p>
        </w:tc>
        <w:tc>
          <w:tcPr>
            <w:tcW w:w="2551" w:type="dxa"/>
            <w:vAlign w:val="center"/>
          </w:tcPr>
          <w:p>
            <w:pPr>
              <w:pStyle w:val="17"/>
            </w:pPr>
            <w:r>
              <w:t>改善</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通过发放京原铁路“三线”建设民兵人员经费，保证人员稳定</w:t>
            </w:r>
          </w:p>
        </w:tc>
        <w:tc>
          <w:tcPr>
            <w:tcW w:w="2835" w:type="dxa"/>
            <w:vAlign w:val="center"/>
          </w:tcPr>
          <w:p>
            <w:pPr>
              <w:pStyle w:val="17"/>
            </w:pPr>
            <w:r>
              <w:t>通过发放京原铁路“三线”建设民兵人员经费，保证人员稳定</w:t>
            </w:r>
          </w:p>
        </w:tc>
        <w:tc>
          <w:tcPr>
            <w:tcW w:w="2551" w:type="dxa"/>
            <w:vAlign w:val="center"/>
          </w:tcPr>
          <w:p>
            <w:pPr>
              <w:pStyle w:val="17"/>
            </w:pPr>
            <w:r>
              <w:t>稳定</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通过发放京原铁路“三线”建设民兵人员经费，提高消费能力，提高生活质量。</w:t>
            </w:r>
          </w:p>
        </w:tc>
        <w:tc>
          <w:tcPr>
            <w:tcW w:w="2835" w:type="dxa"/>
            <w:vAlign w:val="center"/>
          </w:tcPr>
          <w:p>
            <w:pPr>
              <w:pStyle w:val="17"/>
            </w:pPr>
            <w:r>
              <w:t>通过发放京原铁路“三线”建设民兵人员经费，提高消费能力，提高生活质量。</w:t>
            </w:r>
          </w:p>
        </w:tc>
        <w:tc>
          <w:tcPr>
            <w:tcW w:w="2551" w:type="dxa"/>
            <w:vAlign w:val="center"/>
          </w:tcPr>
          <w:p>
            <w:pPr>
              <w:pStyle w:val="17"/>
            </w:pPr>
            <w:r>
              <w:t>提高</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人员满意度</w:t>
            </w:r>
          </w:p>
        </w:tc>
        <w:tc>
          <w:tcPr>
            <w:tcW w:w="2835" w:type="dxa"/>
            <w:vAlign w:val="center"/>
          </w:tcPr>
          <w:p>
            <w:pPr>
              <w:pStyle w:val="17"/>
            </w:pPr>
            <w:r>
              <w:t>京原铁路“三线”建设民兵人数占总数的百分比</w:t>
            </w:r>
          </w:p>
        </w:tc>
        <w:tc>
          <w:tcPr>
            <w:tcW w:w="2551" w:type="dxa"/>
            <w:vAlign w:val="center"/>
          </w:tcPr>
          <w:p>
            <w:pPr>
              <w:pStyle w:val="17"/>
            </w:pPr>
            <w:r>
              <w:t>≥951</w:t>
            </w:r>
          </w:p>
        </w:tc>
        <w:tc>
          <w:tcPr>
            <w:tcW w:w="2268" w:type="dxa"/>
            <w:vAlign w:val="center"/>
          </w:tcPr>
          <w:p>
            <w:pPr>
              <w:pStyle w:val="17"/>
            </w:pPr>
            <w:r>
              <w:t>走访调查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10、农村公路建设养护发展专项资金[省级]绩效目标表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1.规范行车秩序，降低交通安全隐患，提升农村公路路况水平，延长农村公路使用寿命，打造安全畅通的农村公路交通环境。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铲除标线数量</w:t>
            </w:r>
          </w:p>
        </w:tc>
        <w:tc>
          <w:tcPr>
            <w:tcW w:w="2835" w:type="dxa"/>
            <w:vAlign w:val="center"/>
          </w:tcPr>
          <w:p>
            <w:pPr>
              <w:pStyle w:val="17"/>
            </w:pPr>
            <w:r>
              <w:t>铲除标线数量</w:t>
            </w:r>
          </w:p>
        </w:tc>
        <w:tc>
          <w:tcPr>
            <w:tcW w:w="2551" w:type="dxa"/>
            <w:vAlign w:val="center"/>
          </w:tcPr>
          <w:p>
            <w:pPr>
              <w:pStyle w:val="17"/>
            </w:pPr>
            <w:r>
              <w:t>≥5574米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施划标线数量</w:t>
            </w:r>
          </w:p>
        </w:tc>
        <w:tc>
          <w:tcPr>
            <w:tcW w:w="2835" w:type="dxa"/>
            <w:vAlign w:val="center"/>
          </w:tcPr>
          <w:p>
            <w:pPr>
              <w:pStyle w:val="17"/>
            </w:pPr>
            <w:r>
              <w:t>施划标线数量</w:t>
            </w:r>
          </w:p>
        </w:tc>
        <w:tc>
          <w:tcPr>
            <w:tcW w:w="2551" w:type="dxa"/>
            <w:vAlign w:val="center"/>
          </w:tcPr>
          <w:p>
            <w:pPr>
              <w:pStyle w:val="17"/>
            </w:pPr>
            <w:r>
              <w:t>≥5574米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施划震荡标线数量</w:t>
            </w:r>
          </w:p>
        </w:tc>
        <w:tc>
          <w:tcPr>
            <w:tcW w:w="2835" w:type="dxa"/>
            <w:vAlign w:val="center"/>
          </w:tcPr>
          <w:p>
            <w:pPr>
              <w:pStyle w:val="17"/>
            </w:pPr>
            <w:r>
              <w:t>施划震荡标线数量</w:t>
            </w:r>
          </w:p>
        </w:tc>
        <w:tc>
          <w:tcPr>
            <w:tcW w:w="2551" w:type="dxa"/>
            <w:vAlign w:val="center"/>
          </w:tcPr>
          <w:p>
            <w:pPr>
              <w:pStyle w:val="17"/>
            </w:pPr>
            <w:r>
              <w:t>≥520米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小修挖补</w:t>
            </w:r>
          </w:p>
        </w:tc>
        <w:tc>
          <w:tcPr>
            <w:tcW w:w="2835" w:type="dxa"/>
            <w:vAlign w:val="center"/>
          </w:tcPr>
          <w:p>
            <w:pPr>
              <w:pStyle w:val="17"/>
            </w:pPr>
            <w:r>
              <w:t>小修挖补面积</w:t>
            </w:r>
          </w:p>
        </w:tc>
        <w:tc>
          <w:tcPr>
            <w:tcW w:w="2551" w:type="dxa"/>
            <w:vAlign w:val="center"/>
          </w:tcPr>
          <w:p>
            <w:pPr>
              <w:pStyle w:val="17"/>
            </w:pPr>
            <w:r>
              <w:t>≥4965平米</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w:t>
            </w:r>
          </w:p>
        </w:tc>
        <w:tc>
          <w:tcPr>
            <w:tcW w:w="2835" w:type="dxa"/>
            <w:vAlign w:val="center"/>
          </w:tcPr>
          <w:p>
            <w:pPr>
              <w:pStyle w:val="17"/>
            </w:pPr>
            <w:r>
              <w:t>养护质量合格率</w:t>
            </w:r>
          </w:p>
        </w:tc>
        <w:tc>
          <w:tcPr>
            <w:tcW w:w="2551" w:type="dxa"/>
            <w:vAlign w:val="center"/>
          </w:tcPr>
          <w:p>
            <w:pPr>
              <w:pStyle w:val="17"/>
            </w:pPr>
            <w:r>
              <w:t>100％</w:t>
            </w:r>
          </w:p>
        </w:tc>
        <w:tc>
          <w:tcPr>
            <w:tcW w:w="2268" w:type="dxa"/>
            <w:vAlign w:val="center"/>
          </w:tcPr>
          <w:p>
            <w:pPr>
              <w:pStyle w:val="17"/>
            </w:pPr>
            <w:r>
              <w:t>年度评分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养护项目当年开工当年完工</w:t>
            </w:r>
          </w:p>
        </w:tc>
        <w:tc>
          <w:tcPr>
            <w:tcW w:w="2835" w:type="dxa"/>
            <w:vAlign w:val="center"/>
          </w:tcPr>
          <w:p>
            <w:pPr>
              <w:pStyle w:val="17"/>
            </w:pPr>
            <w:r>
              <w:t>项目施工时间</w:t>
            </w:r>
          </w:p>
        </w:tc>
        <w:tc>
          <w:tcPr>
            <w:tcW w:w="2551" w:type="dxa"/>
            <w:vAlign w:val="center"/>
          </w:tcPr>
          <w:p>
            <w:pPr>
              <w:pStyle w:val="17"/>
            </w:pPr>
            <w:r>
              <w:t>≤12月</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标线铲除成本</w:t>
            </w:r>
          </w:p>
        </w:tc>
        <w:tc>
          <w:tcPr>
            <w:tcW w:w="2835" w:type="dxa"/>
            <w:vAlign w:val="center"/>
          </w:tcPr>
          <w:p>
            <w:pPr>
              <w:pStyle w:val="17"/>
            </w:pPr>
            <w:r>
              <w:t>标线铲除成本</w:t>
            </w:r>
          </w:p>
        </w:tc>
        <w:tc>
          <w:tcPr>
            <w:tcW w:w="2551" w:type="dxa"/>
            <w:vAlign w:val="center"/>
          </w:tcPr>
          <w:p>
            <w:pPr>
              <w:pStyle w:val="17"/>
            </w:pPr>
            <w:r>
              <w:t>≤14.61元/平米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热熔标线施划成本</w:t>
            </w:r>
          </w:p>
        </w:tc>
        <w:tc>
          <w:tcPr>
            <w:tcW w:w="2835" w:type="dxa"/>
            <w:vAlign w:val="center"/>
          </w:tcPr>
          <w:p>
            <w:pPr>
              <w:pStyle w:val="17"/>
            </w:pPr>
            <w:r>
              <w:t>热熔标线施划成本</w:t>
            </w:r>
          </w:p>
        </w:tc>
        <w:tc>
          <w:tcPr>
            <w:tcW w:w="2551" w:type="dxa"/>
            <w:vAlign w:val="center"/>
          </w:tcPr>
          <w:p>
            <w:pPr>
              <w:pStyle w:val="17"/>
            </w:pPr>
            <w:r>
              <w:t>≤38.11元/平米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震荡标线施划成本</w:t>
            </w:r>
          </w:p>
        </w:tc>
        <w:tc>
          <w:tcPr>
            <w:tcW w:w="2835" w:type="dxa"/>
            <w:vAlign w:val="center"/>
          </w:tcPr>
          <w:p>
            <w:pPr>
              <w:pStyle w:val="17"/>
            </w:pPr>
            <w:r>
              <w:t>震荡标线施划成本</w:t>
            </w:r>
          </w:p>
        </w:tc>
        <w:tc>
          <w:tcPr>
            <w:tcW w:w="2551" w:type="dxa"/>
            <w:vAlign w:val="center"/>
          </w:tcPr>
          <w:p>
            <w:pPr>
              <w:pStyle w:val="17"/>
            </w:pPr>
            <w:r>
              <w:t>≤128.84元/平米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小修挖补成本</w:t>
            </w:r>
          </w:p>
        </w:tc>
        <w:tc>
          <w:tcPr>
            <w:tcW w:w="2835" w:type="dxa"/>
            <w:vAlign w:val="center"/>
          </w:tcPr>
          <w:p>
            <w:pPr>
              <w:pStyle w:val="17"/>
            </w:pPr>
            <w:r>
              <w:t>小修挖补成本</w:t>
            </w:r>
          </w:p>
        </w:tc>
        <w:tc>
          <w:tcPr>
            <w:tcW w:w="2551" w:type="dxa"/>
            <w:vAlign w:val="center"/>
          </w:tcPr>
          <w:p>
            <w:pPr>
              <w:pStyle w:val="17"/>
            </w:pPr>
            <w:r>
              <w:t>≤80.37元/平米</w:t>
            </w:r>
          </w:p>
        </w:tc>
        <w:tc>
          <w:tcPr>
            <w:tcW w:w="2268" w:type="dxa"/>
            <w:vAlign w:val="center"/>
          </w:tcPr>
          <w:p>
            <w:pPr>
              <w:pStyle w:val="17"/>
            </w:pPr>
            <w: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促进沿线村街经济发展</w:t>
            </w:r>
          </w:p>
        </w:tc>
        <w:tc>
          <w:tcPr>
            <w:tcW w:w="2835" w:type="dxa"/>
            <w:vAlign w:val="center"/>
          </w:tcPr>
          <w:p>
            <w:pPr>
              <w:pStyle w:val="17"/>
            </w:pPr>
            <w:r>
              <w:t>促进沿线村街经济发展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受益人口满意度</w:t>
            </w:r>
          </w:p>
        </w:tc>
        <w:tc>
          <w:tcPr>
            <w:tcW w:w="2835" w:type="dxa"/>
            <w:vAlign w:val="center"/>
          </w:tcPr>
          <w:p>
            <w:pPr>
              <w:pStyle w:val="17"/>
            </w:pPr>
            <w:r>
              <w:t>受益人口满意度</w:t>
            </w:r>
          </w:p>
        </w:tc>
        <w:tc>
          <w:tcPr>
            <w:tcW w:w="2551" w:type="dxa"/>
            <w:vAlign w:val="center"/>
          </w:tcPr>
          <w:p>
            <w:pPr>
              <w:pStyle w:val="17"/>
            </w:pPr>
            <w:r>
              <w:t>≥95%</w:t>
            </w:r>
          </w:p>
        </w:tc>
        <w:tc>
          <w:tcPr>
            <w:tcW w:w="2268" w:type="dxa"/>
            <w:vAlign w:val="center"/>
          </w:tcPr>
          <w:p>
            <w:pPr>
              <w:pStyle w:val="17"/>
            </w:pPr>
            <w:r>
              <w:t>调查统计</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11、农村公路建设养护发展专项资金[省级]绩效目标表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1.确保县道绿植健康成长，打造广阳区绿化景观带，提升县道交通环境和服务水平。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绿化日常养护</w:t>
            </w:r>
          </w:p>
        </w:tc>
        <w:tc>
          <w:tcPr>
            <w:tcW w:w="2835" w:type="dxa"/>
            <w:vAlign w:val="center"/>
          </w:tcPr>
          <w:p>
            <w:pPr>
              <w:pStyle w:val="17"/>
            </w:pPr>
            <w:r>
              <w:t>绿化日常养护里程</w:t>
            </w:r>
          </w:p>
        </w:tc>
        <w:tc>
          <w:tcPr>
            <w:tcW w:w="2551" w:type="dxa"/>
            <w:vAlign w:val="center"/>
          </w:tcPr>
          <w:p>
            <w:pPr>
              <w:pStyle w:val="17"/>
            </w:pPr>
            <w:r>
              <w:t>≥46.29公里</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养护质量</w:t>
            </w:r>
          </w:p>
        </w:tc>
        <w:tc>
          <w:tcPr>
            <w:tcW w:w="2835" w:type="dxa"/>
            <w:vAlign w:val="center"/>
          </w:tcPr>
          <w:p>
            <w:pPr>
              <w:pStyle w:val="17"/>
            </w:pPr>
            <w:r>
              <w:t>养护质量合格率</w:t>
            </w:r>
          </w:p>
        </w:tc>
        <w:tc>
          <w:tcPr>
            <w:tcW w:w="2551" w:type="dxa"/>
            <w:vAlign w:val="center"/>
          </w:tcPr>
          <w:p>
            <w:pPr>
              <w:pStyle w:val="17"/>
            </w:pPr>
            <w:r>
              <w:t>100％</w:t>
            </w:r>
          </w:p>
        </w:tc>
        <w:tc>
          <w:tcPr>
            <w:tcW w:w="2268" w:type="dxa"/>
            <w:vAlign w:val="center"/>
          </w:tcPr>
          <w:p>
            <w:pPr>
              <w:pStyle w:val="17"/>
            </w:pPr>
            <w:r>
              <w:t>年度评分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养护项目当年开工当年完工</w:t>
            </w:r>
          </w:p>
        </w:tc>
        <w:tc>
          <w:tcPr>
            <w:tcW w:w="2835" w:type="dxa"/>
            <w:vAlign w:val="center"/>
          </w:tcPr>
          <w:p>
            <w:pPr>
              <w:pStyle w:val="17"/>
            </w:pPr>
            <w:r>
              <w:t>项目施工时间</w:t>
            </w:r>
          </w:p>
        </w:tc>
        <w:tc>
          <w:tcPr>
            <w:tcW w:w="2551" w:type="dxa"/>
            <w:vAlign w:val="center"/>
          </w:tcPr>
          <w:p>
            <w:pPr>
              <w:pStyle w:val="17"/>
            </w:pPr>
            <w:r>
              <w:t>≤12月</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绿化修剪成本</w:t>
            </w:r>
          </w:p>
        </w:tc>
        <w:tc>
          <w:tcPr>
            <w:tcW w:w="2835" w:type="dxa"/>
            <w:vAlign w:val="center"/>
          </w:tcPr>
          <w:p>
            <w:pPr>
              <w:pStyle w:val="17"/>
            </w:pPr>
            <w:r>
              <w:t>绿化修剪成本</w:t>
            </w:r>
          </w:p>
        </w:tc>
        <w:tc>
          <w:tcPr>
            <w:tcW w:w="2551" w:type="dxa"/>
            <w:vAlign w:val="center"/>
          </w:tcPr>
          <w:p>
            <w:pPr>
              <w:pStyle w:val="17"/>
            </w:pPr>
            <w:r>
              <w:t>≤103.44元/公里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绿化除草成本</w:t>
            </w:r>
          </w:p>
        </w:tc>
        <w:tc>
          <w:tcPr>
            <w:tcW w:w="2835" w:type="dxa"/>
            <w:vAlign w:val="center"/>
          </w:tcPr>
          <w:p>
            <w:pPr>
              <w:pStyle w:val="17"/>
            </w:pPr>
            <w:r>
              <w:t>绿化除草成本</w:t>
            </w:r>
          </w:p>
        </w:tc>
        <w:tc>
          <w:tcPr>
            <w:tcW w:w="2551" w:type="dxa"/>
            <w:vAlign w:val="center"/>
          </w:tcPr>
          <w:p>
            <w:pPr>
              <w:pStyle w:val="17"/>
            </w:pPr>
            <w:r>
              <w:t>≤176.16元/公里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绿化病虫害防治成本</w:t>
            </w:r>
          </w:p>
        </w:tc>
        <w:tc>
          <w:tcPr>
            <w:tcW w:w="2835" w:type="dxa"/>
            <w:vAlign w:val="center"/>
          </w:tcPr>
          <w:p>
            <w:pPr>
              <w:pStyle w:val="17"/>
            </w:pPr>
            <w:r>
              <w:t>绿化病虫害防治成本</w:t>
            </w:r>
          </w:p>
        </w:tc>
        <w:tc>
          <w:tcPr>
            <w:tcW w:w="2551" w:type="dxa"/>
            <w:vAlign w:val="center"/>
          </w:tcPr>
          <w:p>
            <w:pPr>
              <w:pStyle w:val="17"/>
            </w:pPr>
            <w:r>
              <w:t>≤150.5元/公里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绿化施肥成本</w:t>
            </w:r>
          </w:p>
        </w:tc>
        <w:tc>
          <w:tcPr>
            <w:tcW w:w="2835" w:type="dxa"/>
            <w:vAlign w:val="center"/>
          </w:tcPr>
          <w:p>
            <w:pPr>
              <w:pStyle w:val="17"/>
            </w:pPr>
            <w:r>
              <w:t>绿化施肥成本</w:t>
            </w:r>
          </w:p>
        </w:tc>
        <w:tc>
          <w:tcPr>
            <w:tcW w:w="2551" w:type="dxa"/>
            <w:vAlign w:val="center"/>
          </w:tcPr>
          <w:p>
            <w:pPr>
              <w:pStyle w:val="17"/>
            </w:pPr>
            <w:r>
              <w:t>≤279.53元/公里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树干刷白成本</w:t>
            </w:r>
          </w:p>
        </w:tc>
        <w:tc>
          <w:tcPr>
            <w:tcW w:w="2835" w:type="dxa"/>
            <w:vAlign w:val="center"/>
          </w:tcPr>
          <w:p>
            <w:pPr>
              <w:pStyle w:val="17"/>
            </w:pPr>
            <w:r>
              <w:t>树干刷白成本</w:t>
            </w:r>
          </w:p>
        </w:tc>
        <w:tc>
          <w:tcPr>
            <w:tcW w:w="2551" w:type="dxa"/>
            <w:vAlign w:val="center"/>
          </w:tcPr>
          <w:p>
            <w:pPr>
              <w:pStyle w:val="17"/>
            </w:pPr>
            <w:r>
              <w:t>≤1.57元/棵</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粘贴反光胶带成本</w:t>
            </w:r>
          </w:p>
        </w:tc>
        <w:tc>
          <w:tcPr>
            <w:tcW w:w="2835" w:type="dxa"/>
            <w:vAlign w:val="center"/>
          </w:tcPr>
          <w:p>
            <w:pPr>
              <w:pStyle w:val="17"/>
            </w:pPr>
            <w:r>
              <w:t>粘贴反光胶带成本</w:t>
            </w:r>
          </w:p>
        </w:tc>
        <w:tc>
          <w:tcPr>
            <w:tcW w:w="2551" w:type="dxa"/>
            <w:vAlign w:val="center"/>
          </w:tcPr>
          <w:p>
            <w:pPr>
              <w:pStyle w:val="17"/>
            </w:pPr>
            <w:r>
              <w:t>≤1.8元/棵</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提高周边沿线人民群众生活质量，刺激周边经济发展</w:t>
            </w:r>
          </w:p>
        </w:tc>
        <w:tc>
          <w:tcPr>
            <w:tcW w:w="2835" w:type="dxa"/>
            <w:vAlign w:val="center"/>
          </w:tcPr>
          <w:p>
            <w:pPr>
              <w:pStyle w:val="17"/>
            </w:pPr>
            <w:r>
              <w:t>提高周边沿线人民群众生活质量，刺激周边经济发展</w:t>
            </w:r>
          </w:p>
        </w:tc>
        <w:tc>
          <w:tcPr>
            <w:tcW w:w="2551" w:type="dxa"/>
            <w:vAlign w:val="center"/>
          </w:tcPr>
          <w:p>
            <w:pPr>
              <w:pStyle w:val="17"/>
            </w:pPr>
            <w:r>
              <w:t>促进</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12、普通国省干线公路建设养护发展专项资金[省级]绩效目标表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1.依托联合执法集中治超优势，采取定点与巡查相结合的方式，对我区重点整治路段24小时不间断执法，始终保持路面严查的高压态势。将干线公路超限率控制在2%以下。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维持站点运行数量</w:t>
            </w:r>
          </w:p>
        </w:tc>
        <w:tc>
          <w:tcPr>
            <w:tcW w:w="2835" w:type="dxa"/>
            <w:vAlign w:val="center"/>
          </w:tcPr>
          <w:p>
            <w:pPr>
              <w:pStyle w:val="17"/>
            </w:pPr>
            <w:r>
              <w:t>经费使用范围</w:t>
            </w:r>
          </w:p>
        </w:tc>
        <w:tc>
          <w:tcPr>
            <w:tcW w:w="2551" w:type="dxa"/>
            <w:vAlign w:val="center"/>
          </w:tcPr>
          <w:p>
            <w:pPr>
              <w:pStyle w:val="17"/>
            </w:pPr>
            <w:r>
              <w:t>1个</w:t>
            </w:r>
          </w:p>
        </w:tc>
        <w:tc>
          <w:tcPr>
            <w:tcW w:w="2268" w:type="dxa"/>
            <w:vAlign w:val="center"/>
          </w:tcPr>
          <w:p>
            <w:pPr>
              <w:pStyle w:val="17"/>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经费支出合规率</w:t>
            </w:r>
          </w:p>
        </w:tc>
        <w:tc>
          <w:tcPr>
            <w:tcW w:w="2835" w:type="dxa"/>
            <w:vAlign w:val="center"/>
          </w:tcPr>
          <w:p>
            <w:pPr>
              <w:pStyle w:val="17"/>
            </w:pPr>
            <w:r>
              <w:t>保证经费支出合规</w:t>
            </w:r>
          </w:p>
        </w:tc>
        <w:tc>
          <w:tcPr>
            <w:tcW w:w="2551" w:type="dxa"/>
            <w:vAlign w:val="center"/>
          </w:tcPr>
          <w:p>
            <w:pPr>
              <w:pStyle w:val="17"/>
            </w:pPr>
            <w:r>
              <w:t>100%</w:t>
            </w:r>
          </w:p>
        </w:tc>
        <w:tc>
          <w:tcPr>
            <w:tcW w:w="2268" w:type="dxa"/>
            <w:vAlign w:val="center"/>
          </w:tcPr>
          <w:p>
            <w:pPr>
              <w:pStyle w:val="17"/>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经费保障时间</w:t>
            </w:r>
          </w:p>
        </w:tc>
        <w:tc>
          <w:tcPr>
            <w:tcW w:w="2835" w:type="dxa"/>
            <w:vAlign w:val="center"/>
          </w:tcPr>
          <w:p>
            <w:pPr>
              <w:pStyle w:val="17"/>
            </w:pPr>
            <w:r>
              <w:t>2023/1/1-2023/12/31</w:t>
            </w:r>
          </w:p>
        </w:tc>
        <w:tc>
          <w:tcPr>
            <w:tcW w:w="2551" w:type="dxa"/>
            <w:vAlign w:val="center"/>
          </w:tcPr>
          <w:p>
            <w:pPr>
              <w:pStyle w:val="17"/>
            </w:pPr>
            <w:r>
              <w:t>12月</w:t>
            </w:r>
          </w:p>
        </w:tc>
        <w:tc>
          <w:tcPr>
            <w:tcW w:w="2268" w:type="dxa"/>
            <w:vAlign w:val="center"/>
          </w:tcPr>
          <w:p>
            <w:pPr>
              <w:pStyle w:val="17"/>
            </w:pPr>
            <w: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费用支出总额</w:t>
            </w:r>
          </w:p>
        </w:tc>
        <w:tc>
          <w:tcPr>
            <w:tcW w:w="2835" w:type="dxa"/>
            <w:vAlign w:val="center"/>
          </w:tcPr>
          <w:p>
            <w:pPr>
              <w:pStyle w:val="17"/>
            </w:pPr>
            <w:r>
              <w:t>费用支出总额</w:t>
            </w:r>
          </w:p>
        </w:tc>
        <w:tc>
          <w:tcPr>
            <w:tcW w:w="2551" w:type="dxa"/>
            <w:vAlign w:val="center"/>
          </w:tcPr>
          <w:p>
            <w:pPr>
              <w:pStyle w:val="17"/>
            </w:pPr>
            <w:r>
              <w:t>40万元</w:t>
            </w:r>
          </w:p>
        </w:tc>
        <w:tc>
          <w:tcPr>
            <w:tcW w:w="2268" w:type="dxa"/>
            <w:vAlign w:val="center"/>
          </w:tcPr>
          <w:p>
            <w:pPr>
              <w:pStyle w:val="17"/>
            </w:pPr>
            <w:r>
              <w:t>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通过治理超限超载工作，保障人民群众生命财产安全，维护道路货物运输市场秩序</w:t>
            </w:r>
          </w:p>
        </w:tc>
        <w:tc>
          <w:tcPr>
            <w:tcW w:w="2835" w:type="dxa"/>
            <w:vAlign w:val="center"/>
          </w:tcPr>
          <w:p>
            <w:pPr>
              <w:pStyle w:val="17"/>
            </w:pPr>
            <w:r>
              <w:t>通过治理超限超载工作，保障人民群众生命财产安全，维护道路货物运输市场秩序</w:t>
            </w:r>
          </w:p>
        </w:tc>
        <w:tc>
          <w:tcPr>
            <w:tcW w:w="2551" w:type="dxa"/>
            <w:vAlign w:val="center"/>
          </w:tcPr>
          <w:p>
            <w:pPr>
              <w:pStyle w:val="17"/>
            </w:pPr>
            <w:r>
              <w:t>保障</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保障站点正常运行，有效减少超限超载</w:t>
            </w:r>
          </w:p>
        </w:tc>
        <w:tc>
          <w:tcPr>
            <w:tcW w:w="2835" w:type="dxa"/>
            <w:vAlign w:val="center"/>
          </w:tcPr>
          <w:p>
            <w:pPr>
              <w:pStyle w:val="17"/>
            </w:pPr>
            <w:r>
              <w:t>保障站点正常运行，有效减少超限超载，确保道路安全畅通。</w:t>
            </w:r>
          </w:p>
        </w:tc>
        <w:tc>
          <w:tcPr>
            <w:tcW w:w="2551" w:type="dxa"/>
            <w:vAlign w:val="center"/>
          </w:tcPr>
          <w:p>
            <w:pPr>
              <w:pStyle w:val="17"/>
            </w:pPr>
            <w:r>
              <w:t>明显</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保障治理车辆不超载，维护路产。</w:t>
            </w:r>
          </w:p>
        </w:tc>
        <w:tc>
          <w:tcPr>
            <w:tcW w:w="2835" w:type="dxa"/>
            <w:vAlign w:val="center"/>
          </w:tcPr>
          <w:p>
            <w:pPr>
              <w:pStyle w:val="17"/>
            </w:pPr>
            <w:r>
              <w:t>保障治理车辆不超载，维护路产，确保道路安全畅通。</w:t>
            </w:r>
          </w:p>
        </w:tc>
        <w:tc>
          <w:tcPr>
            <w:tcW w:w="2551" w:type="dxa"/>
            <w:vAlign w:val="center"/>
          </w:tcPr>
          <w:p>
            <w:pPr>
              <w:pStyle w:val="17"/>
            </w:pPr>
            <w:r>
              <w:t>保障</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受益群众满意度</w:t>
            </w:r>
          </w:p>
        </w:tc>
        <w:tc>
          <w:tcPr>
            <w:tcW w:w="2835" w:type="dxa"/>
            <w:vAlign w:val="center"/>
          </w:tcPr>
          <w:p>
            <w:pPr>
              <w:pStyle w:val="17"/>
            </w:pPr>
            <w:r>
              <w:t>受益群众满意度</w:t>
            </w:r>
          </w:p>
        </w:tc>
        <w:tc>
          <w:tcPr>
            <w:tcW w:w="2551" w:type="dxa"/>
            <w:vAlign w:val="center"/>
          </w:tcPr>
          <w:p>
            <w:pPr>
              <w:pStyle w:val="17"/>
            </w:pPr>
            <w:r>
              <w:t>≥95%</w:t>
            </w:r>
          </w:p>
        </w:tc>
        <w:tc>
          <w:tcPr>
            <w:tcW w:w="2268" w:type="dxa"/>
            <w:vAlign w:val="center"/>
          </w:tcPr>
          <w:p>
            <w:pPr>
              <w:pStyle w:val="17"/>
            </w:pPr>
            <w:r>
              <w:t>预期效果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13、深化农村公路管理养护体制改革试点市级专项资金绩效目标表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1.争创市级精品示范路，确保绿植健康成长，减少绿植死亡数量。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绿化工程</w:t>
            </w:r>
          </w:p>
        </w:tc>
        <w:tc>
          <w:tcPr>
            <w:tcW w:w="2835" w:type="dxa"/>
            <w:vAlign w:val="center"/>
          </w:tcPr>
          <w:p>
            <w:pPr>
              <w:pStyle w:val="17"/>
            </w:pPr>
            <w:r>
              <w:t>县道绿化浇水数量</w:t>
            </w:r>
          </w:p>
        </w:tc>
        <w:tc>
          <w:tcPr>
            <w:tcW w:w="2551" w:type="dxa"/>
            <w:vAlign w:val="center"/>
          </w:tcPr>
          <w:p>
            <w:pPr>
              <w:pStyle w:val="17"/>
            </w:pPr>
            <w:r>
              <w:t>≥1200公里</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养护工程质量</w:t>
            </w:r>
          </w:p>
        </w:tc>
        <w:tc>
          <w:tcPr>
            <w:tcW w:w="2835" w:type="dxa"/>
            <w:vAlign w:val="center"/>
          </w:tcPr>
          <w:p>
            <w:pPr>
              <w:pStyle w:val="17"/>
            </w:pPr>
            <w:r>
              <w:t>养护工程质量合格率</w:t>
            </w:r>
          </w:p>
        </w:tc>
        <w:tc>
          <w:tcPr>
            <w:tcW w:w="2551" w:type="dxa"/>
            <w:vAlign w:val="center"/>
          </w:tcPr>
          <w:p>
            <w:pPr>
              <w:pStyle w:val="17"/>
            </w:pPr>
            <w:r>
              <w:t>100%</w:t>
            </w:r>
          </w:p>
        </w:tc>
        <w:tc>
          <w:tcPr>
            <w:tcW w:w="2268" w:type="dxa"/>
            <w:vAlign w:val="center"/>
          </w:tcPr>
          <w:p>
            <w:pPr>
              <w:pStyle w:val="17"/>
            </w:pPr>
            <w: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养护工程质量</w:t>
            </w:r>
          </w:p>
        </w:tc>
        <w:tc>
          <w:tcPr>
            <w:tcW w:w="2835" w:type="dxa"/>
            <w:vAlign w:val="center"/>
          </w:tcPr>
          <w:p>
            <w:pPr>
              <w:pStyle w:val="17"/>
            </w:pPr>
            <w:r>
              <w:t>养护工程按时完工率</w:t>
            </w:r>
          </w:p>
        </w:tc>
        <w:tc>
          <w:tcPr>
            <w:tcW w:w="2551" w:type="dxa"/>
            <w:vAlign w:val="center"/>
          </w:tcPr>
          <w:p>
            <w:pPr>
              <w:pStyle w:val="17"/>
            </w:pPr>
            <w:r>
              <w:t>100%</w:t>
            </w:r>
          </w:p>
        </w:tc>
        <w:tc>
          <w:tcPr>
            <w:tcW w:w="2268" w:type="dxa"/>
            <w:vAlign w:val="center"/>
          </w:tcPr>
          <w:p>
            <w:pPr>
              <w:pStyle w:val="17"/>
            </w:pPr>
            <w: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绿化工程</w:t>
            </w:r>
          </w:p>
        </w:tc>
        <w:tc>
          <w:tcPr>
            <w:tcW w:w="2835" w:type="dxa"/>
            <w:vAlign w:val="center"/>
          </w:tcPr>
          <w:p>
            <w:pPr>
              <w:pStyle w:val="17"/>
            </w:pPr>
            <w:r>
              <w:t>县道绿化浇水成本</w:t>
            </w:r>
          </w:p>
        </w:tc>
        <w:tc>
          <w:tcPr>
            <w:tcW w:w="2551" w:type="dxa"/>
            <w:vAlign w:val="center"/>
          </w:tcPr>
          <w:p>
            <w:pPr>
              <w:pStyle w:val="17"/>
            </w:pPr>
            <w:r>
              <w:t>≤158.28元/公里</w:t>
            </w:r>
          </w:p>
        </w:tc>
        <w:tc>
          <w:tcPr>
            <w:tcW w:w="2268" w:type="dxa"/>
            <w:vAlign w:val="center"/>
          </w:tcPr>
          <w:p>
            <w:pPr>
              <w:pStyle w:val="17"/>
            </w:pPr>
            <w: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进一步提升道路绿化品质，助力拉动地方经济发展</w:t>
            </w:r>
          </w:p>
        </w:tc>
        <w:tc>
          <w:tcPr>
            <w:tcW w:w="2835" w:type="dxa"/>
            <w:vAlign w:val="center"/>
          </w:tcPr>
          <w:p>
            <w:pPr>
              <w:pStyle w:val="17"/>
            </w:pPr>
            <w:r>
              <w:t>进一步提升道路绿化品质，助力拉动地方经济发展</w:t>
            </w:r>
          </w:p>
        </w:tc>
        <w:tc>
          <w:tcPr>
            <w:tcW w:w="2551" w:type="dxa"/>
            <w:vAlign w:val="center"/>
          </w:tcPr>
          <w:p>
            <w:pPr>
              <w:pStyle w:val="17"/>
            </w:pPr>
            <w:r>
              <w:t>推动</w:t>
            </w:r>
          </w:p>
        </w:tc>
        <w:tc>
          <w:tcPr>
            <w:tcW w:w="2268" w:type="dxa"/>
            <w:vAlign w:val="center"/>
          </w:tcPr>
          <w:p>
            <w:pPr>
              <w:pStyle w:val="17"/>
            </w:pPr>
            <w: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受益乡镇个数</w:t>
            </w:r>
          </w:p>
        </w:tc>
        <w:tc>
          <w:tcPr>
            <w:tcW w:w="2835" w:type="dxa"/>
            <w:vAlign w:val="center"/>
          </w:tcPr>
          <w:p>
            <w:pPr>
              <w:pStyle w:val="17"/>
            </w:pPr>
            <w:r>
              <w:t>受益乡镇个数</w:t>
            </w:r>
          </w:p>
        </w:tc>
        <w:tc>
          <w:tcPr>
            <w:tcW w:w="2551" w:type="dxa"/>
            <w:vAlign w:val="center"/>
          </w:tcPr>
          <w:p>
            <w:pPr>
              <w:pStyle w:val="17"/>
            </w:pPr>
            <w:r>
              <w:t>5个</w:t>
            </w:r>
          </w:p>
        </w:tc>
        <w:tc>
          <w:tcPr>
            <w:tcW w:w="2268" w:type="dxa"/>
            <w:vAlign w:val="center"/>
          </w:tcPr>
          <w:p>
            <w:pPr>
              <w:pStyle w:val="17"/>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社会公众或服务对象满意度</w:t>
            </w:r>
          </w:p>
        </w:tc>
        <w:tc>
          <w:tcPr>
            <w:tcW w:w="2551" w:type="dxa"/>
            <w:vAlign w:val="center"/>
          </w:tcPr>
          <w:p>
            <w:pPr>
              <w:pStyle w:val="17"/>
            </w:pPr>
            <w:r>
              <w:t>≥95%</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2023年，廊坊市广阳区交通运输局本级安排政府采购预算1146.91万元。具体内容见下表。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1146.91</w:t>
            </w:r>
          </w:p>
        </w:tc>
        <w:tc>
          <w:tcPr>
            <w:tcW w:w="964" w:type="dxa"/>
            <w:vAlign w:val="center"/>
          </w:tcPr>
          <w:p>
            <w:pPr>
              <w:pStyle w:val="20"/>
            </w:pPr>
            <w:r>
              <w:t>185.00</w:t>
            </w:r>
          </w:p>
        </w:tc>
        <w:tc>
          <w:tcPr>
            <w:tcW w:w="964" w:type="dxa"/>
            <w:vAlign w:val="center"/>
          </w:tcPr>
          <w:p>
            <w:pPr>
              <w:pStyle w:val="20"/>
            </w:pPr>
            <w:r>
              <w:t>473.19</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488.72</w:t>
            </w:r>
          </w:p>
        </w:tc>
        <w:tc>
          <w:tcPr>
            <w:tcW w:w="964" w:type="dxa"/>
            <w:vAlign w:val="center"/>
          </w:tcPr>
          <w:p>
            <w:pPr>
              <w:pStyle w:val="20"/>
            </w:pPr>
          </w:p>
        </w:tc>
        <w:tc>
          <w:tcPr>
            <w:tcW w:w="964" w:type="dxa"/>
            <w:vAlign w:val="center"/>
          </w:tcPr>
          <w:p>
            <w:pPr>
              <w:pStyle w:val="20"/>
            </w:pPr>
            <w:r>
              <w:t>1146.91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廊坊市广阳区交通运输局本级小计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1146.91</w:t>
            </w:r>
          </w:p>
        </w:tc>
        <w:tc>
          <w:tcPr>
            <w:tcW w:w="964" w:type="dxa"/>
            <w:vAlign w:val="center"/>
          </w:tcPr>
          <w:p>
            <w:pPr>
              <w:pStyle w:val="20"/>
            </w:pPr>
            <w:r>
              <w:t>185.00</w:t>
            </w:r>
          </w:p>
        </w:tc>
        <w:tc>
          <w:tcPr>
            <w:tcW w:w="964" w:type="dxa"/>
            <w:vAlign w:val="center"/>
          </w:tcPr>
          <w:p>
            <w:pPr>
              <w:pStyle w:val="20"/>
            </w:pPr>
            <w:r>
              <w:t>473.19</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488.72</w:t>
            </w:r>
          </w:p>
        </w:tc>
        <w:tc>
          <w:tcPr>
            <w:tcW w:w="964" w:type="dxa"/>
            <w:vAlign w:val="center"/>
          </w:tcPr>
          <w:p>
            <w:pPr>
              <w:pStyle w:val="20"/>
            </w:pPr>
          </w:p>
        </w:tc>
        <w:tc>
          <w:tcPr>
            <w:tcW w:w="964" w:type="dxa"/>
            <w:vAlign w:val="center"/>
          </w:tcPr>
          <w:p>
            <w:pPr>
              <w:pStyle w:val="20"/>
            </w:pPr>
            <w:r>
              <w:t>1146.91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车辆购置税收入补助地方资金[中央]</w:t>
            </w:r>
          </w:p>
        </w:tc>
        <w:tc>
          <w:tcPr>
            <w:tcW w:w="964" w:type="dxa"/>
            <w:vAlign w:val="center"/>
          </w:tcPr>
          <w:p>
            <w:pPr>
              <w:pStyle w:val="16"/>
            </w:pPr>
            <w:r>
              <w:t>109.00</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109.00</w:t>
            </w:r>
          </w:p>
        </w:tc>
        <w:tc>
          <w:tcPr>
            <w:tcW w:w="964" w:type="dxa"/>
            <w:vAlign w:val="center"/>
          </w:tcPr>
          <w:p>
            <w:pPr>
              <w:pStyle w:val="16"/>
            </w:pPr>
            <w:r>
              <w:t>109.00</w:t>
            </w:r>
          </w:p>
        </w:tc>
        <w:tc>
          <w:tcPr>
            <w:tcW w:w="964" w:type="dxa"/>
            <w:vAlign w:val="center"/>
          </w:tcPr>
          <w:p>
            <w:pPr>
              <w:pStyle w:val="16"/>
            </w:pPr>
            <w:r>
              <w:t>109.00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广阳区农村公路日常养护项目资金</w:t>
            </w:r>
          </w:p>
        </w:tc>
        <w:tc>
          <w:tcPr>
            <w:tcW w:w="964" w:type="dxa"/>
            <w:vAlign w:val="center"/>
          </w:tcPr>
          <w:p>
            <w:pPr>
              <w:pStyle w:val="16"/>
            </w:pPr>
            <w:r>
              <w:t>225.56</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225.56</w:t>
            </w:r>
          </w:p>
        </w:tc>
        <w:tc>
          <w:tcPr>
            <w:tcW w:w="964" w:type="dxa"/>
            <w:vAlign w:val="center"/>
          </w:tcPr>
          <w:p>
            <w:pPr>
              <w:pStyle w:val="16"/>
            </w:pPr>
            <w:r>
              <w:t>225.56</w:t>
            </w:r>
          </w:p>
        </w:tc>
        <w:tc>
          <w:tcPr>
            <w:tcW w:w="964" w:type="dxa"/>
            <w:vAlign w:val="center"/>
          </w:tcPr>
          <w:p>
            <w:pPr>
              <w:pStyle w:val="16"/>
            </w:pPr>
          </w:p>
        </w:tc>
        <w:tc>
          <w:tcPr>
            <w:tcW w:w="964" w:type="dxa"/>
            <w:vAlign w:val="center"/>
          </w:tcPr>
          <w:p>
            <w:pPr>
              <w:pStyle w:val="16"/>
            </w:pPr>
            <w:r>
              <w:t>225.56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广阳区农村公路养护工程项目资金</w:t>
            </w:r>
          </w:p>
        </w:tc>
        <w:tc>
          <w:tcPr>
            <w:tcW w:w="964" w:type="dxa"/>
            <w:vAlign w:val="center"/>
          </w:tcPr>
          <w:p>
            <w:pPr>
              <w:pStyle w:val="16"/>
            </w:pPr>
            <w:r>
              <w:t>247.63</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247.63</w:t>
            </w:r>
          </w:p>
        </w:tc>
        <w:tc>
          <w:tcPr>
            <w:tcW w:w="964" w:type="dxa"/>
            <w:vAlign w:val="center"/>
          </w:tcPr>
          <w:p>
            <w:pPr>
              <w:pStyle w:val="16"/>
            </w:pPr>
            <w:r>
              <w:t>247.63</w:t>
            </w:r>
          </w:p>
        </w:tc>
        <w:tc>
          <w:tcPr>
            <w:tcW w:w="964" w:type="dxa"/>
            <w:vAlign w:val="center"/>
          </w:tcPr>
          <w:p>
            <w:pPr>
              <w:pStyle w:val="16"/>
            </w:pPr>
          </w:p>
        </w:tc>
        <w:tc>
          <w:tcPr>
            <w:tcW w:w="964" w:type="dxa"/>
            <w:vAlign w:val="center"/>
          </w:tcPr>
          <w:p>
            <w:pPr>
              <w:pStyle w:val="16"/>
            </w:pPr>
            <w:r>
              <w:t>247.63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247.63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农村公路建设养护发展专项资金[省级]</w:t>
            </w:r>
          </w:p>
        </w:tc>
        <w:tc>
          <w:tcPr>
            <w:tcW w:w="964" w:type="dxa"/>
            <w:vAlign w:val="center"/>
          </w:tcPr>
          <w:p>
            <w:pPr>
              <w:pStyle w:val="16"/>
            </w:pPr>
            <w:r>
              <w:t>76.00</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76.00</w:t>
            </w:r>
          </w:p>
        </w:tc>
        <w:tc>
          <w:tcPr>
            <w:tcW w:w="964" w:type="dxa"/>
            <w:vAlign w:val="center"/>
          </w:tcPr>
          <w:p>
            <w:pPr>
              <w:pStyle w:val="16"/>
            </w:pPr>
            <w:r>
              <w:t>76.00</w:t>
            </w:r>
          </w:p>
        </w:tc>
        <w:tc>
          <w:tcPr>
            <w:tcW w:w="964" w:type="dxa"/>
            <w:vAlign w:val="center"/>
          </w:tcPr>
          <w:p>
            <w:pPr>
              <w:pStyle w:val="16"/>
            </w:pPr>
            <w:r>
              <w:t>76.00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2022年广阳区农村公路日常养护资金</w:t>
            </w:r>
          </w:p>
        </w:tc>
        <w:tc>
          <w:tcPr>
            <w:tcW w:w="964" w:type="dxa"/>
            <w:vAlign w:val="center"/>
          </w:tcPr>
          <w:p>
            <w:pPr>
              <w:pStyle w:val="16"/>
            </w:pPr>
            <w:r>
              <w:t>137.66</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137.66</w:t>
            </w:r>
          </w:p>
        </w:tc>
        <w:tc>
          <w:tcPr>
            <w:tcW w:w="964" w:type="dxa"/>
            <w:vAlign w:val="center"/>
          </w:tcPr>
          <w:p>
            <w:pPr>
              <w:pStyle w:val="16"/>
            </w:pPr>
            <w:r>
              <w:t>137.66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137.66</w:t>
            </w:r>
          </w:p>
        </w:tc>
        <w:tc>
          <w:tcPr>
            <w:tcW w:w="964" w:type="dxa"/>
            <w:vAlign w:val="center"/>
          </w:tcPr>
          <w:p>
            <w:pPr>
              <w:pStyle w:val="16"/>
            </w:pPr>
          </w:p>
        </w:tc>
        <w:tc>
          <w:tcPr>
            <w:tcW w:w="964" w:type="dxa"/>
            <w:vAlign w:val="center"/>
          </w:tcPr>
          <w:p>
            <w:pPr>
              <w:pStyle w:val="16"/>
            </w:pPr>
            <w:r>
              <w:t>137.66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2022年广阳区农村公路养护工程资金</w:t>
            </w:r>
          </w:p>
        </w:tc>
        <w:tc>
          <w:tcPr>
            <w:tcW w:w="964" w:type="dxa"/>
            <w:vAlign w:val="center"/>
          </w:tcPr>
          <w:p>
            <w:pPr>
              <w:pStyle w:val="16"/>
            </w:pPr>
            <w:r>
              <w:t>151.93</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151.93</w:t>
            </w:r>
          </w:p>
        </w:tc>
        <w:tc>
          <w:tcPr>
            <w:tcW w:w="964" w:type="dxa"/>
            <w:vAlign w:val="center"/>
          </w:tcPr>
          <w:p>
            <w:pPr>
              <w:pStyle w:val="16"/>
            </w:pPr>
            <w:r>
              <w:t>151.93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151.93</w:t>
            </w:r>
          </w:p>
        </w:tc>
        <w:tc>
          <w:tcPr>
            <w:tcW w:w="964" w:type="dxa"/>
            <w:vAlign w:val="center"/>
          </w:tcPr>
          <w:p>
            <w:pPr>
              <w:pStyle w:val="16"/>
            </w:pPr>
          </w:p>
        </w:tc>
        <w:tc>
          <w:tcPr>
            <w:tcW w:w="964" w:type="dxa"/>
            <w:vAlign w:val="center"/>
          </w:tcPr>
          <w:p>
            <w:pPr>
              <w:pStyle w:val="16"/>
            </w:pPr>
            <w:r>
              <w:t>151.93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2022年中央车辆购置税收入补助地方资金“以奖代补”资金[中央]</w:t>
            </w:r>
          </w:p>
        </w:tc>
        <w:tc>
          <w:tcPr>
            <w:tcW w:w="964" w:type="dxa"/>
            <w:vAlign w:val="center"/>
          </w:tcPr>
          <w:p>
            <w:pPr>
              <w:pStyle w:val="16"/>
            </w:pPr>
            <w:r>
              <w:t>94.00</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94.00</w:t>
            </w:r>
          </w:p>
        </w:tc>
        <w:tc>
          <w:tcPr>
            <w:tcW w:w="964" w:type="dxa"/>
            <w:vAlign w:val="center"/>
          </w:tcPr>
          <w:p>
            <w:pPr>
              <w:pStyle w:val="16"/>
            </w:pPr>
            <w:r>
              <w:t>94.00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94.00</w:t>
            </w:r>
          </w:p>
        </w:tc>
        <w:tc>
          <w:tcPr>
            <w:tcW w:w="964" w:type="dxa"/>
            <w:vAlign w:val="center"/>
          </w:tcPr>
          <w:p>
            <w:pPr>
              <w:pStyle w:val="16"/>
            </w:pPr>
          </w:p>
        </w:tc>
        <w:tc>
          <w:tcPr>
            <w:tcW w:w="964" w:type="dxa"/>
            <w:vAlign w:val="center"/>
          </w:tcPr>
          <w:p>
            <w:pPr>
              <w:pStyle w:val="16"/>
            </w:pPr>
            <w:r>
              <w:t>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“四好农村路”市级专项资金</w:t>
            </w:r>
          </w:p>
        </w:tc>
        <w:tc>
          <w:tcPr>
            <w:tcW w:w="964" w:type="dxa"/>
            <w:vAlign w:val="center"/>
          </w:tcPr>
          <w:p>
            <w:pPr>
              <w:pStyle w:val="16"/>
            </w:pPr>
            <w:r>
              <w:t>105.13</w:t>
            </w:r>
          </w:p>
        </w:tc>
        <w:tc>
          <w:tcPr>
            <w:tcW w:w="1134" w:type="dxa"/>
            <w:vAlign w:val="center"/>
          </w:tcPr>
          <w:p>
            <w:pPr>
              <w:pStyle w:val="17"/>
            </w:pPr>
            <w:r>
              <w:t>公路工程施工</w:t>
            </w:r>
          </w:p>
        </w:tc>
        <w:tc>
          <w:tcPr>
            <w:tcW w:w="1134" w:type="dxa"/>
            <w:vAlign w:val="center"/>
          </w:tcPr>
          <w:p>
            <w:pPr>
              <w:pStyle w:val="17"/>
            </w:pPr>
            <w:r>
              <w:t>B02020000</w:t>
            </w:r>
          </w:p>
        </w:tc>
        <w:tc>
          <w:tcPr>
            <w:tcW w:w="709" w:type="dxa"/>
            <w:vAlign w:val="center"/>
          </w:tcPr>
          <w:p>
            <w:pPr>
              <w:pStyle w:val="18"/>
            </w:pPr>
            <w:r>
              <w:t>万元</w:t>
            </w:r>
          </w:p>
        </w:tc>
        <w:tc>
          <w:tcPr>
            <w:tcW w:w="850" w:type="dxa"/>
            <w:vAlign w:val="center"/>
          </w:tcPr>
          <w:p>
            <w:pPr>
              <w:pStyle w:val="16"/>
            </w:pPr>
            <w:r>
              <w:t>1</w:t>
            </w:r>
          </w:p>
        </w:tc>
        <w:tc>
          <w:tcPr>
            <w:tcW w:w="850" w:type="dxa"/>
            <w:vAlign w:val="center"/>
          </w:tcPr>
          <w:p>
            <w:pPr>
              <w:pStyle w:val="16"/>
            </w:pPr>
            <w:r>
              <w:t>105.13</w:t>
            </w:r>
          </w:p>
        </w:tc>
        <w:tc>
          <w:tcPr>
            <w:tcW w:w="964" w:type="dxa"/>
            <w:vAlign w:val="center"/>
          </w:tcPr>
          <w:p>
            <w:pPr>
              <w:pStyle w:val="16"/>
            </w:pPr>
            <w:r>
              <w:t>105.13</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105.13</w:t>
            </w:r>
          </w:p>
        </w:tc>
        <w:tc>
          <w:tcPr>
            <w:tcW w:w="964" w:type="dxa"/>
            <w:vAlign w:val="center"/>
          </w:tcPr>
          <w:p>
            <w:pPr>
              <w:pStyle w:val="16"/>
            </w:pPr>
          </w:p>
        </w:tc>
        <w:tc>
          <w:tcPr>
            <w:tcW w:w="964" w:type="dxa"/>
            <w:vAlign w:val="center"/>
          </w:tcPr>
          <w:p>
            <w:pPr>
              <w:pStyle w:val="16"/>
            </w:pPr>
            <w:r>
              <w:t>105.13</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廊坊市广阳区交通运输局本级上年末固定资产金额为68</w:t>
      </w:r>
      <w:r>
        <w:rPr>
          <w:rFonts w:hint="eastAsia" w:eastAsia="方正仿宋_GBK" w:cs="Times New Roman"/>
          <w:color w:val="000000"/>
          <w:sz w:val="28"/>
          <w:lang w:val="en-US" w:eastAsia="zh-CN"/>
        </w:rPr>
        <w:t>.</w:t>
      </w:r>
      <w:r>
        <w:rPr>
          <w:rFonts w:eastAsia="方正仿宋_GBK" w:cs="Times New Roman"/>
          <w:color w:val="000000"/>
          <w:sz w:val="28"/>
        </w:rPr>
        <w:t>12万元（详见下表）。本年度拟购置固定资产总额为0.00万元，已按要求列入政府采购预算，详见政府采购预算表。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bookmarkStart w:id="18" w:name="_GoBack"/>
      <w:bookmarkEnd w:id="1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810001廊坊市广阳区交通运输局本级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68</w:t>
            </w:r>
            <w:r>
              <w:rPr>
                <w:rFonts w:hint="eastAsia"/>
                <w:lang w:val="en-US" w:eastAsia="zh-CN"/>
              </w:rPr>
              <w:t>.</w:t>
            </w: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32</w:t>
            </w:r>
            <w:r>
              <w:rPr>
                <w:rFonts w:hint="eastAsia"/>
                <w:lang w:val="en-US" w:eastAsia="zh-CN"/>
              </w:rPr>
              <w:t>.</w:t>
            </w:r>
            <w:r>
              <w:t>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147</w:t>
            </w:r>
          </w:p>
        </w:tc>
        <w:tc>
          <w:tcPr>
            <w:tcW w:w="2835" w:type="dxa"/>
            <w:vAlign w:val="center"/>
          </w:tcPr>
          <w:p>
            <w:pPr>
              <w:pStyle w:val="16"/>
            </w:pPr>
            <w:r>
              <w:t>35</w:t>
            </w:r>
            <w:r>
              <w:rPr>
                <w:rFonts w:hint="eastAsia"/>
                <w:lang w:val="en-US" w:eastAsia="zh-CN"/>
              </w:rPr>
              <w:t>.</w:t>
            </w:r>
            <w:r>
              <w:t>51</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367BF0"/>
    <w:rsid w:val="00367BF0"/>
    <w:rsid w:val="005579B5"/>
    <w:rsid w:val="00C72DF3"/>
    <w:rsid w:val="00F16AA4"/>
    <w:rsid w:val="06BE0732"/>
    <w:rsid w:val="317E50DE"/>
    <w:rsid w:val="39442654"/>
    <w:rsid w:val="64F8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8" Type="http://schemas.openxmlformats.org/officeDocument/2006/relationships/fontTable" Target="fontTable.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2023-03-13T11:12:54Z</dcterms:created>
  <dcterms:modified xsi:type="dcterms:W3CDTF">2023-03-13T03:12:54Z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2023-03-13T11:12:49Z</dcterms:created>
  <dcterms:modified xsi:type="dcterms:W3CDTF">2023-03-13T03:12:49Z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2023-03-13T11:12:55Z</dcterms:created>
  <dcterms:modified xsi:type="dcterms:W3CDTF">2023-03-13T03:12:55Z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2023-03-13T11:12:49Z</dcterms:created>
  <dcterms:modified xsi:type="dcterms:W3CDTF">2023-03-13T03:12:49Z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2023-03-13T11:12:51Z</dcterms:created>
  <dcterms:modified xsi:type="dcterms:W3CDTF">2023-03-13T03:12:51Z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2023-03-13T11:12:48Z</dcterms:created>
  <dcterms:modified xsi:type="dcterms:W3CDTF">2023-03-13T03:12:48Z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2023-03-13T11:12:57Z</dcterms:created>
  <dcterms:modified xsi:type="dcterms:W3CDTF">2023-03-13T03:12:57Z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2023-03-13T11:12:55Z</dcterms:created>
  <dcterms:modified xsi:type="dcterms:W3CDTF">2023-03-13T03:12:55Z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2023-03-13T11:12:55Z</dcterms:created>
  <dcterms:modified xsi:type="dcterms:W3CDTF">2023-03-13T03:12:55Z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2023-03-13T11:12:50Z</dcterms:created>
  <dcterms:modified xsi:type="dcterms:W3CDTF">2023-03-13T03:12:50Z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2023-03-13T11:12:56Z</dcterms:created>
  <dcterms:modified xsi:type="dcterms:W3CDTF">2023-03-13T03:12:56Z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2023-03-13T11:12:51Z</dcterms:created>
  <dcterms:modified xsi:type="dcterms:W3CDTF">2023-03-13T03:12:51Z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CC958162-4EA6-4DE8-8C06-8B2B8B47052C}">
  <ds:schemaRefs/>
</ds:datastoreItem>
</file>

<file path=customXml/itemProps10.xml><?xml version="1.0" encoding="utf-8"?>
<ds:datastoreItem xmlns:ds="http://schemas.openxmlformats.org/officeDocument/2006/customXml" ds:itemID="{EA55AFA3-4C84-48C8-935B-A13EDC42B6DE}">
  <ds:schemaRefs/>
</ds:datastoreItem>
</file>

<file path=customXml/itemProps11.xml><?xml version="1.0" encoding="utf-8"?>
<ds:datastoreItem xmlns:ds="http://schemas.openxmlformats.org/officeDocument/2006/customXml" ds:itemID="{5B2F5074-3B4D-424F-A8A1-5602BCC3847A}">
  <ds:schemaRefs/>
</ds:datastoreItem>
</file>

<file path=customXml/itemProps12.xml><?xml version="1.0" encoding="utf-8"?>
<ds:datastoreItem xmlns:ds="http://schemas.openxmlformats.org/officeDocument/2006/customXml" ds:itemID="{0C2A4777-1561-4F68-976C-E56E20F0C4FE}">
  <ds:schemaRefs/>
</ds:datastoreItem>
</file>

<file path=customXml/itemProps13.xml><?xml version="1.0" encoding="utf-8"?>
<ds:datastoreItem xmlns:ds="http://schemas.openxmlformats.org/officeDocument/2006/customXml" ds:itemID="{A07263E4-FD1B-4B96-82C2-479B0E41FE46}">
  <ds:schemaRefs/>
</ds:datastoreItem>
</file>

<file path=customXml/itemProps14.xml><?xml version="1.0" encoding="utf-8"?>
<ds:datastoreItem xmlns:ds="http://schemas.openxmlformats.org/officeDocument/2006/customXml" ds:itemID="{0853AC38-0CBA-4936-A82C-01D2C0426C52}">
  <ds:schemaRefs/>
</ds:datastoreItem>
</file>

<file path=customXml/itemProps15.xml><?xml version="1.0" encoding="utf-8"?>
<ds:datastoreItem xmlns:ds="http://schemas.openxmlformats.org/officeDocument/2006/customXml" ds:itemID="{4383AB06-91F4-4328-B1EA-BAC652F23DAB}">
  <ds:schemaRefs/>
</ds:datastoreItem>
</file>

<file path=customXml/itemProps16.xml><?xml version="1.0" encoding="utf-8"?>
<ds:datastoreItem xmlns:ds="http://schemas.openxmlformats.org/officeDocument/2006/customXml" ds:itemID="{46C82B38-5C16-46C1-A625-6B949AB61F5C}">
  <ds:schemaRefs/>
</ds:datastoreItem>
</file>

<file path=customXml/itemProps17.xml><?xml version="1.0" encoding="utf-8"?>
<ds:datastoreItem xmlns:ds="http://schemas.openxmlformats.org/officeDocument/2006/customXml" ds:itemID="{04A2F697-2112-410C-ADB5-EFF097BB9D2E}">
  <ds:schemaRefs/>
</ds:datastoreItem>
</file>

<file path=customXml/itemProps18.xml><?xml version="1.0" encoding="utf-8"?>
<ds:datastoreItem xmlns:ds="http://schemas.openxmlformats.org/officeDocument/2006/customXml" ds:itemID="{4A42F6FB-862C-4FF5-95FE-6E50F018852A}">
  <ds:schemaRefs/>
</ds:datastoreItem>
</file>

<file path=customXml/itemProps19.xml><?xml version="1.0" encoding="utf-8"?>
<ds:datastoreItem xmlns:ds="http://schemas.openxmlformats.org/officeDocument/2006/customXml" ds:itemID="{92D0A4E7-4C0E-41B5-8F94-21A8E0FF5B7F}">
  <ds:schemaRefs/>
</ds:datastoreItem>
</file>

<file path=customXml/itemProps2.xml><?xml version="1.0" encoding="utf-8"?>
<ds:datastoreItem xmlns:ds="http://schemas.openxmlformats.org/officeDocument/2006/customXml" ds:itemID="{2E3AC193-6436-4929-BF82-8C4DDD36AC21}">
  <ds:schemaRefs/>
</ds:datastoreItem>
</file>

<file path=customXml/itemProps20.xml><?xml version="1.0" encoding="utf-8"?>
<ds:datastoreItem xmlns:ds="http://schemas.openxmlformats.org/officeDocument/2006/customXml" ds:itemID="{8932EC85-05B6-46E9-9D0A-5855E1C50BC2}">
  <ds:schemaRefs/>
</ds:datastoreItem>
</file>

<file path=customXml/itemProps21.xml><?xml version="1.0" encoding="utf-8"?>
<ds:datastoreItem xmlns:ds="http://schemas.openxmlformats.org/officeDocument/2006/customXml" ds:itemID="{E6A59FCB-23C8-4E37-A391-7447F2C2D09B}">
  <ds:schemaRefs/>
</ds:datastoreItem>
</file>

<file path=customXml/itemProps22.xml><?xml version="1.0" encoding="utf-8"?>
<ds:datastoreItem xmlns:ds="http://schemas.openxmlformats.org/officeDocument/2006/customXml" ds:itemID="{394DB412-F9B9-46BE-A6CF-95EECFC29DED}">
  <ds:schemaRefs/>
</ds:datastoreItem>
</file>

<file path=customXml/itemProps23.xml><?xml version="1.0" encoding="utf-8"?>
<ds:datastoreItem xmlns:ds="http://schemas.openxmlformats.org/officeDocument/2006/customXml" ds:itemID="{8CB274DD-C90D-4780-AA67-B14BCE79BF0E}">
  <ds:schemaRefs/>
</ds:datastoreItem>
</file>

<file path=customXml/itemProps24.xml><?xml version="1.0" encoding="utf-8"?>
<ds:datastoreItem xmlns:ds="http://schemas.openxmlformats.org/officeDocument/2006/customXml" ds:itemID="{F3304720-567B-478D-8853-E84B70CF7D80}">
  <ds:schemaRefs/>
</ds:datastoreItem>
</file>

<file path=customXml/itemProps25.xml><?xml version="1.0" encoding="utf-8"?>
<ds:datastoreItem xmlns:ds="http://schemas.openxmlformats.org/officeDocument/2006/customXml" ds:itemID="{C4C2CF5D-8C6E-483C-A182-784877ADD938}">
  <ds:schemaRefs/>
</ds:datastoreItem>
</file>

<file path=customXml/itemProps26.xml><?xml version="1.0" encoding="utf-8"?>
<ds:datastoreItem xmlns:ds="http://schemas.openxmlformats.org/officeDocument/2006/customXml" ds:itemID="{30EB06B3-0EE5-4026-92F3-4319F25F0733}">
  <ds:schemaRefs/>
</ds:datastoreItem>
</file>

<file path=customXml/itemProps27.xml><?xml version="1.0" encoding="utf-8"?>
<ds:datastoreItem xmlns:ds="http://schemas.openxmlformats.org/officeDocument/2006/customXml" ds:itemID="{EE62B1B4-459E-474D-9511-4B70BB539F08}">
  <ds:schemaRefs/>
</ds:datastoreItem>
</file>

<file path=customXml/itemProps28.xml><?xml version="1.0" encoding="utf-8"?>
<ds:datastoreItem xmlns:ds="http://schemas.openxmlformats.org/officeDocument/2006/customXml" ds:itemID="{81390C5D-2B77-49D2-839D-A994944DEC67}">
  <ds:schemaRefs/>
</ds:datastoreItem>
</file>

<file path=customXml/itemProps29.xml><?xml version="1.0" encoding="utf-8"?>
<ds:datastoreItem xmlns:ds="http://schemas.openxmlformats.org/officeDocument/2006/customXml" ds:itemID="{07DC6BE7-4EC6-4740-A5DE-785E36F54C4D}">
  <ds:schemaRefs/>
</ds:datastoreItem>
</file>

<file path=customXml/itemProps3.xml><?xml version="1.0" encoding="utf-8"?>
<ds:datastoreItem xmlns:ds="http://schemas.openxmlformats.org/officeDocument/2006/customXml" ds:itemID="{C4282059-3F9E-420A-A598-98C27CC98FE0}">
  <ds:schemaRefs/>
</ds:datastoreItem>
</file>

<file path=customXml/itemProps30.xml><?xml version="1.0" encoding="utf-8"?>
<ds:datastoreItem xmlns:ds="http://schemas.openxmlformats.org/officeDocument/2006/customXml" ds:itemID="{1388EB86-FA11-45E0-BA14-F04EAB649894}">
  <ds:schemaRefs/>
</ds:datastoreItem>
</file>

<file path=customXml/itemProps31.xml><?xml version="1.0" encoding="utf-8"?>
<ds:datastoreItem xmlns:ds="http://schemas.openxmlformats.org/officeDocument/2006/customXml" ds:itemID="{9A6FD4D2-2B2B-4506-9E00-657D9ECB21DD}">
  <ds:schemaRefs/>
</ds:datastoreItem>
</file>

<file path=customXml/itemProps32.xml><?xml version="1.0" encoding="utf-8"?>
<ds:datastoreItem xmlns:ds="http://schemas.openxmlformats.org/officeDocument/2006/customXml" ds:itemID="{B2C7CB86-52AE-4D80-B689-74F645B3AFA3}">
  <ds:schemaRefs/>
</ds:datastoreItem>
</file>

<file path=customXml/itemProps33.xml><?xml version="1.0" encoding="utf-8"?>
<ds:datastoreItem xmlns:ds="http://schemas.openxmlformats.org/officeDocument/2006/customXml" ds:itemID="{C321DDB3-7385-4208-AC7D-9ED3221CC228}">
  <ds:schemaRefs/>
</ds:datastoreItem>
</file>

<file path=customXml/itemProps34.xml><?xml version="1.0" encoding="utf-8"?>
<ds:datastoreItem xmlns:ds="http://schemas.openxmlformats.org/officeDocument/2006/customXml" ds:itemID="{72D6D263-79E5-4ACC-9D9B-C41A4D31F362}">
  <ds:schemaRefs/>
</ds:datastoreItem>
</file>

<file path=customXml/itemProps35.xml><?xml version="1.0" encoding="utf-8"?>
<ds:datastoreItem xmlns:ds="http://schemas.openxmlformats.org/officeDocument/2006/customXml" ds:itemID="{7FCCAABF-817D-486D-848A-AF4775AFAF4A}">
  <ds:schemaRefs/>
</ds:datastoreItem>
</file>

<file path=customXml/itemProps36.xml><?xml version="1.0" encoding="utf-8"?>
<ds:datastoreItem xmlns:ds="http://schemas.openxmlformats.org/officeDocument/2006/customXml" ds:itemID="{3722D0A4-AEBB-4518-962A-B9B93907A333}">
  <ds:schemaRefs/>
</ds:datastoreItem>
</file>

<file path=customXml/itemProps37.xml><?xml version="1.0" encoding="utf-8"?>
<ds:datastoreItem xmlns:ds="http://schemas.openxmlformats.org/officeDocument/2006/customXml" ds:itemID="{DFF8433B-1CEB-42E6-9E5F-000112E8A0C1}">
  <ds:schemaRefs/>
</ds:datastoreItem>
</file>

<file path=customXml/itemProps38.xml><?xml version="1.0" encoding="utf-8"?>
<ds:datastoreItem xmlns:ds="http://schemas.openxmlformats.org/officeDocument/2006/customXml" ds:itemID="{A6B11273-67A4-4B27-9A3F-528FE91EC8C4}">
  <ds:schemaRefs/>
</ds:datastoreItem>
</file>

<file path=customXml/itemProps39.xml><?xml version="1.0" encoding="utf-8"?>
<ds:datastoreItem xmlns:ds="http://schemas.openxmlformats.org/officeDocument/2006/customXml" ds:itemID="{26DC8C00-07A4-46BA-8D4A-2E6F538FB82C}">
  <ds:schemaRefs/>
</ds:datastoreItem>
</file>

<file path=customXml/itemProps4.xml><?xml version="1.0" encoding="utf-8"?>
<ds:datastoreItem xmlns:ds="http://schemas.openxmlformats.org/officeDocument/2006/customXml" ds:itemID="{BB696D98-283F-407B-BE29-1DDB14C2E7EB}">
  <ds:schemaRefs/>
</ds:datastoreItem>
</file>

<file path=customXml/itemProps40.xml><?xml version="1.0" encoding="utf-8"?>
<ds:datastoreItem xmlns:ds="http://schemas.openxmlformats.org/officeDocument/2006/customXml" ds:itemID="{C05F3D06-2B2A-4525-B065-A3DFAC90944D}">
  <ds:schemaRefs/>
</ds:datastoreItem>
</file>

<file path=customXml/itemProps41.xml><?xml version="1.0" encoding="utf-8"?>
<ds:datastoreItem xmlns:ds="http://schemas.openxmlformats.org/officeDocument/2006/customXml" ds:itemID="{3DB53C26-561F-4EB5-A269-031C2B461B1C}">
  <ds:schemaRefs/>
</ds:datastoreItem>
</file>

<file path=customXml/itemProps42.xml><?xml version="1.0" encoding="utf-8"?>
<ds:datastoreItem xmlns:ds="http://schemas.openxmlformats.org/officeDocument/2006/customXml" ds:itemID="{AB2331E1-B139-4740-8F28-1D65513038C7}">
  <ds:schemaRefs/>
</ds:datastoreItem>
</file>

<file path=customXml/itemProps43.xml><?xml version="1.0" encoding="utf-8"?>
<ds:datastoreItem xmlns:ds="http://schemas.openxmlformats.org/officeDocument/2006/customXml" ds:itemID="{0061E91F-73C5-4A9F-A99B-516F0303ECAA}">
  <ds:schemaRefs/>
</ds:datastoreItem>
</file>

<file path=customXml/itemProps44.xml><?xml version="1.0" encoding="utf-8"?>
<ds:datastoreItem xmlns:ds="http://schemas.openxmlformats.org/officeDocument/2006/customXml" ds:itemID="{A73C5348-973F-498E-8F90-6EE603DB6F1F}">
  <ds:schemaRefs/>
</ds:datastoreItem>
</file>

<file path=customXml/itemProps45.xml><?xml version="1.0" encoding="utf-8"?>
<ds:datastoreItem xmlns:ds="http://schemas.openxmlformats.org/officeDocument/2006/customXml" ds:itemID="{E1F3DEC9-5CCD-448A-BB7D-9D1B2E557308}">
  <ds:schemaRefs/>
</ds:datastoreItem>
</file>

<file path=customXml/itemProps46.xml><?xml version="1.0" encoding="utf-8"?>
<ds:datastoreItem xmlns:ds="http://schemas.openxmlformats.org/officeDocument/2006/customXml" ds:itemID="{9BD42CF8-C6E4-40F7-852C-4FE9F10E4034}">
  <ds:schemaRefs/>
</ds:datastoreItem>
</file>

<file path=customXml/itemProps47.xml><?xml version="1.0" encoding="utf-8"?>
<ds:datastoreItem xmlns:ds="http://schemas.openxmlformats.org/officeDocument/2006/customXml" ds:itemID="{A261EBA5-3FF8-497E-87A9-7D462C28EDBE}">
  <ds:schemaRefs/>
</ds:datastoreItem>
</file>

<file path=customXml/itemProps48.xml><?xml version="1.0" encoding="utf-8"?>
<ds:datastoreItem xmlns:ds="http://schemas.openxmlformats.org/officeDocument/2006/customXml" ds:itemID="{AFD4C314-EEA0-4D9E-9EFB-481B27906A5F}">
  <ds:schemaRefs/>
</ds:datastoreItem>
</file>

<file path=customXml/itemProps49.xml><?xml version="1.0" encoding="utf-8"?>
<ds:datastoreItem xmlns:ds="http://schemas.openxmlformats.org/officeDocument/2006/customXml" ds:itemID="{B9BADABD-EB04-4543-B0EC-DE32215C4ADF}">
  <ds:schemaRefs/>
</ds:datastoreItem>
</file>

<file path=customXml/itemProps5.xml><?xml version="1.0" encoding="utf-8"?>
<ds:datastoreItem xmlns:ds="http://schemas.openxmlformats.org/officeDocument/2006/customXml" ds:itemID="{0EE18172-E2C8-4816-81D2-75BD754D0A98}">
  <ds:schemaRefs/>
</ds:datastoreItem>
</file>

<file path=customXml/itemProps50.xml><?xml version="1.0" encoding="utf-8"?>
<ds:datastoreItem xmlns:ds="http://schemas.openxmlformats.org/officeDocument/2006/customXml" ds:itemID="{A7054111-3C45-4AEC-BDAE-2C90FDBA74B5}">
  <ds:schemaRefs/>
</ds:datastoreItem>
</file>

<file path=customXml/itemProps51.xml><?xml version="1.0" encoding="utf-8"?>
<ds:datastoreItem xmlns:ds="http://schemas.openxmlformats.org/officeDocument/2006/customXml" ds:itemID="{ACBDF1BC-3646-40DA-8ADD-B579E85AAB01}">
  <ds:schemaRefs/>
</ds:datastoreItem>
</file>

<file path=customXml/itemProps52.xml><?xml version="1.0" encoding="utf-8"?>
<ds:datastoreItem xmlns:ds="http://schemas.openxmlformats.org/officeDocument/2006/customXml" ds:itemID="{50EFA449-3BC8-491D-9D2E-D8E5419BF848}">
  <ds:schemaRefs/>
</ds:datastoreItem>
</file>

<file path=customXml/itemProps53.xml><?xml version="1.0" encoding="utf-8"?>
<ds:datastoreItem xmlns:ds="http://schemas.openxmlformats.org/officeDocument/2006/customXml" ds:itemID="{55A4DF24-12DD-4017-9510-0FED3B236A0B}">
  <ds:schemaRefs/>
</ds:datastoreItem>
</file>

<file path=customXml/itemProps54.xml><?xml version="1.0" encoding="utf-8"?>
<ds:datastoreItem xmlns:ds="http://schemas.openxmlformats.org/officeDocument/2006/customXml" ds:itemID="{E75B77F0-E548-4D43-8B97-A6E93D36F337}">
  <ds:schemaRefs/>
</ds:datastoreItem>
</file>

<file path=customXml/itemProps55.xml><?xml version="1.0" encoding="utf-8"?>
<ds:datastoreItem xmlns:ds="http://schemas.openxmlformats.org/officeDocument/2006/customXml" ds:itemID="{140BAB9C-3E31-48EA-B734-2FD7E6948CA5}">
  <ds:schemaRefs/>
</ds:datastoreItem>
</file>

<file path=customXml/itemProps56.xml><?xml version="1.0" encoding="utf-8"?>
<ds:datastoreItem xmlns:ds="http://schemas.openxmlformats.org/officeDocument/2006/customXml" ds:itemID="{DB018CC4-53B0-467A-A94C-0F2EDEE1B8BC}">
  <ds:schemaRefs/>
</ds:datastoreItem>
</file>

<file path=customXml/itemProps57.xml><?xml version="1.0" encoding="utf-8"?>
<ds:datastoreItem xmlns:ds="http://schemas.openxmlformats.org/officeDocument/2006/customXml" ds:itemID="{69407085-103B-41CB-8CD1-FC025A04CE85}">
  <ds:schemaRefs/>
</ds:datastoreItem>
</file>

<file path=customXml/itemProps58.xml><?xml version="1.0" encoding="utf-8"?>
<ds:datastoreItem xmlns:ds="http://schemas.openxmlformats.org/officeDocument/2006/customXml" ds:itemID="{EEC6F75C-DAF9-42CB-83A0-16B98E636445}">
  <ds:schemaRefs/>
</ds:datastoreItem>
</file>

<file path=customXml/itemProps59.xml><?xml version="1.0" encoding="utf-8"?>
<ds:datastoreItem xmlns:ds="http://schemas.openxmlformats.org/officeDocument/2006/customXml" ds:itemID="{3F74FE2E-5B5E-4773-B318-D541801384BD}">
  <ds:schemaRefs/>
</ds:datastoreItem>
</file>

<file path=customXml/itemProps6.xml><?xml version="1.0" encoding="utf-8"?>
<ds:datastoreItem xmlns:ds="http://schemas.openxmlformats.org/officeDocument/2006/customXml" ds:itemID="{6F2BA6E9-21FD-4C28-93CE-5D2C554CAA4D}">
  <ds:schemaRefs/>
</ds:datastoreItem>
</file>

<file path=customXml/itemProps60.xml><?xml version="1.0" encoding="utf-8"?>
<ds:datastoreItem xmlns:ds="http://schemas.openxmlformats.org/officeDocument/2006/customXml" ds:itemID="{E100B82A-481F-47FA-BE53-2DD403C2AF98}">
  <ds:schemaRefs/>
</ds:datastoreItem>
</file>

<file path=customXml/itemProps61.xml><?xml version="1.0" encoding="utf-8"?>
<ds:datastoreItem xmlns:ds="http://schemas.openxmlformats.org/officeDocument/2006/customXml" ds:itemID="{7913F3F6-E20C-4FC9-A11F-002AA68BAF7A}">
  <ds:schemaRefs/>
</ds:datastoreItem>
</file>

<file path=customXml/itemProps62.xml><?xml version="1.0" encoding="utf-8"?>
<ds:datastoreItem xmlns:ds="http://schemas.openxmlformats.org/officeDocument/2006/customXml" ds:itemID="{D8C08FF0-5A5C-4452-BCDE-CF5A014D8C6E}">
  <ds:schemaRefs/>
</ds:datastoreItem>
</file>

<file path=customXml/itemProps7.xml><?xml version="1.0" encoding="utf-8"?>
<ds:datastoreItem xmlns:ds="http://schemas.openxmlformats.org/officeDocument/2006/customXml" ds:itemID="{7AFDC1AF-F4A3-4120-AB89-FDED2BF758F0}">
  <ds:schemaRefs/>
</ds:datastoreItem>
</file>

<file path=customXml/itemProps8.xml><?xml version="1.0" encoding="utf-8"?>
<ds:datastoreItem xmlns:ds="http://schemas.openxmlformats.org/officeDocument/2006/customXml" ds:itemID="{12354FE5-8348-43CB-B5F4-4658922D6781}">
  <ds:schemaRefs/>
</ds:datastoreItem>
</file>

<file path=customXml/itemProps9.xml><?xml version="1.0" encoding="utf-8"?>
<ds:datastoreItem xmlns:ds="http://schemas.openxmlformats.org/officeDocument/2006/customXml" ds:itemID="{CE20E4C8-E391-414F-A588-68B41A466E2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49</Pages>
  <Words>3672</Words>
  <Characters>20931</Characters>
  <Lines>174</Lines>
  <Paragraphs>49</Paragraphs>
  <TotalTime>5</TotalTime>
  <ScaleCrop>false</ScaleCrop>
  <LinksUpToDate>false</LinksUpToDate>
  <CharactersWithSpaces>24554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2023-03-15T07:24:00Z</dcterms:created>
  <dc:creator>Liz</dc:creator>
  <cp:lastModifiedBy>111</cp:lastModifiedBy>
  <dcterms:modified xsi:type="dcterms:W3CDTF">2024-08-16T01:55:57Z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8CF3E80C3E9B47F5958534B289D24C56</vt:lpwstr>
  </property>
</Properties>
</file>