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pPr>
        <w:pStyle w:val="3"/>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pPr>
        <w:pStyle w:val="3"/>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pPr>
        <w:pStyle w:val="3"/>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pPr>
        <w:pStyle w:val="3"/>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pPr>
        <w:pStyle w:val="3"/>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pPr>
        <w:pStyle w:val="3"/>
        <w:tabs>
          <w:tab w:val="right" w:leader="dot" w:pos="14562"/>
        </w:tabs>
      </w:pPr>
      <w:r>
        <w:fldChar w:fldCharType="begin"/>
      </w:r>
      <w:r>
        <w:instrText xml:space="preserve"> HYPERLINK \l "tz_0001_0007" </w:instrText>
      </w:r>
      <w:r>
        <w:fldChar w:fldCharType="separate"/>
      </w:r>
      <w:r>
        <w:rPr>
          <w:rStyle w:val="9"/>
        </w:rPr>
        <w:t>单位预算政府基金预算财政拨款支出表</w:t>
      </w:r>
      <w:r>
        <w:rPr>
          <w:rStyle w:val="9"/>
        </w:rPr>
        <w:tab/>
      </w:r>
      <w:r>
        <w:rPr>
          <w:rStyle w:val="9"/>
        </w:rPr>
        <w:t>13</w:t>
      </w:r>
      <w:r>
        <w:rPr>
          <w:rStyle w:val="9"/>
        </w:rPr>
        <w:fldChar w:fldCharType="end"/>
      </w:r>
    </w:p>
    <w:p>
      <w:pPr>
        <w:pStyle w:val="3"/>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14</w:t>
      </w:r>
      <w:r>
        <w:rPr>
          <w:rStyle w:val="9"/>
        </w:rPr>
        <w:fldChar w:fldCharType="end"/>
      </w:r>
    </w:p>
    <w:p>
      <w:pPr>
        <w:pStyle w:val="3"/>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15</w:t>
      </w:r>
      <w:r>
        <w:rPr>
          <w:rStyle w:val="9"/>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16</w:t>
      </w:r>
      <w:r>
        <w:rPr>
          <w:rStyle w:val="9"/>
        </w:rPr>
        <w:fldChar w:fldCharType="end"/>
      </w:r>
    </w:p>
    <w:p>
      <w:pPr>
        <w:pStyle w:val="3"/>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pPr>
        <w:pStyle w:val="3"/>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17</w:t>
      </w:r>
      <w:r>
        <w:rPr>
          <w:rStyle w:val="9"/>
        </w:rPr>
        <w:fldChar w:fldCharType="end"/>
      </w:r>
    </w:p>
    <w:p>
      <w:pPr>
        <w:pStyle w:val="3"/>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pPr>
        <w:pStyle w:val="3"/>
        <w:tabs>
          <w:tab w:val="right" w:leader="dot" w:pos="14562"/>
        </w:tabs>
      </w:pPr>
      <w:r>
        <w:fldChar w:fldCharType="begin"/>
      </w:r>
      <w:r>
        <w:instrText xml:space="preserve"> HYPERLINK \l "tz_0002_0005" </w:instrText>
      </w:r>
      <w:r>
        <w:fldChar w:fldCharType="separate"/>
      </w:r>
      <w:r>
        <w:rPr>
          <w:rStyle w:val="9"/>
        </w:rPr>
        <w:t>五、预算绩效信息</w:t>
      </w:r>
      <w:r>
        <w:rPr>
          <w:rStyle w:val="9"/>
        </w:rPr>
        <w:tab/>
      </w:r>
      <w:r>
        <w:rPr>
          <w:rStyle w:val="9"/>
        </w:rPr>
        <w:t>18</w:t>
      </w:r>
      <w:r>
        <w:rPr>
          <w:rStyle w:val="9"/>
        </w:rPr>
        <w:fldChar w:fldCharType="end"/>
      </w:r>
    </w:p>
    <w:p>
      <w:pPr>
        <w:pStyle w:val="3"/>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25</w:t>
      </w:r>
      <w:r>
        <w:rPr>
          <w:rStyle w:val="9"/>
        </w:rPr>
        <w:fldChar w:fldCharType="end"/>
      </w:r>
    </w:p>
    <w:p>
      <w:pPr>
        <w:pStyle w:val="3"/>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25</w:t>
      </w:r>
      <w:r>
        <w:rPr>
          <w:rStyle w:val="9"/>
        </w:rPr>
        <w:fldChar w:fldCharType="end"/>
      </w:r>
    </w:p>
    <w:p>
      <w:pPr>
        <w:pStyle w:val="3"/>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26</w:t>
      </w:r>
      <w:r>
        <w:rPr>
          <w:rStyle w:val="9"/>
        </w:rPr>
        <w:fldChar w:fldCharType="end"/>
      </w:r>
    </w:p>
    <w:p>
      <w:pPr>
        <w:pStyle w:val="3"/>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27</w:t>
      </w:r>
      <w:r>
        <w:rPr>
          <w:rStyle w:val="9"/>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bookmarkStart w:id="0" w:name="tz_0001_0001"/>
      <w:bookmarkEnd w:id="0"/>
      <w:r>
        <w:rPr>
          <w:rFonts w:ascii="方正小标宋_GBK" w:hAnsi="方正小标宋_GBK" w:eastAsia="方正小标宋_GBK" w:cs="方正小标宋_GBK"/>
          <w:color w:val="000000"/>
          <w:sz w:val="44"/>
        </w:rPr>
        <w:t xml:space="preserve"> </w:t>
      </w: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557.89</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r>
              <w:t>557.89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557.89</w:t>
            </w:r>
          </w:p>
        </w:tc>
        <w:tc>
          <w:tcPr>
            <w:tcW w:w="4535" w:type="dxa"/>
            <w:vAlign w:val="center"/>
          </w:tcPr>
          <w:p>
            <w:pPr>
              <w:pStyle w:val="17"/>
            </w:pPr>
            <w:r>
              <w:t>本年支出合计</w:t>
            </w:r>
          </w:p>
        </w:tc>
        <w:tc>
          <w:tcPr>
            <w:tcW w:w="2126" w:type="dxa"/>
            <w:vAlign w:val="center"/>
          </w:tcPr>
          <w:p>
            <w:pPr>
              <w:pStyle w:val="18"/>
            </w:pPr>
            <w:r>
              <w:t>557.89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557.89</w:t>
            </w:r>
          </w:p>
        </w:tc>
        <w:tc>
          <w:tcPr>
            <w:tcW w:w="4535" w:type="dxa"/>
            <w:vAlign w:val="center"/>
          </w:tcPr>
          <w:p>
            <w:pPr>
              <w:pStyle w:val="17"/>
            </w:pPr>
            <w:r>
              <w:t>支出总计</w:t>
            </w:r>
          </w:p>
        </w:tc>
        <w:tc>
          <w:tcPr>
            <w:tcW w:w="2126" w:type="dxa"/>
            <w:vAlign w:val="center"/>
          </w:tcPr>
          <w:p>
            <w:pPr>
              <w:pStyle w:val="18"/>
            </w:pPr>
            <w:r>
              <w:t>557.89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557.89</w:t>
            </w:r>
          </w:p>
        </w:tc>
        <w:tc>
          <w:tcPr>
            <w:tcW w:w="1134" w:type="dxa"/>
            <w:vAlign w:val="center"/>
          </w:tcPr>
          <w:p>
            <w:pPr>
              <w:pStyle w:val="18"/>
            </w:pPr>
            <w:r>
              <w:t>557.89</w:t>
            </w:r>
          </w:p>
        </w:tc>
        <w:tc>
          <w:tcPr>
            <w:tcW w:w="1134" w:type="dxa"/>
            <w:vAlign w:val="center"/>
          </w:tcPr>
          <w:p>
            <w:pPr>
              <w:pStyle w:val="18"/>
            </w:pPr>
            <w:r>
              <w:t>557.89</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207</w:t>
            </w:r>
          </w:p>
        </w:tc>
        <w:tc>
          <w:tcPr>
            <w:tcW w:w="1559" w:type="dxa"/>
            <w:vAlign w:val="center"/>
          </w:tcPr>
          <w:p>
            <w:pPr>
              <w:pStyle w:val="15"/>
            </w:pPr>
            <w:r>
              <w:t>文化旅游体育与传媒支出</w:t>
            </w:r>
          </w:p>
        </w:tc>
        <w:tc>
          <w:tcPr>
            <w:tcW w:w="1134" w:type="dxa"/>
            <w:vAlign w:val="center"/>
          </w:tcPr>
          <w:p>
            <w:pPr>
              <w:pStyle w:val="14"/>
            </w:pPr>
            <w:r>
              <w:t>557.89</w:t>
            </w:r>
          </w:p>
        </w:tc>
        <w:tc>
          <w:tcPr>
            <w:tcW w:w="1134" w:type="dxa"/>
            <w:vAlign w:val="center"/>
          </w:tcPr>
          <w:p>
            <w:pPr>
              <w:pStyle w:val="14"/>
            </w:pPr>
            <w:r>
              <w:t>557.89</w:t>
            </w:r>
          </w:p>
        </w:tc>
        <w:tc>
          <w:tcPr>
            <w:tcW w:w="1134" w:type="dxa"/>
            <w:vAlign w:val="center"/>
          </w:tcPr>
          <w:p>
            <w:pPr>
              <w:pStyle w:val="14"/>
            </w:pPr>
            <w:r>
              <w:t>557.89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20708</w:t>
            </w:r>
          </w:p>
        </w:tc>
        <w:tc>
          <w:tcPr>
            <w:tcW w:w="1559" w:type="dxa"/>
            <w:vAlign w:val="center"/>
          </w:tcPr>
          <w:p>
            <w:pPr>
              <w:pStyle w:val="15"/>
            </w:pPr>
            <w:r>
              <w:t>广播电视</w:t>
            </w:r>
          </w:p>
        </w:tc>
        <w:tc>
          <w:tcPr>
            <w:tcW w:w="1134" w:type="dxa"/>
            <w:vAlign w:val="center"/>
          </w:tcPr>
          <w:p>
            <w:pPr>
              <w:pStyle w:val="14"/>
            </w:pPr>
            <w:r>
              <w:t>557.89</w:t>
            </w:r>
          </w:p>
        </w:tc>
        <w:tc>
          <w:tcPr>
            <w:tcW w:w="1134" w:type="dxa"/>
            <w:vAlign w:val="center"/>
          </w:tcPr>
          <w:p>
            <w:pPr>
              <w:pStyle w:val="14"/>
            </w:pPr>
            <w:r>
              <w:t>557.89</w:t>
            </w:r>
          </w:p>
        </w:tc>
        <w:tc>
          <w:tcPr>
            <w:tcW w:w="1134" w:type="dxa"/>
            <w:vAlign w:val="center"/>
          </w:tcPr>
          <w:p>
            <w:pPr>
              <w:pStyle w:val="14"/>
            </w:pPr>
            <w:r>
              <w:t>557.89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2070801</w:t>
            </w:r>
          </w:p>
        </w:tc>
        <w:tc>
          <w:tcPr>
            <w:tcW w:w="1559" w:type="dxa"/>
            <w:vAlign w:val="center"/>
          </w:tcPr>
          <w:p>
            <w:pPr>
              <w:pStyle w:val="15"/>
            </w:pPr>
            <w:r>
              <w:t>行政运行</w:t>
            </w:r>
          </w:p>
        </w:tc>
        <w:tc>
          <w:tcPr>
            <w:tcW w:w="1134" w:type="dxa"/>
            <w:vAlign w:val="center"/>
          </w:tcPr>
          <w:p>
            <w:pPr>
              <w:pStyle w:val="14"/>
            </w:pPr>
            <w:r>
              <w:t>557.89</w:t>
            </w:r>
          </w:p>
        </w:tc>
        <w:tc>
          <w:tcPr>
            <w:tcW w:w="1134" w:type="dxa"/>
            <w:vAlign w:val="center"/>
          </w:tcPr>
          <w:p>
            <w:pPr>
              <w:pStyle w:val="14"/>
            </w:pPr>
            <w:r>
              <w:t>557.89</w:t>
            </w:r>
          </w:p>
        </w:tc>
        <w:tc>
          <w:tcPr>
            <w:tcW w:w="1134" w:type="dxa"/>
            <w:vAlign w:val="center"/>
          </w:tcPr>
          <w:p>
            <w:pPr>
              <w:pStyle w:val="14"/>
            </w:pPr>
            <w:r>
              <w:t>557.89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557.89</w:t>
            </w:r>
          </w:p>
        </w:tc>
        <w:tc>
          <w:tcPr>
            <w:tcW w:w="1361" w:type="dxa"/>
            <w:vAlign w:val="center"/>
          </w:tcPr>
          <w:p>
            <w:pPr>
              <w:pStyle w:val="18"/>
            </w:pPr>
            <w:r>
              <w:t>327.23</w:t>
            </w:r>
          </w:p>
        </w:tc>
        <w:tc>
          <w:tcPr>
            <w:tcW w:w="1361" w:type="dxa"/>
            <w:vAlign w:val="center"/>
          </w:tcPr>
          <w:p>
            <w:pPr>
              <w:pStyle w:val="18"/>
            </w:pPr>
            <w:r>
              <w:t>230.66</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207</w:t>
            </w:r>
          </w:p>
        </w:tc>
        <w:tc>
          <w:tcPr>
            <w:tcW w:w="4535" w:type="dxa"/>
            <w:vAlign w:val="center"/>
          </w:tcPr>
          <w:p>
            <w:pPr>
              <w:pStyle w:val="15"/>
            </w:pPr>
            <w:r>
              <w:t>文化旅游体育与传媒支出</w:t>
            </w:r>
          </w:p>
        </w:tc>
        <w:tc>
          <w:tcPr>
            <w:tcW w:w="1361" w:type="dxa"/>
            <w:vAlign w:val="center"/>
          </w:tcPr>
          <w:p>
            <w:pPr>
              <w:pStyle w:val="14"/>
            </w:pPr>
            <w:r>
              <w:t>557.89</w:t>
            </w:r>
          </w:p>
        </w:tc>
        <w:tc>
          <w:tcPr>
            <w:tcW w:w="1361" w:type="dxa"/>
            <w:vAlign w:val="center"/>
          </w:tcPr>
          <w:p>
            <w:pPr>
              <w:pStyle w:val="14"/>
            </w:pPr>
            <w:r>
              <w:t>327.23</w:t>
            </w:r>
          </w:p>
        </w:tc>
        <w:tc>
          <w:tcPr>
            <w:tcW w:w="1361" w:type="dxa"/>
            <w:vAlign w:val="center"/>
          </w:tcPr>
          <w:p>
            <w:pPr>
              <w:pStyle w:val="14"/>
            </w:pPr>
            <w:r>
              <w:t>230.66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20708</w:t>
            </w:r>
          </w:p>
        </w:tc>
        <w:tc>
          <w:tcPr>
            <w:tcW w:w="4535" w:type="dxa"/>
            <w:vAlign w:val="center"/>
          </w:tcPr>
          <w:p>
            <w:pPr>
              <w:pStyle w:val="15"/>
            </w:pPr>
            <w:r>
              <w:t>广播电视</w:t>
            </w:r>
          </w:p>
        </w:tc>
        <w:tc>
          <w:tcPr>
            <w:tcW w:w="1361" w:type="dxa"/>
            <w:vAlign w:val="center"/>
          </w:tcPr>
          <w:p>
            <w:pPr>
              <w:pStyle w:val="14"/>
            </w:pPr>
            <w:r>
              <w:t>557.89</w:t>
            </w:r>
          </w:p>
        </w:tc>
        <w:tc>
          <w:tcPr>
            <w:tcW w:w="1361" w:type="dxa"/>
            <w:vAlign w:val="center"/>
          </w:tcPr>
          <w:p>
            <w:pPr>
              <w:pStyle w:val="14"/>
            </w:pPr>
            <w:r>
              <w:t>327.23</w:t>
            </w:r>
          </w:p>
        </w:tc>
        <w:tc>
          <w:tcPr>
            <w:tcW w:w="1361" w:type="dxa"/>
            <w:vAlign w:val="center"/>
          </w:tcPr>
          <w:p>
            <w:pPr>
              <w:pStyle w:val="14"/>
            </w:pPr>
            <w:r>
              <w:t>230.66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2070801</w:t>
            </w:r>
          </w:p>
        </w:tc>
        <w:tc>
          <w:tcPr>
            <w:tcW w:w="4535" w:type="dxa"/>
            <w:vAlign w:val="center"/>
          </w:tcPr>
          <w:p>
            <w:pPr>
              <w:pStyle w:val="15"/>
            </w:pPr>
            <w:r>
              <w:t>行政运行</w:t>
            </w:r>
          </w:p>
        </w:tc>
        <w:tc>
          <w:tcPr>
            <w:tcW w:w="1361" w:type="dxa"/>
            <w:vAlign w:val="center"/>
          </w:tcPr>
          <w:p>
            <w:pPr>
              <w:pStyle w:val="14"/>
            </w:pPr>
            <w:r>
              <w:t>557.89</w:t>
            </w:r>
          </w:p>
        </w:tc>
        <w:tc>
          <w:tcPr>
            <w:tcW w:w="1361" w:type="dxa"/>
            <w:vAlign w:val="center"/>
          </w:tcPr>
          <w:p>
            <w:pPr>
              <w:pStyle w:val="14"/>
            </w:pPr>
            <w:r>
              <w:t>327.23</w:t>
            </w:r>
          </w:p>
        </w:tc>
        <w:tc>
          <w:tcPr>
            <w:tcW w:w="1361" w:type="dxa"/>
            <w:vAlign w:val="center"/>
          </w:tcPr>
          <w:p>
            <w:pPr>
              <w:pStyle w:val="14"/>
            </w:pPr>
            <w:r>
              <w:t>230.66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557.89</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r>
              <w:t>557.89</w:t>
            </w:r>
          </w:p>
        </w:tc>
        <w:tc>
          <w:tcPr>
            <w:tcW w:w="1474" w:type="dxa"/>
            <w:vAlign w:val="center"/>
          </w:tcPr>
          <w:p>
            <w:pPr>
              <w:pStyle w:val="14"/>
            </w:pPr>
            <w:r>
              <w:t>557.89</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557.89</w:t>
            </w:r>
          </w:p>
        </w:tc>
        <w:tc>
          <w:tcPr>
            <w:tcW w:w="3402" w:type="dxa"/>
            <w:vAlign w:val="center"/>
          </w:tcPr>
          <w:p>
            <w:pPr>
              <w:pStyle w:val="17"/>
            </w:pPr>
            <w:r>
              <w:t>本年支出合计</w:t>
            </w:r>
          </w:p>
        </w:tc>
        <w:tc>
          <w:tcPr>
            <w:tcW w:w="1474" w:type="dxa"/>
            <w:vAlign w:val="center"/>
          </w:tcPr>
          <w:p>
            <w:pPr>
              <w:pStyle w:val="18"/>
            </w:pPr>
            <w:r>
              <w:t>557.89</w:t>
            </w:r>
          </w:p>
        </w:tc>
        <w:tc>
          <w:tcPr>
            <w:tcW w:w="1474" w:type="dxa"/>
            <w:vAlign w:val="center"/>
          </w:tcPr>
          <w:p>
            <w:pPr>
              <w:pStyle w:val="18"/>
            </w:pPr>
            <w:r>
              <w:t>557.89</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557.89</w:t>
            </w:r>
          </w:p>
        </w:tc>
        <w:tc>
          <w:tcPr>
            <w:tcW w:w="3402" w:type="dxa"/>
            <w:vAlign w:val="center"/>
          </w:tcPr>
          <w:p>
            <w:pPr>
              <w:pStyle w:val="17"/>
            </w:pPr>
            <w:r>
              <w:t>支出总计</w:t>
            </w:r>
          </w:p>
        </w:tc>
        <w:tc>
          <w:tcPr>
            <w:tcW w:w="1474" w:type="dxa"/>
            <w:vAlign w:val="center"/>
          </w:tcPr>
          <w:p>
            <w:pPr>
              <w:pStyle w:val="18"/>
            </w:pPr>
            <w:r>
              <w:t>557.89</w:t>
            </w:r>
          </w:p>
        </w:tc>
        <w:tc>
          <w:tcPr>
            <w:tcW w:w="1474" w:type="dxa"/>
            <w:vAlign w:val="center"/>
          </w:tcPr>
          <w:p>
            <w:pPr>
              <w:pStyle w:val="18"/>
            </w:pPr>
            <w:r>
              <w:t>557.89</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557.89</w:t>
            </w:r>
          </w:p>
        </w:tc>
        <w:tc>
          <w:tcPr>
            <w:tcW w:w="2551" w:type="dxa"/>
            <w:vAlign w:val="center"/>
          </w:tcPr>
          <w:p>
            <w:pPr>
              <w:pStyle w:val="18"/>
            </w:pPr>
            <w:r>
              <w:t>327.23</w:t>
            </w:r>
          </w:p>
        </w:tc>
        <w:tc>
          <w:tcPr>
            <w:tcW w:w="2551" w:type="dxa"/>
            <w:vAlign w:val="center"/>
          </w:tcPr>
          <w:p>
            <w:pPr>
              <w:pStyle w:val="18"/>
            </w:pPr>
            <w:r>
              <w:t>230.66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r>
              <w:t>557.89</w:t>
            </w:r>
          </w:p>
        </w:tc>
        <w:tc>
          <w:tcPr>
            <w:tcW w:w="2551" w:type="dxa"/>
            <w:vAlign w:val="center"/>
          </w:tcPr>
          <w:p>
            <w:pPr>
              <w:pStyle w:val="14"/>
            </w:pPr>
            <w:r>
              <w:t>327.23</w:t>
            </w:r>
          </w:p>
        </w:tc>
        <w:tc>
          <w:tcPr>
            <w:tcW w:w="2551" w:type="dxa"/>
            <w:vAlign w:val="center"/>
          </w:tcPr>
          <w:p>
            <w:pPr>
              <w:pStyle w:val="14"/>
            </w:pPr>
            <w:r>
              <w:t>230.66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20708</w:t>
            </w:r>
          </w:p>
        </w:tc>
        <w:tc>
          <w:tcPr>
            <w:tcW w:w="4535" w:type="dxa"/>
            <w:vAlign w:val="center"/>
          </w:tcPr>
          <w:p>
            <w:pPr>
              <w:pStyle w:val="15"/>
            </w:pPr>
            <w:r>
              <w:t>广播电视</w:t>
            </w:r>
          </w:p>
        </w:tc>
        <w:tc>
          <w:tcPr>
            <w:tcW w:w="2551" w:type="dxa"/>
            <w:vAlign w:val="center"/>
          </w:tcPr>
          <w:p>
            <w:pPr>
              <w:pStyle w:val="14"/>
            </w:pPr>
            <w:r>
              <w:t>557.89</w:t>
            </w:r>
          </w:p>
        </w:tc>
        <w:tc>
          <w:tcPr>
            <w:tcW w:w="2551" w:type="dxa"/>
            <w:vAlign w:val="center"/>
          </w:tcPr>
          <w:p>
            <w:pPr>
              <w:pStyle w:val="14"/>
            </w:pPr>
            <w:r>
              <w:t>327.23</w:t>
            </w:r>
          </w:p>
        </w:tc>
        <w:tc>
          <w:tcPr>
            <w:tcW w:w="2551" w:type="dxa"/>
            <w:vAlign w:val="center"/>
          </w:tcPr>
          <w:p>
            <w:pPr>
              <w:pStyle w:val="14"/>
            </w:pPr>
            <w:r>
              <w:t>230.66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2070801</w:t>
            </w:r>
          </w:p>
        </w:tc>
        <w:tc>
          <w:tcPr>
            <w:tcW w:w="4535" w:type="dxa"/>
            <w:vAlign w:val="center"/>
          </w:tcPr>
          <w:p>
            <w:pPr>
              <w:pStyle w:val="15"/>
            </w:pPr>
            <w:r>
              <w:t>行政运行</w:t>
            </w:r>
          </w:p>
        </w:tc>
        <w:tc>
          <w:tcPr>
            <w:tcW w:w="2551" w:type="dxa"/>
            <w:vAlign w:val="center"/>
          </w:tcPr>
          <w:p>
            <w:pPr>
              <w:pStyle w:val="14"/>
            </w:pPr>
            <w:r>
              <w:t>557.89</w:t>
            </w:r>
          </w:p>
        </w:tc>
        <w:tc>
          <w:tcPr>
            <w:tcW w:w="2551" w:type="dxa"/>
            <w:vAlign w:val="center"/>
          </w:tcPr>
          <w:p>
            <w:pPr>
              <w:pStyle w:val="14"/>
            </w:pPr>
            <w:r>
              <w:t>327.23</w:t>
            </w:r>
          </w:p>
        </w:tc>
        <w:tc>
          <w:tcPr>
            <w:tcW w:w="2551" w:type="dxa"/>
            <w:vAlign w:val="center"/>
          </w:tcPr>
          <w:p>
            <w:pPr>
              <w:pStyle w:val="14"/>
            </w:pPr>
            <w:r>
              <w:t>230.66</w:t>
            </w: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327.23</w:t>
            </w:r>
          </w:p>
        </w:tc>
        <w:tc>
          <w:tcPr>
            <w:tcW w:w="2551" w:type="dxa"/>
            <w:vAlign w:val="center"/>
          </w:tcPr>
          <w:p>
            <w:pPr>
              <w:pStyle w:val="18"/>
            </w:pPr>
            <w:r>
              <w:t>303.20</w:t>
            </w:r>
          </w:p>
        </w:tc>
        <w:tc>
          <w:tcPr>
            <w:tcW w:w="2551" w:type="dxa"/>
            <w:vAlign w:val="center"/>
          </w:tcPr>
          <w:p>
            <w:pPr>
              <w:pStyle w:val="18"/>
            </w:pPr>
            <w:r>
              <w:t>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223.83</w:t>
            </w:r>
          </w:p>
        </w:tc>
        <w:tc>
          <w:tcPr>
            <w:tcW w:w="2551" w:type="dxa"/>
            <w:vAlign w:val="center"/>
          </w:tcPr>
          <w:p>
            <w:pPr>
              <w:pStyle w:val="14"/>
            </w:pPr>
            <w:r>
              <w:t>223.83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62.88</w:t>
            </w:r>
          </w:p>
        </w:tc>
        <w:tc>
          <w:tcPr>
            <w:tcW w:w="2551" w:type="dxa"/>
            <w:vAlign w:val="center"/>
          </w:tcPr>
          <w:p>
            <w:pPr>
              <w:pStyle w:val="14"/>
            </w:pPr>
            <w:r>
              <w:t>62.88</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43.76</w:t>
            </w:r>
          </w:p>
        </w:tc>
        <w:tc>
          <w:tcPr>
            <w:tcW w:w="2551" w:type="dxa"/>
            <w:vAlign w:val="center"/>
          </w:tcPr>
          <w:p>
            <w:pPr>
              <w:pStyle w:val="14"/>
            </w:pPr>
            <w:r>
              <w:t>43.76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41.61</w:t>
            </w:r>
          </w:p>
        </w:tc>
        <w:tc>
          <w:tcPr>
            <w:tcW w:w="2551" w:type="dxa"/>
            <w:vAlign w:val="center"/>
          </w:tcPr>
          <w:p>
            <w:pPr>
              <w:pStyle w:val="14"/>
            </w:pPr>
            <w:r>
              <w:t>41.61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29.55</w:t>
            </w:r>
          </w:p>
        </w:tc>
        <w:tc>
          <w:tcPr>
            <w:tcW w:w="2551" w:type="dxa"/>
            <w:vAlign w:val="center"/>
          </w:tcPr>
          <w:p>
            <w:pPr>
              <w:pStyle w:val="14"/>
            </w:pPr>
            <w:r>
              <w:t>29.55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21.14</w:t>
            </w:r>
          </w:p>
        </w:tc>
        <w:tc>
          <w:tcPr>
            <w:tcW w:w="2551" w:type="dxa"/>
            <w:vAlign w:val="center"/>
          </w:tcPr>
          <w:p>
            <w:pPr>
              <w:pStyle w:val="14"/>
            </w:pPr>
            <w:r>
              <w:t>21.14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6.59</w:t>
            </w:r>
          </w:p>
        </w:tc>
        <w:tc>
          <w:tcPr>
            <w:tcW w:w="2551" w:type="dxa"/>
            <w:vAlign w:val="center"/>
          </w:tcPr>
          <w:p>
            <w:pPr>
              <w:pStyle w:val="14"/>
            </w:pPr>
            <w:r>
              <w:t>6.59</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0.61</w:t>
            </w:r>
          </w:p>
        </w:tc>
        <w:tc>
          <w:tcPr>
            <w:tcW w:w="2551" w:type="dxa"/>
            <w:vAlign w:val="center"/>
          </w:tcPr>
          <w:p>
            <w:pPr>
              <w:pStyle w:val="14"/>
            </w:pPr>
            <w:r>
              <w:t>0.61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17.47</w:t>
            </w:r>
          </w:p>
        </w:tc>
        <w:tc>
          <w:tcPr>
            <w:tcW w:w="2551" w:type="dxa"/>
            <w:vAlign w:val="center"/>
          </w:tcPr>
          <w:p>
            <w:pPr>
              <w:pStyle w:val="14"/>
            </w:pPr>
            <w:r>
              <w:t>17.47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0.22</w:t>
            </w:r>
          </w:p>
        </w:tc>
        <w:tc>
          <w:tcPr>
            <w:tcW w:w="2551" w:type="dxa"/>
            <w:vAlign w:val="center"/>
          </w:tcPr>
          <w:p>
            <w:pPr>
              <w:pStyle w:val="14"/>
            </w:pPr>
            <w:r>
              <w:t>0.22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24.03</w:t>
            </w:r>
          </w:p>
        </w:tc>
        <w:tc>
          <w:tcPr>
            <w:tcW w:w="2551" w:type="dxa"/>
            <w:vAlign w:val="center"/>
          </w:tcPr>
          <w:p>
            <w:pPr>
              <w:pStyle w:val="14"/>
            </w:pPr>
          </w:p>
        </w:tc>
        <w:tc>
          <w:tcPr>
            <w:tcW w:w="2551" w:type="dxa"/>
            <w:vAlign w:val="center"/>
          </w:tcPr>
          <w:p>
            <w:pPr>
              <w:pStyle w:val="14"/>
            </w:pPr>
            <w:r>
              <w:t>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2.24</w:t>
            </w:r>
          </w:p>
        </w:tc>
        <w:tc>
          <w:tcPr>
            <w:tcW w:w="2551" w:type="dxa"/>
            <w:vAlign w:val="center"/>
          </w:tcPr>
          <w:p>
            <w:pPr>
              <w:pStyle w:val="14"/>
            </w:pPr>
          </w:p>
        </w:tc>
        <w:tc>
          <w:tcPr>
            <w:tcW w:w="2551" w:type="dxa"/>
            <w:vAlign w:val="center"/>
          </w:tcPr>
          <w:p>
            <w:pPr>
              <w:pStyle w:val="14"/>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0.17</w:t>
            </w:r>
          </w:p>
        </w:tc>
        <w:tc>
          <w:tcPr>
            <w:tcW w:w="2551" w:type="dxa"/>
            <w:vAlign w:val="center"/>
          </w:tcPr>
          <w:p>
            <w:pPr>
              <w:pStyle w:val="14"/>
            </w:pPr>
          </w:p>
        </w:tc>
        <w:tc>
          <w:tcPr>
            <w:tcW w:w="2551" w:type="dxa"/>
            <w:vAlign w:val="center"/>
          </w:tcPr>
          <w:p>
            <w:pPr>
              <w:pStyle w:val="14"/>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0.45</w:t>
            </w:r>
          </w:p>
        </w:tc>
        <w:tc>
          <w:tcPr>
            <w:tcW w:w="2551" w:type="dxa"/>
            <w:vAlign w:val="center"/>
          </w:tcPr>
          <w:p>
            <w:pPr>
              <w:pStyle w:val="14"/>
            </w:pPr>
          </w:p>
        </w:tc>
        <w:tc>
          <w:tcPr>
            <w:tcW w:w="2551" w:type="dxa"/>
            <w:vAlign w:val="center"/>
          </w:tcPr>
          <w:p>
            <w:pPr>
              <w:pStyle w:val="14"/>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1.26</w:t>
            </w:r>
          </w:p>
        </w:tc>
        <w:tc>
          <w:tcPr>
            <w:tcW w:w="2551" w:type="dxa"/>
            <w:vAlign w:val="center"/>
          </w:tcPr>
          <w:p>
            <w:pPr>
              <w:pStyle w:val="14"/>
            </w:pPr>
          </w:p>
        </w:tc>
        <w:tc>
          <w:tcPr>
            <w:tcW w:w="2551" w:type="dxa"/>
            <w:vAlign w:val="center"/>
          </w:tcPr>
          <w:p>
            <w:pPr>
              <w:pStyle w:val="14"/>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3.90</w:t>
            </w:r>
          </w:p>
        </w:tc>
        <w:tc>
          <w:tcPr>
            <w:tcW w:w="2551" w:type="dxa"/>
            <w:vAlign w:val="center"/>
          </w:tcPr>
          <w:p>
            <w:pPr>
              <w:pStyle w:val="14"/>
            </w:pPr>
          </w:p>
        </w:tc>
        <w:tc>
          <w:tcPr>
            <w:tcW w:w="2551" w:type="dxa"/>
            <w:vAlign w:val="center"/>
          </w:tcPr>
          <w:p>
            <w:pPr>
              <w:pStyle w:val="14"/>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3.33</w:t>
            </w:r>
          </w:p>
        </w:tc>
        <w:tc>
          <w:tcPr>
            <w:tcW w:w="2551" w:type="dxa"/>
            <w:vAlign w:val="center"/>
          </w:tcPr>
          <w:p>
            <w:pPr>
              <w:pStyle w:val="14"/>
            </w:pPr>
          </w:p>
        </w:tc>
        <w:tc>
          <w:tcPr>
            <w:tcW w:w="2551" w:type="dxa"/>
            <w:vAlign w:val="center"/>
          </w:tcPr>
          <w:p>
            <w:pPr>
              <w:pStyle w:val="14"/>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0.81</w:t>
            </w:r>
          </w:p>
        </w:tc>
        <w:tc>
          <w:tcPr>
            <w:tcW w:w="2551" w:type="dxa"/>
            <w:vAlign w:val="center"/>
          </w:tcPr>
          <w:p>
            <w:pPr>
              <w:pStyle w:val="14"/>
            </w:pPr>
          </w:p>
        </w:tc>
        <w:tc>
          <w:tcPr>
            <w:tcW w:w="2551" w:type="dxa"/>
            <w:vAlign w:val="center"/>
          </w:tcPr>
          <w:p>
            <w:pPr>
              <w:pStyle w:val="14"/>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2.24</w:t>
            </w:r>
          </w:p>
        </w:tc>
        <w:tc>
          <w:tcPr>
            <w:tcW w:w="2551" w:type="dxa"/>
            <w:vAlign w:val="center"/>
          </w:tcPr>
          <w:p>
            <w:pPr>
              <w:pStyle w:val="14"/>
            </w:pPr>
          </w:p>
        </w:tc>
        <w:tc>
          <w:tcPr>
            <w:tcW w:w="2551" w:type="dxa"/>
            <w:vAlign w:val="center"/>
          </w:tcPr>
          <w:p>
            <w:pPr>
              <w:pStyle w:val="14"/>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0.14</w:t>
            </w:r>
          </w:p>
        </w:tc>
        <w:tc>
          <w:tcPr>
            <w:tcW w:w="2551" w:type="dxa"/>
            <w:vAlign w:val="center"/>
          </w:tcPr>
          <w:p>
            <w:pPr>
              <w:pStyle w:val="14"/>
            </w:pPr>
          </w:p>
        </w:tc>
        <w:tc>
          <w:tcPr>
            <w:tcW w:w="2551" w:type="dxa"/>
            <w:vAlign w:val="center"/>
          </w:tcPr>
          <w:p>
            <w:pPr>
              <w:pStyle w:val="14"/>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1.25</w:t>
            </w:r>
          </w:p>
        </w:tc>
        <w:tc>
          <w:tcPr>
            <w:tcW w:w="2551" w:type="dxa"/>
            <w:vAlign w:val="center"/>
          </w:tcPr>
          <w:p>
            <w:pPr>
              <w:pStyle w:val="14"/>
            </w:pPr>
          </w:p>
        </w:tc>
        <w:tc>
          <w:tcPr>
            <w:tcW w:w="2551" w:type="dxa"/>
            <w:vAlign w:val="center"/>
          </w:tcPr>
          <w:p>
            <w:pPr>
              <w:pStyle w:val="14"/>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1.16</w:t>
            </w:r>
          </w:p>
        </w:tc>
        <w:tc>
          <w:tcPr>
            <w:tcW w:w="2551" w:type="dxa"/>
            <w:vAlign w:val="center"/>
          </w:tcPr>
          <w:p>
            <w:pPr>
              <w:pStyle w:val="14"/>
            </w:pPr>
          </w:p>
        </w:tc>
        <w:tc>
          <w:tcPr>
            <w:tcW w:w="2551" w:type="dxa"/>
            <w:vAlign w:val="center"/>
          </w:tcPr>
          <w:p>
            <w:pPr>
              <w:pStyle w:val="14"/>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4.38</w:t>
            </w:r>
          </w:p>
        </w:tc>
        <w:tc>
          <w:tcPr>
            <w:tcW w:w="2551" w:type="dxa"/>
            <w:vAlign w:val="center"/>
          </w:tcPr>
          <w:p>
            <w:pPr>
              <w:pStyle w:val="14"/>
            </w:pPr>
          </w:p>
        </w:tc>
        <w:tc>
          <w:tcPr>
            <w:tcW w:w="2551" w:type="dxa"/>
            <w:vAlign w:val="center"/>
          </w:tcPr>
          <w:p>
            <w:pPr>
              <w:pStyle w:val="14"/>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2.70</w:t>
            </w:r>
          </w:p>
        </w:tc>
        <w:tc>
          <w:tcPr>
            <w:tcW w:w="2551" w:type="dxa"/>
            <w:vAlign w:val="center"/>
          </w:tcPr>
          <w:p>
            <w:pPr>
              <w:pStyle w:val="14"/>
            </w:pPr>
          </w:p>
        </w:tc>
        <w:tc>
          <w:tcPr>
            <w:tcW w:w="2551" w:type="dxa"/>
            <w:vAlign w:val="center"/>
          </w:tcPr>
          <w:p>
            <w:pPr>
              <w:pStyle w:val="14"/>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79.36</w:t>
            </w:r>
          </w:p>
        </w:tc>
        <w:tc>
          <w:tcPr>
            <w:tcW w:w="2551" w:type="dxa"/>
            <w:vAlign w:val="center"/>
          </w:tcPr>
          <w:p>
            <w:pPr>
              <w:pStyle w:val="14"/>
            </w:pPr>
            <w:r>
              <w:t>79.36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79.31</w:t>
            </w:r>
          </w:p>
        </w:tc>
        <w:tc>
          <w:tcPr>
            <w:tcW w:w="2551" w:type="dxa"/>
            <w:vAlign w:val="center"/>
          </w:tcPr>
          <w:p>
            <w:pPr>
              <w:pStyle w:val="14"/>
            </w:pPr>
            <w:r>
              <w:t>79.31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0.05</w:t>
            </w:r>
          </w:p>
        </w:tc>
        <w:tc>
          <w:tcPr>
            <w:tcW w:w="2551" w:type="dxa"/>
            <w:vAlign w:val="center"/>
          </w:tcPr>
          <w:p>
            <w:pPr>
              <w:pStyle w:val="14"/>
            </w:pPr>
            <w:r>
              <w:t>0.05</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4.38</w:t>
            </w:r>
          </w:p>
        </w:tc>
        <w:tc>
          <w:tcPr>
            <w:tcW w:w="2381" w:type="dxa"/>
            <w:vAlign w:val="center"/>
          </w:tcPr>
          <w:p>
            <w:pPr>
              <w:pStyle w:val="18"/>
            </w:pPr>
            <w:r>
              <w:t>4.38</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4.38</w:t>
            </w:r>
          </w:p>
        </w:tc>
        <w:tc>
          <w:tcPr>
            <w:tcW w:w="2381" w:type="dxa"/>
            <w:vAlign w:val="center"/>
          </w:tcPr>
          <w:p>
            <w:pPr>
              <w:pStyle w:val="14"/>
            </w:pPr>
            <w:r>
              <w:t>4.38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4.38</w:t>
            </w:r>
          </w:p>
        </w:tc>
        <w:tc>
          <w:tcPr>
            <w:tcW w:w="2381" w:type="dxa"/>
            <w:vAlign w:val="center"/>
          </w:tcPr>
          <w:p>
            <w:pPr>
              <w:pStyle w:val="14"/>
            </w:pPr>
            <w:r>
              <w:t>4.38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廊坊市广阳区融媒体中心本级2023年单位预算信息公开情况说明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预算法》、《地方预决算公开操作规程》和《关于进一步推进预算公开工作的实施意见》规定，现将廊坊市广阳区融媒体中心本级2023年单位预算公开如下：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bookmarkStart w:id="18" w:name="_GoBack"/>
      <w:bookmarkEnd w:id="18"/>
    </w:p>
    <w:p>
      <w:pPr>
        <w:ind w:firstLine="640"/>
      </w:pPr>
      <w:r>
        <w:rPr>
          <w:rFonts w:ascii="方正楷体_GBK" w:hAnsi="方正楷体_GBK" w:eastAsia="方正楷体_GBK" w:cs="方正楷体_GBK"/>
          <w:b/>
          <w:color w:val="000000"/>
          <w:sz w:val="32"/>
        </w:rPr>
        <w:t>单位职责：</w:t>
      </w:r>
    </w:p>
    <w:p>
      <w:pPr>
        <w:pStyle w:val="28"/>
      </w:pPr>
      <w:r>
        <w:t>廊坊市广阳区融媒体中心主要职能是坚持和加强党对宣传工作的集中统一领导；贯彻落实中央、省委、市委和区委关于融媒体工作的方针、政策、决策部署和区委有关工作要求；贯彻执行党和国家关于融媒体宣传工作的法律法规和政策，把握正确的舆论和创作导向；宣传党和国家的路线、方针、政策和法律、政令，发挥舆论导向作用；整合区内广播电视、报刊、内部资料性出版物、新媒体、新闻网站等资源，利用媒体融合的优势进行内外宣传报道，传播新闻信息；搭建开展媒体服务、党建服务、政务服务、公共服务等业务的融合媒体平台；负责组织协调本区融媒体系统人才队伍建设及人员教育培训工作；完成区委、区政府和上级部门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廊坊市广阳区融媒体中心本级</w:t>
            </w:r>
          </w:p>
        </w:tc>
        <w:tc>
          <w:tcPr>
            <w:tcW w:w="1843" w:type="dxa"/>
            <w:vAlign w:val="center"/>
          </w:tcPr>
          <w:p>
            <w:pPr>
              <w:pStyle w:val="16"/>
            </w:pPr>
            <w:r>
              <w:t>事业</w:t>
            </w:r>
          </w:p>
        </w:tc>
        <w:tc>
          <w:tcPr>
            <w:tcW w:w="2126" w:type="dxa"/>
            <w:vAlign w:val="center"/>
          </w:tcPr>
          <w:p>
            <w:pPr>
              <w:pStyle w:val="16"/>
            </w:pPr>
            <w:r>
              <w:t>正科级</w:t>
            </w:r>
          </w:p>
        </w:tc>
        <w:tc>
          <w:tcPr>
            <w:tcW w:w="3827" w:type="dxa"/>
            <w:vAlign w:val="center"/>
          </w:tcPr>
          <w:p>
            <w:pPr>
              <w:pStyle w:val="16"/>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29"/>
      </w:pPr>
      <w:r>
        <w:t>1、收入说明</w:t>
      </w:r>
    </w:p>
    <w:p>
      <w:pPr>
        <w:pStyle w:val="29"/>
      </w:pPr>
      <w:r>
        <w:t>反映本单位当年全部收入。2023年预算收入557.89万元，其中：一般公共预算收入557.89万元，基金预算收入0万元，财政专户核拨收入0万元，其他来源收入0万元，上年结转0万元。</w:t>
      </w:r>
    </w:p>
    <w:p>
      <w:pPr>
        <w:pStyle w:val="29"/>
      </w:pPr>
      <w:r>
        <w:t>2、支出说明</w:t>
      </w:r>
    </w:p>
    <w:p>
      <w:pPr>
        <w:pStyle w:val="29"/>
      </w:pPr>
      <w:r>
        <w:t>收支预算总表支出栏、基本支出表、项目支出表按经济分类和支出功能分类科目编制，反映廊坊市广阳区融媒体中心本级2023年度部门预算中支出预算的总体情况。2023年支出预算557.89万元，其中：基本支出327.23万元，包括人员经费303.2万元和日常公用经费24.03万元；项目支出230.66万元，全为本级支出，主要为购买宣传服务项目、时代广阳运行经费、专业技术人员聘用经费等项目。</w:t>
      </w:r>
    </w:p>
    <w:p>
      <w:pPr>
        <w:pStyle w:val="29"/>
      </w:pPr>
      <w:r>
        <w:t>3、比上年增减情况</w:t>
      </w:r>
    </w:p>
    <w:p>
      <w:pPr>
        <w:pStyle w:val="29"/>
      </w:pPr>
      <w:r>
        <w:t>2023年预算收支安排557.89万元，较2022年预算增加109.88万元，其中：基本支出增加44.27万元，增加原因主要为人员经费支出增加；项目支出增加65.61万元，增加原因主要为增加购买宣传服务项目支出增加。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0"/>
      </w:pPr>
      <w:r>
        <w:t>2023年，我部门运行经费共计安排24.03万元，主要用于办公区的日常维修、办公费用、办公用房水电费、办公用房取暖费、邮电费、差旅费、办公用房物业管理费、公务用车运行维护费等日常运行支出。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1"/>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4"/>
      </w:pPr>
      <w:r>
        <w:t>区融媒体中心始终坚持以习近平新时代中国特色社会主义思想为指导，紧紧围绕区委、区政府中心工作，充分发挥党和政府的喉舌作用，正确引导社会舆论，深入推进宣传理念、内容、方式创新，坚持宣传抓导向、事业谋发展、服务惠民生、队伍强管理的理念，全面加强主题宣传、典型宣传、成就宣传，助推广阳各项工作取得新进展。负责则全区电视节目的采编制作，策划对外宣传与交流，负责广阳区形象宣传与推广；做好微信视频号、抖音公众号、冀云广阳APP等新媒体平台的信息发布。</w:t>
      </w:r>
    </w:p>
    <w:p>
      <w:pPr>
        <w:spacing w:line="500" w:lineRule="exact"/>
        <w:ind w:firstLine="560"/>
      </w:pPr>
      <w:r>
        <w:rPr>
          <w:rFonts w:eastAsia="方正仿宋_GBK"/>
          <w:color w:val="000000"/>
          <w:sz w:val="28"/>
        </w:rPr>
        <w:t>（二）分项绩效目标</w:t>
      </w:r>
    </w:p>
    <w:p>
      <w:pPr>
        <w:pStyle w:val="25"/>
      </w:pPr>
      <w:r>
        <w:t xml:space="preserve">1.完成各项宣传任务     </w:t>
      </w:r>
    </w:p>
    <w:p>
      <w:pPr>
        <w:pStyle w:val="25"/>
      </w:pPr>
      <w:r>
        <w:t>绩效目标：围绕区委区政府中心工作，做好全区重要会议、重大活动、重点工作的宣传报道。推动媒体融合发展。</w:t>
      </w:r>
    </w:p>
    <w:p>
      <w:pPr>
        <w:pStyle w:val="25"/>
      </w:pPr>
      <w:r>
        <w:t>绩效指标：全年播发《广阳时讯》156期，印发《时代广阳》48期，在新媒体编发各类信息共计四千余条。</w:t>
      </w:r>
    </w:p>
    <w:p>
      <w:pPr>
        <w:pStyle w:val="25"/>
      </w:pPr>
      <w:r>
        <w:t>2.对外宣传广阳特色、亮点和优势</w:t>
      </w:r>
    </w:p>
    <w:p>
      <w:pPr>
        <w:pStyle w:val="25"/>
      </w:pPr>
      <w:r>
        <w:t>绩效目标：整合新闻资源，精心策划。向上级报纸媒体及新媒体全方位投稿，提升广阳对外形象。</w:t>
      </w:r>
    </w:p>
    <w:p>
      <w:pPr>
        <w:pStyle w:val="25"/>
      </w:pPr>
      <w:r>
        <w:t>绩效指标：在中央级媒体刊（播）发稿件一百多篇，省级以上媒体刊（播）发稿件约200篇。       </w:t>
      </w:r>
    </w:p>
    <w:p>
      <w:pPr>
        <w:spacing w:line="500" w:lineRule="exact"/>
        <w:ind w:firstLine="560"/>
      </w:pPr>
      <w:r>
        <w:rPr>
          <w:rFonts w:eastAsia="方正仿宋_GBK"/>
          <w:color w:val="000000"/>
          <w:sz w:val="28"/>
        </w:rPr>
        <w:t>（三）工作保障措施</w:t>
      </w:r>
    </w:p>
    <w:p>
      <w:pPr>
        <w:pStyle w:val="26"/>
      </w:pPr>
      <w:r>
        <w:t>进一步加强预算资金管理，减少预算资金使用的随意性，对预算的事前、事中、事后进行全过程控制，加大对预算编制与执行的监督管理力度，提高预算资金使用效率。同时进一步控制项目经费支出，在确保各项任务完成的同时，力争把成本降底。科学合理编制预算，严格执行预算。进一步提高预算编制到位率，做准、做全基本支出预算，做全项目支出预算，加强预算支出的审核、跟踪及预算执行情况分析，提高预算编制严谨性和可控性。进一步加强项目资金管理。严格实行项目管理程序化，实现项目申报、实施、拨付、评价全流程监督与控制，规范专项资金管理，提高专项资金的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6"/>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717"/>
        <w:gridCol w:w="1920"/>
        <w:gridCol w:w="4742"/>
        <w:gridCol w:w="2977"/>
        <w:gridCol w:w="498"/>
        <w:gridCol w:w="513"/>
        <w:gridCol w:w="1816"/>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2" w:hRule="atLeast"/>
          <w:tblHeader/>
          <w:jc w:val="center"/>
        </w:trPr>
        <w:tc>
          <w:tcPr>
            <w:tcW w:w="582"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17"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20"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742"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977"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27" w:type="dxa"/>
            <w:gridSpan w:val="3"/>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717" w:type="dxa"/>
            <w:vMerge w:val="continue"/>
            <w:shd w:val="clear" w:color="auto" w:fill="auto"/>
            <w:noWrap/>
            <w:tcMar>
              <w:top w:w="15" w:type="dxa"/>
              <w:left w:w="15" w:type="dxa"/>
              <w:bottom w:w="0" w:type="dxa"/>
              <w:right w:w="15" w:type="dxa"/>
            </w:tcMar>
            <w:vAlign w:val="center"/>
          </w:tcPr>
          <w:p>
            <w:pPr>
              <w:jc w:val="center"/>
              <w:rPr>
                <w:rFonts w:ascii="方正书宋_GBK" w:eastAsia="方正书宋_GBK"/>
                <w:b/>
                <w:bCs/>
                <w:color w:val="000000"/>
              </w:rPr>
            </w:pPr>
          </w:p>
        </w:tc>
        <w:tc>
          <w:tcPr>
            <w:tcW w:w="1920" w:type="dxa"/>
            <w:vMerge w:val="continue"/>
            <w:shd w:val="clear" w:color="auto" w:fill="auto"/>
            <w:vAlign w:val="center"/>
          </w:tcPr>
          <w:p>
            <w:pPr>
              <w:rPr>
                <w:rFonts w:ascii="方正书宋_GBK" w:hAnsi="宋体" w:eastAsia="方正书宋_GBK" w:cs="宋体"/>
                <w:b/>
                <w:bCs/>
                <w:color w:val="000000"/>
              </w:rPr>
            </w:pPr>
          </w:p>
        </w:tc>
        <w:tc>
          <w:tcPr>
            <w:tcW w:w="4742" w:type="dxa"/>
            <w:vMerge w:val="continue"/>
            <w:shd w:val="clear" w:color="auto" w:fill="auto"/>
            <w:vAlign w:val="center"/>
          </w:tcPr>
          <w:p>
            <w:pPr>
              <w:rPr>
                <w:rFonts w:ascii="方正书宋_GBK" w:hAnsi="宋体" w:eastAsia="方正书宋_GBK" w:cs="宋体"/>
                <w:b/>
                <w:bCs/>
                <w:color w:val="000000"/>
              </w:rPr>
            </w:pPr>
          </w:p>
        </w:tc>
        <w:tc>
          <w:tcPr>
            <w:tcW w:w="2977" w:type="dxa"/>
            <w:vMerge w:val="continue"/>
            <w:shd w:val="clear" w:color="auto" w:fill="auto"/>
            <w:vAlign w:val="center"/>
          </w:tcPr>
          <w:p>
            <w:pPr>
              <w:rPr>
                <w:rFonts w:ascii="方正书宋_GBK" w:hAnsi="宋体" w:eastAsia="方正书宋_GBK" w:cs="宋体"/>
                <w:b/>
                <w:bCs/>
                <w:color w:val="000000"/>
              </w:rPr>
            </w:pPr>
          </w:p>
        </w:tc>
        <w:tc>
          <w:tcPr>
            <w:tcW w:w="498" w:type="dxa"/>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r>
              <w:rPr>
                <w:rFonts w:hint="eastAsia" w:ascii="方正书宋_GBK" w:eastAsia="方正书宋_GBK"/>
                <w:b/>
                <w:bCs/>
                <w:color w:val="000000"/>
              </w:rPr>
              <w:t>符号</w:t>
            </w:r>
          </w:p>
        </w:tc>
        <w:tc>
          <w:tcPr>
            <w:tcW w:w="51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81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各媒体平台播发数量</w:t>
            </w:r>
          </w:p>
        </w:tc>
        <w:tc>
          <w:tcPr>
            <w:tcW w:w="4742" w:type="dxa"/>
            <w:shd w:val="clear" w:color="auto" w:fill="auto"/>
            <w:tcMar>
              <w:top w:w="15" w:type="dxa"/>
              <w:left w:w="15" w:type="dxa"/>
              <w:bottom w:w="0" w:type="dxa"/>
              <w:right w:w="15" w:type="dxa"/>
            </w:tcMar>
            <w:vAlign w:val="center"/>
          </w:tcPr>
          <w:p>
            <w:pPr>
              <w:jc w:val="both"/>
              <w:rPr>
                <w:rFonts w:ascii="仿宋_GB2312" w:eastAsia="仿宋_GB2312"/>
                <w:color w:val="000000"/>
              </w:rPr>
            </w:pPr>
            <w:r>
              <w:rPr>
                <w:rStyle w:val="32"/>
                <w:rFonts w:hint="default"/>
              </w:rPr>
              <w:t>完成任务得权重分的100%，未完成一次扣减权重分的50%，扣完为止。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内宣外宣稿件播发新闻数量</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1816"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《广阳时讯》135期‘《时代广阳》报纸52期</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20"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全年向上级新媒体推送稿件数量</w:t>
            </w:r>
          </w:p>
        </w:tc>
        <w:tc>
          <w:tcPr>
            <w:tcW w:w="4742" w:type="dxa"/>
            <w:shd w:val="clear" w:color="auto" w:fill="auto"/>
            <w:tcMar>
              <w:top w:w="15" w:type="dxa"/>
              <w:left w:w="15" w:type="dxa"/>
              <w:bottom w:w="0" w:type="dxa"/>
              <w:right w:w="15" w:type="dxa"/>
            </w:tcMar>
          </w:tcPr>
          <w:p>
            <w:pPr>
              <w:rPr>
                <w:rFonts w:ascii="仿宋_GB2312" w:eastAsia="仿宋_GB2312"/>
                <w:color w:val="000000"/>
              </w:rPr>
            </w:pPr>
            <w:r>
              <w:rPr>
                <w:rStyle w:val="32"/>
                <w:rFonts w:hint="default"/>
              </w:rPr>
              <w:t>达到目标值得权重分的100%，每降低1%扣10%权重分，扣完为止。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内宣外宣稿件推送新闻数量</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300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件</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根据历史经验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严格落实节目“三审制”，确保新闻宣传报道、内容准确无误。</w:t>
            </w:r>
          </w:p>
        </w:tc>
        <w:tc>
          <w:tcPr>
            <w:tcW w:w="4742" w:type="dxa"/>
            <w:shd w:val="clear" w:color="auto" w:fill="auto"/>
            <w:tcMar>
              <w:top w:w="15" w:type="dxa"/>
              <w:left w:w="15" w:type="dxa"/>
              <w:bottom w:w="0" w:type="dxa"/>
              <w:right w:w="15" w:type="dxa"/>
            </w:tcMar>
          </w:tcPr>
          <w:p>
            <w:pPr>
              <w:rPr>
                <w:rFonts w:ascii="仿宋_GB2312" w:eastAsia="仿宋_GB2312"/>
                <w:color w:val="000000"/>
              </w:rPr>
            </w:pPr>
            <w:r>
              <w:rPr>
                <w:rStyle w:val="32"/>
                <w:rFonts w:hint="default"/>
              </w:rPr>
              <w:t>完成任务得权重分100%，未完成一次扣减权重分的50%，扣完为止。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新闻播放的准确性</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视频节目和网络新闻的安全播出保障率</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rPr>
            </w:pPr>
            <w:r>
              <w:rPr>
                <w:rStyle w:val="32"/>
                <w:rFonts w:hint="default"/>
              </w:rPr>
              <w:t>完成任务得权重分的100%，未完成一次扣减权重分的50%，扣完为止。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视频节目和网络新闻安全播出</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96</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9"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20" w:type="dxa"/>
            <w:shd w:val="clear" w:color="auto" w:fill="auto"/>
            <w:tcMar>
              <w:top w:w="15" w:type="dxa"/>
              <w:left w:w="15" w:type="dxa"/>
              <w:bottom w:w="0" w:type="dxa"/>
              <w:right w:w="15" w:type="dxa"/>
            </w:tcMar>
          </w:tcPr>
          <w:p>
            <w:pPr>
              <w:jc w:val="center"/>
              <w:rPr>
                <w:rFonts w:ascii="方正书宋_GBK" w:eastAsia="方正书宋_GBK"/>
                <w:color w:val="000000"/>
              </w:rPr>
            </w:pPr>
            <w:r>
              <w:rPr>
                <w:rFonts w:hint="eastAsia" w:ascii="仿宋_GB2312" w:eastAsia="仿宋_GB2312"/>
                <w:color w:val="000000"/>
              </w:rPr>
              <w:t>稿件播发及时性</w:t>
            </w:r>
          </w:p>
        </w:tc>
        <w:tc>
          <w:tcPr>
            <w:tcW w:w="4742"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Style w:val="32"/>
                <w:rFonts w:hint="default"/>
              </w:rPr>
              <w:t>达到目标值得权重分的100%，每降低1%扣10%权重分，扣完为止。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各媒体平台稿件播发及时性</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3"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20" w:type="dxa"/>
            <w:shd w:val="clear" w:color="auto" w:fill="auto"/>
            <w:tcMar>
              <w:top w:w="15" w:type="dxa"/>
              <w:left w:w="15" w:type="dxa"/>
              <w:bottom w:w="0" w:type="dxa"/>
              <w:right w:w="15" w:type="dxa"/>
            </w:tcMar>
          </w:tcPr>
          <w:p>
            <w:pPr>
              <w:jc w:val="center"/>
              <w:rPr>
                <w:rFonts w:ascii="方正书宋_GBK" w:eastAsia="方正书宋_GBK"/>
                <w:color w:val="000000"/>
              </w:rPr>
            </w:pPr>
            <w:r>
              <w:rPr>
                <w:rFonts w:hint="eastAsia" w:ascii="仿宋_GB2312" w:eastAsia="仿宋_GB2312"/>
                <w:color w:val="000000"/>
              </w:rPr>
              <w:t>各项工作及时完成率</w:t>
            </w:r>
          </w:p>
        </w:tc>
        <w:tc>
          <w:tcPr>
            <w:tcW w:w="4742" w:type="dxa"/>
            <w:shd w:val="clear" w:color="auto" w:fill="auto"/>
            <w:tcMar>
              <w:top w:w="15" w:type="dxa"/>
              <w:left w:w="15" w:type="dxa"/>
              <w:bottom w:w="0" w:type="dxa"/>
              <w:right w:w="15" w:type="dxa"/>
            </w:tcMar>
          </w:tcPr>
          <w:p>
            <w:pPr>
              <w:jc w:val="center"/>
              <w:rPr>
                <w:rFonts w:ascii="仿宋_GB2312" w:hAnsi="宋体" w:eastAsia="仿宋_GB2312" w:cs="宋体"/>
                <w:color w:val="000000"/>
              </w:rPr>
            </w:pPr>
            <w:r>
              <w:rPr>
                <w:rStyle w:val="32"/>
                <w:rFonts w:hint="default"/>
              </w:rPr>
              <w:t>达到目标值得权重分的100%，每降低1%扣10%权重分，扣完为止。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各项工作及时完成</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95</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20" w:type="dxa"/>
            <w:vMerge w:val="restart"/>
            <w:shd w:val="clear" w:color="auto" w:fill="auto"/>
            <w:tcMar>
              <w:top w:w="15" w:type="dxa"/>
              <w:left w:w="15" w:type="dxa"/>
              <w:bottom w:w="0" w:type="dxa"/>
              <w:right w:w="15" w:type="dxa"/>
            </w:tcMar>
            <w:vAlign w:val="center"/>
          </w:tcPr>
          <w:p>
            <w:pPr>
              <w:rPr>
                <w:rFonts w:ascii="仿宋_GB2312" w:eastAsia="仿宋_GB2312"/>
                <w:color w:val="333333"/>
              </w:rPr>
            </w:pPr>
            <w:r>
              <w:rPr>
                <w:rFonts w:hint="eastAsia" w:ascii="仿宋_GB2312" w:eastAsia="仿宋_GB2312"/>
                <w:color w:val="333333"/>
              </w:rPr>
              <w:t>严格控制预算，严格控制“三公”经费支出，做到预算支出不超标</w:t>
            </w:r>
          </w:p>
        </w:tc>
        <w:tc>
          <w:tcPr>
            <w:tcW w:w="4742" w:type="dxa"/>
            <w:shd w:val="clear" w:color="auto" w:fill="auto"/>
            <w:tcMar>
              <w:top w:w="15" w:type="dxa"/>
              <w:left w:w="15" w:type="dxa"/>
              <w:bottom w:w="0" w:type="dxa"/>
              <w:right w:w="15" w:type="dxa"/>
            </w:tcMar>
            <w:vAlign w:val="center"/>
          </w:tcPr>
          <w:p>
            <w:pPr>
              <w:jc w:val="both"/>
              <w:rPr>
                <w:rFonts w:ascii="仿宋_GB2312" w:eastAsia="仿宋_GB2312"/>
                <w:color w:val="000000"/>
              </w:rPr>
            </w:pPr>
            <w:r>
              <w:rPr>
                <w:rFonts w:hint="eastAsia" w:ascii="仿宋_GB2312" w:eastAsia="仿宋_GB2312"/>
                <w:color w:val="000000"/>
              </w:rPr>
              <w:t>1.三公经费实际支出数≤预算安排的三公经费数，得权重分的50%，否则不得分；</w:t>
            </w:r>
          </w:p>
        </w:tc>
        <w:tc>
          <w:tcPr>
            <w:tcW w:w="2977"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实际支出的公用经费总额</w:t>
            </w:r>
          </w:p>
        </w:tc>
        <w:tc>
          <w:tcPr>
            <w:tcW w:w="498"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vMerge w:val="restart"/>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1816"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财务支出凭证，银行流水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vMerge w:val="continue"/>
            <w:shd w:val="clear" w:color="auto" w:fill="auto"/>
            <w:vAlign w:val="center"/>
          </w:tcPr>
          <w:p>
            <w:pPr>
              <w:rPr>
                <w:rFonts w:ascii="方正书宋_GBK" w:hAnsi="宋体" w:eastAsia="方正书宋_GBK" w:cs="宋体"/>
                <w:color w:val="000000"/>
              </w:rPr>
            </w:pPr>
          </w:p>
        </w:tc>
        <w:tc>
          <w:tcPr>
            <w:tcW w:w="1920" w:type="dxa"/>
            <w:vMerge w:val="continue"/>
            <w:shd w:val="clear" w:color="auto" w:fill="auto"/>
            <w:vAlign w:val="center"/>
          </w:tcPr>
          <w:p>
            <w:pPr>
              <w:rPr>
                <w:rFonts w:ascii="仿宋_GB2312" w:hAnsi="宋体" w:eastAsia="仿宋_GB2312" w:cs="宋体"/>
                <w:color w:val="333333"/>
              </w:rPr>
            </w:pPr>
          </w:p>
        </w:tc>
        <w:tc>
          <w:tcPr>
            <w:tcW w:w="4742"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2.日常公用经费决算数≤日常公用经费调整预算数，得权重分的50%，否则不得分</w:t>
            </w:r>
          </w:p>
        </w:tc>
        <w:tc>
          <w:tcPr>
            <w:tcW w:w="2977" w:type="dxa"/>
            <w:vMerge w:val="continue"/>
            <w:shd w:val="clear" w:color="auto" w:fill="auto"/>
            <w:vAlign w:val="center"/>
          </w:tcPr>
          <w:p>
            <w:pPr>
              <w:rPr>
                <w:rFonts w:ascii="仿宋_GB2312" w:hAnsi="宋体" w:eastAsia="仿宋_GB2312" w:cs="宋体"/>
                <w:color w:val="000000"/>
              </w:rPr>
            </w:pPr>
          </w:p>
        </w:tc>
        <w:tc>
          <w:tcPr>
            <w:tcW w:w="498" w:type="dxa"/>
            <w:vMerge w:val="continue"/>
            <w:shd w:val="clear" w:color="auto" w:fill="auto"/>
            <w:vAlign w:val="center"/>
          </w:tcPr>
          <w:p>
            <w:pPr>
              <w:rPr>
                <w:rFonts w:ascii="仿宋_GB2312" w:hAnsi="宋体" w:eastAsia="仿宋_GB2312" w:cs="宋体"/>
                <w:color w:val="000000"/>
              </w:rPr>
            </w:pPr>
          </w:p>
        </w:tc>
        <w:tc>
          <w:tcPr>
            <w:tcW w:w="513" w:type="dxa"/>
            <w:vMerge w:val="continue"/>
            <w:shd w:val="clear" w:color="auto" w:fill="auto"/>
            <w:vAlign w:val="center"/>
          </w:tcPr>
          <w:p>
            <w:pPr>
              <w:rPr>
                <w:rFonts w:ascii="仿宋_GB2312" w:hAnsi="宋体" w:eastAsia="仿宋_GB2312" w:cs="宋体"/>
                <w:color w:val="000000"/>
              </w:rPr>
            </w:pPr>
          </w:p>
        </w:tc>
        <w:tc>
          <w:tcPr>
            <w:tcW w:w="1816" w:type="dxa"/>
            <w:vMerge w:val="continue"/>
            <w:shd w:val="clear" w:color="auto" w:fill="auto"/>
            <w:vAlign w:val="center"/>
          </w:tcPr>
          <w:p>
            <w:pPr>
              <w:rPr>
                <w:rFonts w:ascii="仿宋_GB2312" w:hAnsi="宋体" w:eastAsia="仿宋_GB2312" w:cs="宋体"/>
                <w:color w:val="000000"/>
              </w:rPr>
            </w:pPr>
          </w:p>
        </w:tc>
        <w:tc>
          <w:tcPr>
            <w:tcW w:w="1065" w:type="dxa"/>
            <w:vMerge w:val="continue"/>
            <w:shd w:val="clear" w:color="auto" w:fill="auto"/>
            <w:vAlign w:val="center"/>
          </w:tcPr>
          <w:p>
            <w:pPr>
              <w:rPr>
                <w:rFonts w:ascii="仿宋_GB2312" w:hAnsi="宋体" w:eastAsia="仿宋_GB2312"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新闻宣传的传播力和引导力</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3"/>
                <w:rFonts w:hint="default"/>
              </w:rPr>
              <w:t>达到目标值得权重分的</w:t>
            </w:r>
            <w:r>
              <w:rPr>
                <w:rStyle w:val="34"/>
                <w:rFonts w:eastAsia="仿宋_GB2312"/>
              </w:rPr>
              <w:t>100%</w:t>
            </w:r>
            <w:r>
              <w:rPr>
                <w:rStyle w:val="33"/>
                <w:rFonts w:hint="default"/>
              </w:rPr>
              <w:t>，每降低</w:t>
            </w:r>
            <w:r>
              <w:rPr>
                <w:rStyle w:val="34"/>
                <w:rFonts w:eastAsia="仿宋_GB2312"/>
              </w:rPr>
              <w:t>1%</w:t>
            </w:r>
            <w:r>
              <w:rPr>
                <w:rStyle w:val="33"/>
                <w:rFonts w:hint="default"/>
              </w:rPr>
              <w:t>扣</w:t>
            </w:r>
            <w:r>
              <w:rPr>
                <w:rStyle w:val="34"/>
                <w:rFonts w:eastAsia="仿宋_GB2312"/>
              </w:rPr>
              <w:t>10%</w:t>
            </w:r>
            <w:r>
              <w:rPr>
                <w:rStyle w:val="33"/>
                <w:rFonts w:hint="default"/>
              </w:rPr>
              <w:t>权重分，扣完为止。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覆盖全区人口</w:t>
            </w:r>
          </w:p>
        </w:tc>
        <w:tc>
          <w:tcPr>
            <w:tcW w:w="49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5"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提升全部全区媒体的传播力、影响力，提供及时有效的资讯。</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3"/>
                <w:rFonts w:hint="default"/>
              </w:rPr>
              <w:t>达到目标值得权重分的</w:t>
            </w:r>
            <w:r>
              <w:rPr>
                <w:rStyle w:val="34"/>
                <w:rFonts w:eastAsia="仿宋_GB2312"/>
              </w:rPr>
              <w:t>100%</w:t>
            </w:r>
            <w:r>
              <w:rPr>
                <w:rStyle w:val="33"/>
                <w:rFonts w:hint="default"/>
              </w:rPr>
              <w:t>，每降低</w:t>
            </w:r>
            <w:r>
              <w:rPr>
                <w:rStyle w:val="34"/>
                <w:rFonts w:eastAsia="仿宋_GB2312"/>
              </w:rPr>
              <w:t>1%</w:t>
            </w:r>
            <w:r>
              <w:rPr>
                <w:rStyle w:val="33"/>
                <w:rFonts w:hint="default"/>
              </w:rPr>
              <w:t>扣</w:t>
            </w:r>
            <w:r>
              <w:rPr>
                <w:rStyle w:val="34"/>
                <w:rFonts w:eastAsia="仿宋_GB2312"/>
              </w:rPr>
              <w:t>10%</w:t>
            </w:r>
            <w:r>
              <w:rPr>
                <w:rStyle w:val="33"/>
                <w:rFonts w:hint="default"/>
              </w:rPr>
              <w:t>权重分，扣完为止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媒体传播的影响力</w:t>
            </w:r>
          </w:p>
        </w:tc>
        <w:tc>
          <w:tcPr>
            <w:tcW w:w="49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做好宣传，提供获取新闻实事渠道</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3"/>
                <w:rFonts w:hint="default"/>
              </w:rPr>
              <w:t>达到目标值得权重分的</w:t>
            </w:r>
            <w:r>
              <w:rPr>
                <w:rStyle w:val="34"/>
                <w:rFonts w:eastAsia="仿宋_GB2312"/>
              </w:rPr>
              <w:t>100%</w:t>
            </w:r>
            <w:r>
              <w:rPr>
                <w:rStyle w:val="33"/>
                <w:rFonts w:hint="default"/>
              </w:rPr>
              <w:t>，每降低</w:t>
            </w:r>
            <w:r>
              <w:rPr>
                <w:rStyle w:val="34"/>
                <w:rFonts w:eastAsia="仿宋_GB2312"/>
              </w:rPr>
              <w:t>1%</w:t>
            </w:r>
            <w:r>
              <w:rPr>
                <w:rStyle w:val="33"/>
                <w:rFonts w:hint="default"/>
              </w:rPr>
              <w:t>扣</w:t>
            </w:r>
            <w:r>
              <w:rPr>
                <w:rStyle w:val="34"/>
                <w:rFonts w:eastAsia="仿宋_GB2312"/>
              </w:rPr>
              <w:t>10%</w:t>
            </w:r>
            <w:r>
              <w:rPr>
                <w:rStyle w:val="33"/>
                <w:rFonts w:hint="default"/>
              </w:rPr>
              <w:t>权重分，扣完为止。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做好宣传，提供获取新闻实事渠道</w:t>
            </w:r>
          </w:p>
        </w:tc>
        <w:tc>
          <w:tcPr>
            <w:tcW w:w="49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20"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内部干部职工满意度</w:t>
            </w:r>
          </w:p>
        </w:tc>
        <w:tc>
          <w:tcPr>
            <w:tcW w:w="4742"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实际值较目标值每降1%，扣10%的权重分，扣完为止。</w:t>
            </w:r>
          </w:p>
        </w:tc>
        <w:tc>
          <w:tcPr>
            <w:tcW w:w="2977"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内部干部职工满意度</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实际情况</w:t>
            </w:r>
          </w:p>
        </w:tc>
      </w:tr>
    </w:tbl>
    <w:p>
      <w:pPr>
        <w:ind w:firstLine="640"/>
        <w:rPr>
          <w:rFonts w:ascii="方正楷体_GBK" w:hAnsi="方正楷体_GBK" w:eastAsia="方正楷体_GBK" w:cs="方正楷体_GBK"/>
          <w:b/>
          <w:color w:val="000000"/>
          <w:sz w:val="32"/>
        </w:rPr>
      </w:pPr>
    </w:p>
    <w:p>
      <w:pPr>
        <w:ind w:firstLine="640"/>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1、购买宣传服务项目绩效目标表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项目的实施，完成融媒体中心六项任务的日常要求，保证中心宣传工作高效、运转达标，规范政府购买服务管理，以此达到区融媒体宣传内容、平台、运营深度融合，把握舆论价值导向，提高群众认可度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新闻录访节目编导视频制作服务数量</w:t>
            </w:r>
          </w:p>
        </w:tc>
        <w:tc>
          <w:tcPr>
            <w:tcW w:w="2835" w:type="dxa"/>
            <w:vAlign w:val="center"/>
          </w:tcPr>
          <w:p>
            <w:pPr>
              <w:pStyle w:val="15"/>
            </w:pPr>
            <w:r>
              <w:t>新闻采访每周采访+摄像3次、撰稿3篇、拍照150张；节目编导，每周策划2个宣传主题、组织2次活动拍摄；每周制作2个视频，每月在中省媒体刊载4条</w:t>
            </w:r>
          </w:p>
        </w:tc>
        <w:tc>
          <w:tcPr>
            <w:tcW w:w="2551" w:type="dxa"/>
            <w:vAlign w:val="center"/>
          </w:tcPr>
          <w:p>
            <w:pPr>
              <w:pStyle w:val="15"/>
            </w:pPr>
            <w:r>
              <w:t>≥13次</w:t>
            </w:r>
          </w:p>
        </w:tc>
        <w:tc>
          <w:tcPr>
            <w:tcW w:w="2268" w:type="dxa"/>
            <w:vAlign w:val="center"/>
          </w:tcPr>
          <w:p>
            <w:pPr>
              <w:pStyle w:val="15"/>
            </w:pPr>
            <w:r>
              <w:t>实际工作完成数量/市委宣传部统一考核标准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审核通过</w:t>
            </w:r>
          </w:p>
        </w:tc>
        <w:tc>
          <w:tcPr>
            <w:tcW w:w="2835" w:type="dxa"/>
            <w:vAlign w:val="center"/>
          </w:tcPr>
          <w:p>
            <w:pPr>
              <w:pStyle w:val="15"/>
            </w:pPr>
            <w:r>
              <w:t>总编审核通过/中省媒体刊载</w:t>
            </w:r>
          </w:p>
        </w:tc>
        <w:tc>
          <w:tcPr>
            <w:tcW w:w="2551" w:type="dxa"/>
            <w:vAlign w:val="center"/>
          </w:tcPr>
          <w:p>
            <w:pPr>
              <w:pStyle w:val="15"/>
            </w:pPr>
            <w:r>
              <w:t>≥95%</w:t>
            </w:r>
          </w:p>
        </w:tc>
        <w:tc>
          <w:tcPr>
            <w:tcW w:w="2268" w:type="dxa"/>
            <w:vAlign w:val="center"/>
          </w:tcPr>
          <w:p>
            <w:pPr>
              <w:pStyle w:val="15"/>
            </w:pPr>
            <w:r>
              <w:t>节目播放审核规定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及时性</w:t>
            </w:r>
          </w:p>
        </w:tc>
        <w:tc>
          <w:tcPr>
            <w:tcW w:w="2835" w:type="dxa"/>
            <w:vAlign w:val="center"/>
          </w:tcPr>
          <w:p>
            <w:pPr>
              <w:pStyle w:val="15"/>
            </w:pPr>
            <w:r>
              <w:t>每周及时完成情况</w:t>
            </w:r>
          </w:p>
        </w:tc>
        <w:tc>
          <w:tcPr>
            <w:tcW w:w="2551" w:type="dxa"/>
            <w:vAlign w:val="center"/>
          </w:tcPr>
          <w:p>
            <w:pPr>
              <w:pStyle w:val="15"/>
            </w:pPr>
            <w:r>
              <w:t>及时完成情况</w:t>
            </w:r>
          </w:p>
        </w:tc>
        <w:tc>
          <w:tcPr>
            <w:tcW w:w="2268" w:type="dxa"/>
            <w:vAlign w:val="center"/>
          </w:tcPr>
          <w:p>
            <w:pPr>
              <w:pStyle w:val="15"/>
            </w:pPr>
            <w:r>
              <w:t>市委宣传部对各县（市、区）制定统一考核标准，每月进行通报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项目预算控制数</w:t>
            </w:r>
          </w:p>
        </w:tc>
        <w:tc>
          <w:tcPr>
            <w:tcW w:w="2835" w:type="dxa"/>
            <w:vAlign w:val="center"/>
          </w:tcPr>
          <w:p>
            <w:pPr>
              <w:pStyle w:val="15"/>
            </w:pPr>
            <w:r>
              <w:t>项目资金成本情况</w:t>
            </w:r>
          </w:p>
        </w:tc>
        <w:tc>
          <w:tcPr>
            <w:tcW w:w="2551" w:type="dxa"/>
            <w:vAlign w:val="center"/>
          </w:tcPr>
          <w:p>
            <w:pPr>
              <w:pStyle w:val="15"/>
            </w:pPr>
            <w:r>
              <w:t>≤61.66万元</w:t>
            </w:r>
          </w:p>
        </w:tc>
        <w:tc>
          <w:tcPr>
            <w:tcW w:w="2268" w:type="dxa"/>
            <w:vAlign w:val="center"/>
          </w:tcPr>
          <w:p>
            <w:pPr>
              <w:pStyle w:val="15"/>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宣贯政策知晓率</w:t>
            </w:r>
          </w:p>
        </w:tc>
        <w:tc>
          <w:tcPr>
            <w:tcW w:w="2835" w:type="dxa"/>
            <w:vAlign w:val="center"/>
          </w:tcPr>
          <w:p>
            <w:pPr>
              <w:pStyle w:val="15"/>
            </w:pPr>
            <w:r>
              <w:t>各宣传平台浏览、订阅人数显著增加</w:t>
            </w:r>
          </w:p>
        </w:tc>
        <w:tc>
          <w:tcPr>
            <w:tcW w:w="2551" w:type="dxa"/>
            <w:vAlign w:val="center"/>
          </w:tcPr>
          <w:p>
            <w:pPr>
              <w:pStyle w:val="15"/>
            </w:pPr>
            <w:r>
              <w:t>显著增加</w:t>
            </w:r>
          </w:p>
        </w:tc>
        <w:tc>
          <w:tcPr>
            <w:tcW w:w="2268" w:type="dxa"/>
            <w:vAlign w:val="center"/>
          </w:tcPr>
          <w:p>
            <w:pPr>
              <w:pStyle w:val="15"/>
            </w:pPr>
            <w:r>
              <w:t>各宣传平台实际浏览、订阅人数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满意数量占总数比例</w:t>
            </w:r>
          </w:p>
        </w:tc>
        <w:tc>
          <w:tcPr>
            <w:tcW w:w="2835" w:type="dxa"/>
            <w:vAlign w:val="center"/>
          </w:tcPr>
          <w:p>
            <w:pPr>
              <w:pStyle w:val="15"/>
            </w:pPr>
            <w:r>
              <w:t>满意数量占总数比例</w:t>
            </w:r>
          </w:p>
        </w:tc>
        <w:tc>
          <w:tcPr>
            <w:tcW w:w="2551" w:type="dxa"/>
            <w:vAlign w:val="center"/>
          </w:tcPr>
          <w:p>
            <w:pPr>
              <w:pStyle w:val="15"/>
            </w:pPr>
            <w:r>
              <w:t>≥90%</w:t>
            </w:r>
          </w:p>
        </w:tc>
        <w:tc>
          <w:tcPr>
            <w:tcW w:w="2268" w:type="dxa"/>
            <w:vAlign w:val="center"/>
          </w:tcPr>
          <w:p>
            <w:pPr>
              <w:pStyle w:val="15"/>
            </w:pPr>
            <w:r>
              <w:t>电话问卷等形式问询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2、时代广阳运行经费绩效目标表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1.《时代广阳》自创刊以来已经成为我区政治生活中不可或缺的一份内容刊物，为全区各级各部门宣传特色亮点工作，为领导决策提供</w:t>
            </w:r>
            <w:r>
              <w:rPr>
                <w:rFonts w:hint="eastAsia"/>
                <w:lang w:eastAsia="zh-CN"/>
              </w:rPr>
              <w:t>有力保障</w:t>
            </w:r>
            <w:r>
              <w:t>。为了保障《时代广阳》正常印刷发行，特设立此项目。</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印制报纸期数</w:t>
            </w:r>
          </w:p>
        </w:tc>
        <w:tc>
          <w:tcPr>
            <w:tcW w:w="2835" w:type="dxa"/>
            <w:vAlign w:val="center"/>
          </w:tcPr>
          <w:p>
            <w:pPr>
              <w:pStyle w:val="15"/>
            </w:pPr>
            <w:r>
              <w:t>印制报纸期数</w:t>
            </w:r>
          </w:p>
        </w:tc>
        <w:tc>
          <w:tcPr>
            <w:tcW w:w="2551" w:type="dxa"/>
            <w:vAlign w:val="center"/>
          </w:tcPr>
          <w:p>
            <w:pPr>
              <w:pStyle w:val="15"/>
            </w:pPr>
            <w:r>
              <w:t>52期</w:t>
            </w:r>
          </w:p>
        </w:tc>
        <w:tc>
          <w:tcPr>
            <w:tcW w:w="2268" w:type="dxa"/>
            <w:vAlign w:val="center"/>
          </w:tcPr>
          <w:p>
            <w:pPr>
              <w:pStyle w:val="15"/>
            </w:pPr>
            <w:r>
              <w:t>廊广融字【2021】14号关于申请编发《时代广阳》报纸所需经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宣传材料发放率</w:t>
            </w:r>
          </w:p>
        </w:tc>
        <w:tc>
          <w:tcPr>
            <w:tcW w:w="2835" w:type="dxa"/>
            <w:vAlign w:val="center"/>
          </w:tcPr>
          <w:p>
            <w:pPr>
              <w:pStyle w:val="15"/>
            </w:pPr>
            <w:r>
              <w:t>全区发放报纸单位占比率</w:t>
            </w:r>
          </w:p>
        </w:tc>
        <w:tc>
          <w:tcPr>
            <w:tcW w:w="2551" w:type="dxa"/>
            <w:vAlign w:val="center"/>
          </w:tcPr>
          <w:p>
            <w:pPr>
              <w:pStyle w:val="15"/>
            </w:pPr>
            <w:r>
              <w:t>100%</w:t>
            </w:r>
          </w:p>
        </w:tc>
        <w:tc>
          <w:tcPr>
            <w:tcW w:w="2268" w:type="dxa"/>
            <w:vAlign w:val="center"/>
          </w:tcPr>
          <w:p>
            <w:pPr>
              <w:pStyle w:val="15"/>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工作任务完成及时率</w:t>
            </w:r>
          </w:p>
        </w:tc>
        <w:tc>
          <w:tcPr>
            <w:tcW w:w="2835" w:type="dxa"/>
            <w:vAlign w:val="center"/>
          </w:tcPr>
          <w:p>
            <w:pPr>
              <w:pStyle w:val="15"/>
            </w:pPr>
            <w:r>
              <w:t>工作任务完成及时率</w:t>
            </w:r>
          </w:p>
        </w:tc>
        <w:tc>
          <w:tcPr>
            <w:tcW w:w="2551" w:type="dxa"/>
            <w:vAlign w:val="center"/>
          </w:tcPr>
          <w:p>
            <w:pPr>
              <w:pStyle w:val="15"/>
            </w:pPr>
            <w:r>
              <w:t>100%</w:t>
            </w:r>
          </w:p>
        </w:tc>
        <w:tc>
          <w:tcPr>
            <w:tcW w:w="2268" w:type="dxa"/>
            <w:vAlign w:val="center"/>
          </w:tcPr>
          <w:p>
            <w:pPr>
              <w:pStyle w:val="15"/>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资金成本</w:t>
            </w:r>
          </w:p>
        </w:tc>
        <w:tc>
          <w:tcPr>
            <w:tcW w:w="2551" w:type="dxa"/>
            <w:vAlign w:val="center"/>
          </w:tcPr>
          <w:p>
            <w:pPr>
              <w:pStyle w:val="15"/>
            </w:pPr>
            <w:r>
              <w:t>≤10万</w:t>
            </w:r>
          </w:p>
        </w:tc>
        <w:tc>
          <w:tcPr>
            <w:tcW w:w="2268" w:type="dxa"/>
            <w:vAlign w:val="center"/>
          </w:tcPr>
          <w:p>
            <w:pPr>
              <w:pStyle w:val="15"/>
            </w:pPr>
            <w:r>
              <w:t>廊广融字【2021】14号关于申请编发《时代广阳》报纸所需经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宣传广阳相关政策知晓程度</w:t>
            </w:r>
          </w:p>
        </w:tc>
        <w:tc>
          <w:tcPr>
            <w:tcW w:w="2835" w:type="dxa"/>
            <w:vAlign w:val="center"/>
          </w:tcPr>
          <w:p>
            <w:pPr>
              <w:pStyle w:val="15"/>
            </w:pPr>
            <w:r>
              <w:t>宣传广阳相关政策使各单位及民众知晓程度</w:t>
            </w:r>
          </w:p>
        </w:tc>
        <w:tc>
          <w:tcPr>
            <w:tcW w:w="2551" w:type="dxa"/>
            <w:vAlign w:val="center"/>
          </w:tcPr>
          <w:p>
            <w:pPr>
              <w:pStyle w:val="15"/>
            </w:pPr>
            <w:r>
              <w:t>提高</w:t>
            </w:r>
          </w:p>
        </w:tc>
        <w:tc>
          <w:tcPr>
            <w:tcW w:w="2268" w:type="dxa"/>
            <w:vAlign w:val="center"/>
          </w:tcPr>
          <w:p>
            <w:pPr>
              <w:pStyle w:val="15"/>
            </w:pPr>
            <w:r>
              <w:t>全区知晓程度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全区阅读时代广阳报纸单位满意度</w:t>
            </w:r>
          </w:p>
        </w:tc>
        <w:tc>
          <w:tcPr>
            <w:tcW w:w="2835" w:type="dxa"/>
            <w:vAlign w:val="center"/>
          </w:tcPr>
          <w:p>
            <w:pPr>
              <w:pStyle w:val="15"/>
            </w:pPr>
            <w:r>
              <w:t>全区阅读时代广阳报纸满意度</w:t>
            </w:r>
          </w:p>
        </w:tc>
        <w:tc>
          <w:tcPr>
            <w:tcW w:w="2551" w:type="dxa"/>
            <w:vAlign w:val="center"/>
          </w:tcPr>
          <w:p>
            <w:pPr>
              <w:pStyle w:val="15"/>
            </w:pPr>
            <w:r>
              <w:t>≥95%</w:t>
            </w:r>
          </w:p>
        </w:tc>
        <w:tc>
          <w:tcPr>
            <w:tcW w:w="2268" w:type="dxa"/>
            <w:vAlign w:val="center"/>
          </w:tcPr>
          <w:p>
            <w:pPr>
              <w:pStyle w:val="15"/>
            </w:pPr>
            <w:r>
              <w:t>电话回访调查单位的满意率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3、专业技术人员聘用经费绩效目标表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1.为确保融媒体中心工作正常运转、职责有效发挥、任务圆满完成，结合区融媒体中心建设改革实际，公开招聘合同制专业技术人员，依照实施方案，合理合规为聘用人员发放工资及缴纳保险。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保障人员数量</w:t>
            </w:r>
          </w:p>
        </w:tc>
        <w:tc>
          <w:tcPr>
            <w:tcW w:w="2835" w:type="dxa"/>
            <w:vAlign w:val="center"/>
          </w:tcPr>
          <w:p>
            <w:pPr>
              <w:pStyle w:val="15"/>
            </w:pPr>
            <w:r>
              <w:t>保障工作人员数量</w:t>
            </w:r>
          </w:p>
        </w:tc>
        <w:tc>
          <w:tcPr>
            <w:tcW w:w="2551" w:type="dxa"/>
            <w:vAlign w:val="center"/>
          </w:tcPr>
          <w:p>
            <w:pPr>
              <w:pStyle w:val="15"/>
            </w:pPr>
            <w:r>
              <w:t>18人</w:t>
            </w:r>
          </w:p>
        </w:tc>
        <w:tc>
          <w:tcPr>
            <w:tcW w:w="2268" w:type="dxa"/>
            <w:vAlign w:val="center"/>
          </w:tcPr>
          <w:p>
            <w:pPr>
              <w:pStyle w:val="15"/>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工资发放数据的准确性</w:t>
            </w:r>
          </w:p>
        </w:tc>
        <w:tc>
          <w:tcPr>
            <w:tcW w:w="2835" w:type="dxa"/>
            <w:vAlign w:val="center"/>
          </w:tcPr>
          <w:p>
            <w:pPr>
              <w:pStyle w:val="15"/>
            </w:pPr>
            <w:r>
              <w:t>工资发放数据的准确性</w:t>
            </w:r>
          </w:p>
        </w:tc>
        <w:tc>
          <w:tcPr>
            <w:tcW w:w="2551" w:type="dxa"/>
            <w:vAlign w:val="center"/>
          </w:tcPr>
          <w:p>
            <w:pPr>
              <w:pStyle w:val="15"/>
            </w:pPr>
            <w:r>
              <w:t>100%</w:t>
            </w:r>
          </w:p>
        </w:tc>
        <w:tc>
          <w:tcPr>
            <w:tcW w:w="2268" w:type="dxa"/>
            <w:vAlign w:val="center"/>
          </w:tcPr>
          <w:p>
            <w:pPr>
              <w:pStyle w:val="15"/>
            </w:pPr>
            <w: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人员工资保险及时发放和缴纳</w:t>
            </w:r>
          </w:p>
        </w:tc>
        <w:tc>
          <w:tcPr>
            <w:tcW w:w="2835" w:type="dxa"/>
            <w:vAlign w:val="center"/>
          </w:tcPr>
          <w:p>
            <w:pPr>
              <w:pStyle w:val="15"/>
            </w:pPr>
            <w:r>
              <w:t>人员工资保险及时发放和缴纳</w:t>
            </w:r>
          </w:p>
        </w:tc>
        <w:tc>
          <w:tcPr>
            <w:tcW w:w="2551" w:type="dxa"/>
            <w:vAlign w:val="center"/>
          </w:tcPr>
          <w:p>
            <w:pPr>
              <w:pStyle w:val="15"/>
            </w:pPr>
            <w:r>
              <w:t>及时发放</w:t>
            </w:r>
          </w:p>
        </w:tc>
        <w:tc>
          <w:tcPr>
            <w:tcW w:w="2268" w:type="dxa"/>
            <w:vAlign w:val="center"/>
          </w:tcPr>
          <w:p>
            <w:pPr>
              <w:pStyle w:val="15"/>
            </w:pPr>
            <w:r>
              <w:t>发放记录回单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聘用人员工资及保险</w:t>
            </w:r>
          </w:p>
        </w:tc>
        <w:tc>
          <w:tcPr>
            <w:tcW w:w="2835" w:type="dxa"/>
            <w:vAlign w:val="center"/>
          </w:tcPr>
          <w:p>
            <w:pPr>
              <w:pStyle w:val="15"/>
            </w:pPr>
            <w:r>
              <w:t>聘用人员工资及保险</w:t>
            </w:r>
          </w:p>
        </w:tc>
        <w:tc>
          <w:tcPr>
            <w:tcW w:w="2551" w:type="dxa"/>
            <w:vAlign w:val="center"/>
          </w:tcPr>
          <w:p>
            <w:pPr>
              <w:pStyle w:val="15"/>
            </w:pPr>
            <w:r>
              <w:t>159万元</w:t>
            </w:r>
          </w:p>
        </w:tc>
        <w:tc>
          <w:tcPr>
            <w:tcW w:w="2268" w:type="dxa"/>
            <w:vAlign w:val="center"/>
          </w:tcPr>
          <w:p>
            <w:pPr>
              <w:pStyle w:val="15"/>
            </w:pPr>
            <w:r>
              <w:t>实际测算结果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加强工作人员归属感</w:t>
            </w:r>
          </w:p>
        </w:tc>
        <w:tc>
          <w:tcPr>
            <w:tcW w:w="2835" w:type="dxa"/>
            <w:vAlign w:val="center"/>
          </w:tcPr>
          <w:p>
            <w:pPr>
              <w:pStyle w:val="15"/>
            </w:pPr>
            <w:r>
              <w:t>通过及时发放工资缴纳保险，保障工作顺利开展</w:t>
            </w:r>
          </w:p>
        </w:tc>
        <w:tc>
          <w:tcPr>
            <w:tcW w:w="2551" w:type="dxa"/>
            <w:vAlign w:val="center"/>
          </w:tcPr>
          <w:p>
            <w:pPr>
              <w:pStyle w:val="15"/>
            </w:pPr>
            <w:r>
              <w:t>保障工作正常开展</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工作单位对专业技术人员满意度</w:t>
            </w:r>
          </w:p>
        </w:tc>
        <w:tc>
          <w:tcPr>
            <w:tcW w:w="2835" w:type="dxa"/>
            <w:vAlign w:val="center"/>
          </w:tcPr>
          <w:p>
            <w:pPr>
              <w:pStyle w:val="15"/>
            </w:pPr>
            <w:r>
              <w:t>通过调查干部职工对专业技术人员的满意度</w:t>
            </w:r>
          </w:p>
        </w:tc>
        <w:tc>
          <w:tcPr>
            <w:tcW w:w="2551" w:type="dxa"/>
            <w:vAlign w:val="center"/>
          </w:tcPr>
          <w:p>
            <w:pPr>
              <w:pStyle w:val="15"/>
            </w:pPr>
            <w:r>
              <w:t>≥95%</w:t>
            </w:r>
          </w:p>
        </w:tc>
        <w:tc>
          <w:tcPr>
            <w:tcW w:w="2268" w:type="dxa"/>
            <w:vAlign w:val="center"/>
          </w:tcPr>
          <w:p>
            <w:pPr>
              <w:pStyle w:val="15"/>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2023年，廊坊市广阳区融媒体中心本级安排政府采购预算61.66万元。具体内容见下表。</w:t>
      </w:r>
    </w:p>
    <w:p>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61.66</w:t>
            </w:r>
          </w:p>
        </w:tc>
        <w:tc>
          <w:tcPr>
            <w:tcW w:w="964" w:type="dxa"/>
            <w:vAlign w:val="center"/>
          </w:tcPr>
          <w:p>
            <w:pPr>
              <w:pStyle w:val="18"/>
            </w:pPr>
            <w:r>
              <w:t>61.66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廊坊市广阳区融媒体中心本级小计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61.66</w:t>
            </w:r>
          </w:p>
        </w:tc>
        <w:tc>
          <w:tcPr>
            <w:tcW w:w="964" w:type="dxa"/>
            <w:vAlign w:val="center"/>
          </w:tcPr>
          <w:p>
            <w:pPr>
              <w:pStyle w:val="18"/>
            </w:pPr>
            <w:r>
              <w:t>61.66</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购买宣传服务项目</w:t>
            </w:r>
          </w:p>
        </w:tc>
        <w:tc>
          <w:tcPr>
            <w:tcW w:w="964" w:type="dxa"/>
            <w:vAlign w:val="center"/>
          </w:tcPr>
          <w:p>
            <w:pPr>
              <w:pStyle w:val="14"/>
            </w:pPr>
            <w:r>
              <w:t>61.66</w:t>
            </w:r>
          </w:p>
        </w:tc>
        <w:tc>
          <w:tcPr>
            <w:tcW w:w="1134" w:type="dxa"/>
            <w:vAlign w:val="center"/>
          </w:tcPr>
          <w:p>
            <w:pPr>
              <w:pStyle w:val="15"/>
            </w:pPr>
            <w:r>
              <w:t>新闻服务</w:t>
            </w:r>
          </w:p>
        </w:tc>
        <w:tc>
          <w:tcPr>
            <w:tcW w:w="1134" w:type="dxa"/>
            <w:vAlign w:val="center"/>
          </w:tcPr>
          <w:p>
            <w:pPr>
              <w:pStyle w:val="15"/>
            </w:pPr>
            <w:r>
              <w:t>C06010000</w:t>
            </w:r>
          </w:p>
        </w:tc>
        <w:tc>
          <w:tcPr>
            <w:tcW w:w="709" w:type="dxa"/>
            <w:vAlign w:val="center"/>
          </w:tcPr>
          <w:p>
            <w:pPr>
              <w:pStyle w:val="16"/>
            </w:pPr>
            <w:r>
              <w:t>项</w:t>
            </w:r>
          </w:p>
        </w:tc>
        <w:tc>
          <w:tcPr>
            <w:tcW w:w="850" w:type="dxa"/>
            <w:vAlign w:val="center"/>
          </w:tcPr>
          <w:p>
            <w:pPr>
              <w:pStyle w:val="14"/>
            </w:pPr>
            <w:r>
              <w:t>1</w:t>
            </w:r>
          </w:p>
        </w:tc>
        <w:tc>
          <w:tcPr>
            <w:tcW w:w="850" w:type="dxa"/>
            <w:vAlign w:val="center"/>
          </w:tcPr>
          <w:p>
            <w:pPr>
              <w:pStyle w:val="14"/>
            </w:pPr>
            <w:r>
              <w:t>61.66</w:t>
            </w:r>
          </w:p>
        </w:tc>
        <w:tc>
          <w:tcPr>
            <w:tcW w:w="964" w:type="dxa"/>
            <w:vAlign w:val="center"/>
          </w:tcPr>
          <w:p>
            <w:pPr>
              <w:pStyle w:val="14"/>
            </w:pPr>
            <w:r>
              <w:t>61.66</w:t>
            </w:r>
          </w:p>
        </w:tc>
        <w:tc>
          <w:tcPr>
            <w:tcW w:w="964" w:type="dxa"/>
            <w:vAlign w:val="center"/>
          </w:tcPr>
          <w:p>
            <w:pPr>
              <w:pStyle w:val="14"/>
            </w:pPr>
            <w:r>
              <w:t>61.66</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廊坊市广阳区融媒体中心本级上年末固定资产金额为738.73万元（详见下表）。本年度拟购置固定资产总额为0.00万元，已按要求列入政府采购预算，详见政府采购预算表。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535001廊坊市广阳区融媒体中心本级</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738.73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r>
              <w:t>426.60</w:t>
            </w:r>
          </w:p>
        </w:tc>
        <w:tc>
          <w:tcPr>
            <w:tcW w:w="2835" w:type="dxa"/>
            <w:vAlign w:val="center"/>
          </w:tcPr>
          <w:p>
            <w:pPr>
              <w:pStyle w:val="14"/>
            </w:pPr>
            <w:r>
              <w:t>40.96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426.60</w:t>
            </w:r>
          </w:p>
        </w:tc>
        <w:tc>
          <w:tcPr>
            <w:tcW w:w="2835" w:type="dxa"/>
            <w:vAlign w:val="center"/>
          </w:tcPr>
          <w:p>
            <w:pPr>
              <w:pStyle w:val="14"/>
            </w:pPr>
            <w:r>
              <w:t>40.96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2、车辆（台、辆）</w:t>
            </w:r>
          </w:p>
        </w:tc>
        <w:tc>
          <w:tcPr>
            <w:tcW w:w="2835" w:type="dxa"/>
            <w:vAlign w:val="center"/>
          </w:tcPr>
          <w:p>
            <w:pPr>
              <w:pStyle w:val="16"/>
            </w:pPr>
            <w:r>
              <w:t>2</w:t>
            </w:r>
          </w:p>
        </w:tc>
        <w:tc>
          <w:tcPr>
            <w:tcW w:w="2835" w:type="dxa"/>
            <w:vAlign w:val="center"/>
          </w:tcPr>
          <w:p>
            <w:pPr>
              <w:pStyle w:val="14"/>
            </w:pPr>
            <w:r>
              <w:t>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r>
              <w:t>552</w:t>
            </w:r>
          </w:p>
        </w:tc>
        <w:tc>
          <w:tcPr>
            <w:tcW w:w="2835" w:type="dxa"/>
            <w:vAlign w:val="center"/>
          </w:tcPr>
          <w:p>
            <w:pPr>
              <w:pStyle w:val="14"/>
            </w:pPr>
            <w:r>
              <w:t>670.32</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CF3E04"/>
    <w:rsid w:val="004E29EB"/>
    <w:rsid w:val="008F7AD9"/>
    <w:rsid w:val="00CF3E04"/>
    <w:rsid w:val="00F8708C"/>
    <w:rsid w:val="00FA3E80"/>
    <w:rsid w:val="298C54BB"/>
    <w:rsid w:val="2CF26B6F"/>
    <w:rsid w:val="3F14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4">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2">
    <w:name w:val="font51"/>
    <w:basedOn w:val="8"/>
    <w:uiPriority w:val="0"/>
    <w:rPr>
      <w:rFonts w:hint="eastAsia" w:ascii="仿宋_GB2312" w:eastAsia="仿宋_GB2312"/>
      <w:color w:val="000000"/>
      <w:sz w:val="24"/>
      <w:szCs w:val="24"/>
      <w:u w:val="none"/>
    </w:rPr>
  </w:style>
  <w:style w:type="character" w:customStyle="1" w:styleId="33">
    <w:name w:val="font61"/>
    <w:basedOn w:val="8"/>
    <w:uiPriority w:val="0"/>
    <w:rPr>
      <w:rFonts w:hint="eastAsia" w:ascii="仿宋_GB2312" w:eastAsia="仿宋_GB2312"/>
      <w:color w:val="000000"/>
      <w:sz w:val="21"/>
      <w:szCs w:val="21"/>
      <w:u w:val="none"/>
    </w:rPr>
  </w:style>
  <w:style w:type="character" w:customStyle="1" w:styleId="34">
    <w:name w:val="font81"/>
    <w:basedOn w:val="8"/>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2023-03-13T11:09:17Z</dcterms:created>
  <dcterms:modified xsi:type="dcterms:W3CDTF">2023-03-13T03:09:16Z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Props1.xml><?xml version="1.0" encoding="utf-8"?>
<ds:datastoreItem xmlns:ds="http://schemas.openxmlformats.org/officeDocument/2006/customXml" ds:itemID="{AD3F1EF8-1A36-4ED0-B414-E12C954D698B}">
  <ds:schemaRefs/>
</ds:datastoreItem>
</file>

<file path=customXml/itemProps10.xml><?xml version="1.0" encoding="utf-8"?>
<ds:datastoreItem xmlns:ds="http://schemas.openxmlformats.org/officeDocument/2006/customXml" ds:itemID="{9278A7CC-9727-4C46-9039-B6B8CC30292E}">
  <ds:schemaRefs/>
</ds:datastoreItem>
</file>

<file path=customXml/itemProps11.xml><?xml version="1.0" encoding="utf-8"?>
<ds:datastoreItem xmlns:ds="http://schemas.openxmlformats.org/officeDocument/2006/customXml" ds:itemID="{5BBC9FE6-754C-4EA7-B421-BCCDC1A7AC7D}">
  <ds:schemaRefs/>
</ds:datastoreItem>
</file>

<file path=customXml/itemProps12.xml><?xml version="1.0" encoding="utf-8"?>
<ds:datastoreItem xmlns:ds="http://schemas.openxmlformats.org/officeDocument/2006/customXml" ds:itemID="{6A398A38-C5CC-47A7-A4AC-6F2188E7573F}">
  <ds:schemaRefs/>
</ds:datastoreItem>
</file>

<file path=customXml/itemProps13.xml><?xml version="1.0" encoding="utf-8"?>
<ds:datastoreItem xmlns:ds="http://schemas.openxmlformats.org/officeDocument/2006/customXml" ds:itemID="{09579234-BD31-4FA2-9D3C-A3CD8B0789FB}">
  <ds:schemaRefs/>
</ds:datastoreItem>
</file>

<file path=customXml/itemProps14.xml><?xml version="1.0" encoding="utf-8"?>
<ds:datastoreItem xmlns:ds="http://schemas.openxmlformats.org/officeDocument/2006/customXml" ds:itemID="{3F596556-1B63-4426-8F80-D00CA0F37614}">
  <ds:schemaRefs/>
</ds:datastoreItem>
</file>

<file path=customXml/itemProps15.xml><?xml version="1.0" encoding="utf-8"?>
<ds:datastoreItem xmlns:ds="http://schemas.openxmlformats.org/officeDocument/2006/customXml" ds:itemID="{CB2F1E5B-BD24-4ADF-8A19-E45C54DD8C64}">
  <ds:schemaRefs/>
</ds:datastoreItem>
</file>

<file path=customXml/itemProps16.xml><?xml version="1.0" encoding="utf-8"?>
<ds:datastoreItem xmlns:ds="http://schemas.openxmlformats.org/officeDocument/2006/customXml" ds:itemID="{FA14EBCB-55CA-44A0-B0AA-2D268C0F30EA}">
  <ds:schemaRefs/>
</ds:datastoreItem>
</file>

<file path=customXml/itemProps17.xml><?xml version="1.0" encoding="utf-8"?>
<ds:datastoreItem xmlns:ds="http://schemas.openxmlformats.org/officeDocument/2006/customXml" ds:itemID="{F7C590B4-4A3E-4914-B2BF-5860B425D572}">
  <ds:schemaRefs/>
</ds:datastoreItem>
</file>

<file path=customXml/itemProps18.xml><?xml version="1.0" encoding="utf-8"?>
<ds:datastoreItem xmlns:ds="http://schemas.openxmlformats.org/officeDocument/2006/customXml" ds:itemID="{1EB67AB0-BEB6-4613-BC09-130210934DC0}">
  <ds:schemaRefs/>
</ds:datastoreItem>
</file>

<file path=customXml/itemProps19.xml><?xml version="1.0" encoding="utf-8"?>
<ds:datastoreItem xmlns:ds="http://schemas.openxmlformats.org/officeDocument/2006/customXml" ds:itemID="{6E845FBF-E9FA-4BBF-B9A6-AA99EABE7766}">
  <ds:schemaRefs/>
</ds:datastoreItem>
</file>

<file path=customXml/itemProps2.xml><?xml version="1.0" encoding="utf-8"?>
<ds:datastoreItem xmlns:ds="http://schemas.openxmlformats.org/officeDocument/2006/customXml" ds:itemID="{1E551799-5554-4307-B711-E6AA5BC37473}">
  <ds:schemaRefs/>
</ds:datastoreItem>
</file>

<file path=customXml/itemProps20.xml><?xml version="1.0" encoding="utf-8"?>
<ds:datastoreItem xmlns:ds="http://schemas.openxmlformats.org/officeDocument/2006/customXml" ds:itemID="{2E39B26E-9A82-4C0F-9A8D-D0D27E9064FE}">
  <ds:schemaRefs/>
</ds:datastoreItem>
</file>

<file path=customXml/itemProps21.xml><?xml version="1.0" encoding="utf-8"?>
<ds:datastoreItem xmlns:ds="http://schemas.openxmlformats.org/officeDocument/2006/customXml" ds:itemID="{9C23B944-83B5-4645-B13E-DF7C0CC71932}">
  <ds:schemaRefs/>
</ds:datastoreItem>
</file>

<file path=customXml/itemProps22.xml><?xml version="1.0" encoding="utf-8"?>
<ds:datastoreItem xmlns:ds="http://schemas.openxmlformats.org/officeDocument/2006/customXml" ds:itemID="{9983F65A-139A-4730-9EC1-F322C23FAB26}">
  <ds:schemaRefs/>
</ds:datastoreItem>
</file>

<file path=customXml/itemProps3.xml><?xml version="1.0" encoding="utf-8"?>
<ds:datastoreItem xmlns:ds="http://schemas.openxmlformats.org/officeDocument/2006/customXml" ds:itemID="{2D9C379D-D446-45C6-ACBC-D9F1977964D4}">
  <ds:schemaRefs/>
</ds:datastoreItem>
</file>

<file path=customXml/itemProps4.xml><?xml version="1.0" encoding="utf-8"?>
<ds:datastoreItem xmlns:ds="http://schemas.openxmlformats.org/officeDocument/2006/customXml" ds:itemID="{E436EB7B-EC34-4E4E-BEA3-C2EAC0FB37E8}">
  <ds:schemaRefs/>
</ds:datastoreItem>
</file>

<file path=customXml/itemProps5.xml><?xml version="1.0" encoding="utf-8"?>
<ds:datastoreItem xmlns:ds="http://schemas.openxmlformats.org/officeDocument/2006/customXml" ds:itemID="{6ABB5D3D-1BE5-495F-9444-32E3F0D00EF3}">
  <ds:schemaRefs/>
</ds:datastoreItem>
</file>

<file path=customXml/itemProps6.xml><?xml version="1.0" encoding="utf-8"?>
<ds:datastoreItem xmlns:ds="http://schemas.openxmlformats.org/officeDocument/2006/customXml" ds:itemID="{E0FFF8ED-8D7F-4166-92AC-147253CD0BC2}">
  <ds:schemaRefs/>
</ds:datastoreItem>
</file>

<file path=customXml/itemProps7.xml><?xml version="1.0" encoding="utf-8"?>
<ds:datastoreItem xmlns:ds="http://schemas.openxmlformats.org/officeDocument/2006/customXml" ds:itemID="{EEE75B38-7A7C-4875-B5F3-C2D07CE41A96}">
  <ds:schemaRefs/>
</ds:datastoreItem>
</file>

<file path=customXml/itemProps8.xml><?xml version="1.0" encoding="utf-8"?>
<ds:datastoreItem xmlns:ds="http://schemas.openxmlformats.org/officeDocument/2006/customXml" ds:itemID="{76E4A74B-6547-4F92-8FC7-D9B206F02DEE}">
  <ds:schemaRefs/>
</ds:datastoreItem>
</file>

<file path=customXml/itemProps9.xml><?xml version="1.0" encoding="utf-8"?>
<ds:datastoreItem xmlns:ds="http://schemas.openxmlformats.org/officeDocument/2006/customXml" ds:itemID="{263FBFE2-4C6E-4275-A6A3-3F19C3216C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1660</Words>
  <Characters>9462</Characters>
  <Lines>78</Lines>
  <Paragraphs>22</Paragraphs>
  <TotalTime>1</TotalTime>
  <ScaleCrop>false</ScaleCrop>
  <LinksUpToDate>false</LinksUpToDate>
  <CharactersWithSpaces>11100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2023-03-15T03:23:00Z</dcterms:created>
  <dc:creator>Liz</dc:creator>
  <cp:lastModifiedBy>111</cp:lastModifiedBy>
  <dcterms:modified xsi:type="dcterms:W3CDTF">2024-05-15T02:37:53Z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EA23678E86B54F69BED29951E1EFE7C0</vt:lpwstr>
  </property>
</Properties>
</file>