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r>
        <w:rPr>
          <w:rFonts w:ascii="黑体" w:hAnsi="黑体" w:eastAsia="黑体" w:cs="黑体"/>
          <w:b/>
          <w:color w:val="000000"/>
          <w:sz w:val="44"/>
        </w:rPr>
        <w:t>2023年部门预算信息公开目录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"tz_0001_0001" </w:instrText>
      </w:r>
      <w:r>
        <w:fldChar w:fldCharType="separate"/>
      </w:r>
      <w:r>
        <w:rPr>
          <w:rStyle w:val="11"/>
        </w:rPr>
        <w:t>部门预算收支总表</w:t>
      </w:r>
      <w:r>
        <w:rPr>
          <w:rStyle w:val="11"/>
        </w:rPr>
        <w:tab/>
      </w:r>
      <w:r>
        <w:rPr>
          <w:rStyle w:val="11"/>
        </w:rPr>
        <w:t>3</w:t>
      </w:r>
      <w:r>
        <w:rPr>
          <w:rStyle w:val="11"/>
        </w:rPr>
        <w:fldChar w:fldCharType="end"/>
      </w:r>
    </w:p>
    <w:p>
      <w:pPr>
        <w:pStyle w:val="5"/>
        <w:tabs>
          <w:tab w:val="right" w:leader="dot" w:pos="14562"/>
        </w:tabs>
      </w:pPr>
      <w:r>
        <w:fldChar w:fldCharType="begin"/>
      </w:r>
      <w:r>
        <w:instrText xml:space="preserve"> HYPERLINK \l "tz_0001_0002" </w:instrText>
      </w:r>
      <w:r>
        <w:fldChar w:fldCharType="separate"/>
      </w:r>
      <w:r>
        <w:rPr>
          <w:rStyle w:val="11"/>
        </w:rPr>
        <w:t>部门预算收入总表</w:t>
      </w:r>
      <w:r>
        <w:rPr>
          <w:rStyle w:val="11"/>
        </w:rPr>
        <w:tab/>
      </w:r>
      <w:r>
        <w:rPr>
          <w:rStyle w:val="11"/>
        </w:rPr>
        <w:t>5</w:t>
      </w:r>
      <w:r>
        <w:rPr>
          <w:rStyle w:val="11"/>
        </w:rPr>
        <w:fldChar w:fldCharType="end"/>
      </w:r>
    </w:p>
    <w:p>
      <w:pPr>
        <w:pStyle w:val="5"/>
        <w:tabs>
          <w:tab w:val="right" w:leader="dot" w:pos="14562"/>
        </w:tabs>
      </w:pPr>
      <w:r>
        <w:fldChar w:fldCharType="begin"/>
      </w:r>
      <w:r>
        <w:instrText xml:space="preserve"> HYPERLINK \l "tz_0001_0003" </w:instrText>
      </w:r>
      <w:r>
        <w:fldChar w:fldCharType="separate"/>
      </w:r>
      <w:r>
        <w:rPr>
          <w:rStyle w:val="11"/>
        </w:rPr>
        <w:t>部门预算支出总表</w:t>
      </w:r>
      <w:r>
        <w:rPr>
          <w:rStyle w:val="11"/>
        </w:rPr>
        <w:tab/>
      </w:r>
      <w:r>
        <w:rPr>
          <w:rStyle w:val="11"/>
        </w:rPr>
        <w:t>6</w:t>
      </w:r>
      <w:r>
        <w:rPr>
          <w:rStyle w:val="11"/>
        </w:rPr>
        <w:fldChar w:fldCharType="end"/>
      </w:r>
    </w:p>
    <w:p>
      <w:pPr>
        <w:pStyle w:val="5"/>
        <w:tabs>
          <w:tab w:val="right" w:leader="dot" w:pos="14562"/>
        </w:tabs>
      </w:pPr>
      <w:r>
        <w:fldChar w:fldCharType="begin"/>
      </w:r>
      <w:r>
        <w:instrText xml:space="preserve"> HYPERLINK \l "tz_0001_0004" </w:instrText>
      </w:r>
      <w:r>
        <w:fldChar w:fldCharType="separate"/>
      </w:r>
      <w:r>
        <w:rPr>
          <w:rStyle w:val="11"/>
        </w:rPr>
        <w:t>部门预算财政拨款收支总表</w:t>
      </w:r>
      <w:r>
        <w:rPr>
          <w:rStyle w:val="11"/>
        </w:rPr>
        <w:tab/>
      </w:r>
      <w:r>
        <w:rPr>
          <w:rStyle w:val="11"/>
        </w:rPr>
        <w:t>7</w:t>
      </w:r>
      <w:r>
        <w:rPr>
          <w:rStyle w:val="11"/>
        </w:rPr>
        <w:fldChar w:fldCharType="end"/>
      </w:r>
    </w:p>
    <w:p>
      <w:pPr>
        <w:pStyle w:val="5"/>
        <w:tabs>
          <w:tab w:val="right" w:leader="dot" w:pos="14562"/>
        </w:tabs>
      </w:pPr>
      <w:r>
        <w:fldChar w:fldCharType="begin"/>
      </w:r>
      <w:r>
        <w:instrText xml:space="preserve"> HYPERLINK \l "tz_0001_0005" </w:instrText>
      </w:r>
      <w:r>
        <w:fldChar w:fldCharType="separate"/>
      </w:r>
      <w:r>
        <w:rPr>
          <w:rStyle w:val="11"/>
        </w:rPr>
        <w:t>部门预算一般公共预算财政拨款支出表</w:t>
      </w:r>
      <w:r>
        <w:rPr>
          <w:rStyle w:val="11"/>
        </w:rPr>
        <w:tab/>
      </w:r>
      <w:r>
        <w:rPr>
          <w:rStyle w:val="11"/>
        </w:rPr>
        <w:t>10</w:t>
      </w:r>
      <w:r>
        <w:rPr>
          <w:rStyle w:val="11"/>
        </w:rPr>
        <w:fldChar w:fldCharType="end"/>
      </w:r>
    </w:p>
    <w:p>
      <w:pPr>
        <w:pStyle w:val="5"/>
        <w:tabs>
          <w:tab w:val="right" w:leader="dot" w:pos="14562"/>
        </w:tabs>
      </w:pPr>
      <w:r>
        <w:fldChar w:fldCharType="begin"/>
      </w:r>
      <w:r>
        <w:instrText xml:space="preserve"> HYPERLINK \l "tz_0001_0006" </w:instrText>
      </w:r>
      <w:r>
        <w:fldChar w:fldCharType="separate"/>
      </w:r>
      <w:r>
        <w:rPr>
          <w:rStyle w:val="11"/>
        </w:rPr>
        <w:t>部门预算一般公共预算财政拨款基本支出表</w:t>
      </w:r>
      <w:r>
        <w:rPr>
          <w:rStyle w:val="11"/>
        </w:rPr>
        <w:tab/>
      </w:r>
      <w:r>
        <w:rPr>
          <w:rStyle w:val="11"/>
        </w:rPr>
        <w:t>11</w:t>
      </w:r>
      <w:r>
        <w:rPr>
          <w:rStyle w:val="11"/>
        </w:rPr>
        <w:fldChar w:fldCharType="end"/>
      </w:r>
    </w:p>
    <w:p>
      <w:pPr>
        <w:pStyle w:val="5"/>
        <w:tabs>
          <w:tab w:val="right" w:leader="dot" w:pos="14562"/>
        </w:tabs>
      </w:pPr>
      <w:r>
        <w:fldChar w:fldCharType="begin"/>
      </w:r>
      <w:r>
        <w:instrText xml:space="preserve"> HYPERLINK \l "tz_0001_0007" </w:instrText>
      </w:r>
      <w:r>
        <w:fldChar w:fldCharType="separate"/>
      </w:r>
      <w:r>
        <w:rPr>
          <w:rStyle w:val="11"/>
        </w:rPr>
        <w:t>部门预算政府基金预算财政拨款支出表</w:t>
      </w:r>
      <w:r>
        <w:rPr>
          <w:rStyle w:val="11"/>
        </w:rPr>
        <w:tab/>
      </w:r>
      <w:r>
        <w:rPr>
          <w:rStyle w:val="11"/>
        </w:rPr>
        <w:t>13</w:t>
      </w:r>
      <w:r>
        <w:rPr>
          <w:rStyle w:val="11"/>
        </w:rPr>
        <w:fldChar w:fldCharType="end"/>
      </w:r>
    </w:p>
    <w:p>
      <w:pPr>
        <w:pStyle w:val="5"/>
        <w:tabs>
          <w:tab w:val="right" w:leader="dot" w:pos="14562"/>
        </w:tabs>
      </w:pPr>
      <w:r>
        <w:fldChar w:fldCharType="begin"/>
      </w:r>
      <w:r>
        <w:instrText xml:space="preserve"> HYPERLINK \l "tz_0001_0008" </w:instrText>
      </w:r>
      <w:r>
        <w:fldChar w:fldCharType="separate"/>
      </w:r>
      <w:r>
        <w:rPr>
          <w:rStyle w:val="11"/>
        </w:rPr>
        <w:t>部门预算国有资本经营预算财政拨款支出表</w:t>
      </w:r>
      <w:r>
        <w:rPr>
          <w:rStyle w:val="11"/>
        </w:rPr>
        <w:tab/>
      </w:r>
      <w:r>
        <w:rPr>
          <w:rStyle w:val="11"/>
        </w:rPr>
        <w:t>14</w:t>
      </w:r>
      <w:r>
        <w:rPr>
          <w:rStyle w:val="11"/>
        </w:rPr>
        <w:fldChar w:fldCharType="end"/>
      </w:r>
    </w:p>
    <w:p>
      <w:pPr>
        <w:pStyle w:val="5"/>
        <w:tabs>
          <w:tab w:val="right" w:leader="dot" w:pos="14562"/>
        </w:tabs>
      </w:pPr>
      <w:r>
        <w:fldChar w:fldCharType="begin"/>
      </w:r>
      <w:r>
        <w:instrText xml:space="preserve"> HYPERLINK \l "tz_0001_0009" </w:instrText>
      </w:r>
      <w:r>
        <w:fldChar w:fldCharType="separate"/>
      </w:r>
      <w:r>
        <w:rPr>
          <w:rStyle w:val="11"/>
        </w:rPr>
        <w:t>部门预算财政拨款“三公”经费支出表</w:t>
      </w:r>
      <w:r>
        <w:rPr>
          <w:rStyle w:val="11"/>
        </w:rPr>
        <w:tab/>
      </w:r>
      <w:r>
        <w:rPr>
          <w:rStyle w:val="11"/>
        </w:rPr>
        <w:t>15</w:t>
      </w:r>
      <w:r>
        <w:rPr>
          <w:rStyle w:val="11"/>
        </w:rPr>
        <w:fldChar w:fldCharType="end"/>
      </w:r>
    </w:p>
    <w:p>
      <w:r>
        <w:fldChar w:fldCharType="end"/>
      </w:r>
    </w:p>
    <w:p>
      <w:r>
        <w:rPr>
          <w:rFonts w:ascii="方正楷体_GBK" w:hAnsi="方正楷体_GBK" w:eastAsia="方正楷体_GBK" w:cs="方正楷体_GBK"/>
          <w:b/>
          <w:color w:val="000000"/>
          <w:sz w:val="28"/>
        </w:rPr>
        <w:t>部门预算信息公开情况说明</w:t>
      </w:r>
      <w:bookmarkStart w:id="36" w:name="_GoBack"/>
      <w:bookmarkEnd w:id="36"/>
    </w:p>
    <w:p>
      <w:pPr>
        <w:pStyle w:val="5"/>
        <w:tabs>
          <w:tab w:val="right" w:leader="dot" w:pos="14562"/>
        </w:tabs>
      </w:pPr>
      <w:r>
        <w:fldChar w:fldCharType="begin"/>
      </w:r>
      <w:r>
        <w:instrText xml:space="preserve">TOC \o "3-3" \h \z \u</w:instrText>
      </w:r>
      <w:r>
        <w:fldChar w:fldCharType="separate"/>
      </w:r>
      <w:r>
        <w:fldChar w:fldCharType="begin"/>
      </w:r>
      <w:r>
        <w:instrText xml:space="preserve"> HYPERLINK \l "tz_0002_0001" </w:instrText>
      </w:r>
      <w:r>
        <w:fldChar w:fldCharType="separate"/>
      </w:r>
      <w:r>
        <w:rPr>
          <w:rStyle w:val="11"/>
        </w:rPr>
        <w:t>一、部门职责及机构设置情况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"tz_0002_0002" </w:instrText>
      </w:r>
      <w:r>
        <w:fldChar w:fldCharType="separate"/>
      </w:r>
      <w:r>
        <w:rPr>
          <w:rStyle w:val="11"/>
        </w:rPr>
        <w:t>二、部门预算安排的总体情况</w:t>
      </w:r>
      <w:r>
        <w:rPr>
          <w:rStyle w:val="11"/>
        </w:rPr>
        <w:tab/>
      </w:r>
      <w:r>
        <w:rPr>
          <w:rStyle w:val="11"/>
        </w:rPr>
        <w:t>16</w:t>
      </w:r>
      <w:r>
        <w:rPr>
          <w:rStyle w:val="11"/>
        </w:rPr>
        <w:fldChar w:fldCharType="end"/>
      </w:r>
    </w:p>
    <w:p>
      <w:pPr>
        <w:pStyle w:val="5"/>
        <w:tabs>
          <w:tab w:val="right" w:leader="dot" w:pos="14562"/>
        </w:tabs>
      </w:pPr>
      <w:r>
        <w:fldChar w:fldCharType="begin"/>
      </w:r>
      <w:r>
        <w:instrText xml:space="preserve"> HYPERLINK \l "tz_0002_0003" </w:instrText>
      </w:r>
      <w:r>
        <w:fldChar w:fldCharType="separate"/>
      </w:r>
      <w:r>
        <w:rPr>
          <w:rStyle w:val="11"/>
        </w:rPr>
        <w:t>三、机关运行经费安排情况</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"tz_0002_0004" </w:instrText>
      </w:r>
      <w:r>
        <w:fldChar w:fldCharType="separate"/>
      </w:r>
      <w:r>
        <w:rPr>
          <w:rStyle w:val="11"/>
        </w:rPr>
        <w:t>四、财政拨款“三公”经费预算情况及增减变化原因</w:t>
      </w:r>
      <w:r>
        <w:rPr>
          <w:rStyle w:val="11"/>
        </w:rPr>
        <w:tab/>
      </w:r>
      <w:r>
        <w:rPr>
          <w:rStyle w:val="11"/>
        </w:rPr>
        <w:t>17</w:t>
      </w:r>
      <w:r>
        <w:rPr>
          <w:rStyle w:val="11"/>
        </w:rPr>
        <w:fldChar w:fldCharType="end"/>
      </w:r>
    </w:p>
    <w:p>
      <w:pPr>
        <w:pStyle w:val="5"/>
        <w:tabs>
          <w:tab w:val="right" w:leader="dot" w:pos="14562"/>
        </w:tabs>
      </w:pPr>
      <w:r>
        <w:fldChar w:fldCharType="begin"/>
      </w:r>
      <w:r>
        <w:instrText xml:space="preserve"> HYPERLINK \l "tz_0002_0005" </w:instrText>
      </w:r>
      <w:r>
        <w:fldChar w:fldCharType="separate"/>
      </w:r>
      <w:r>
        <w:rPr>
          <w:rStyle w:val="11"/>
        </w:rPr>
        <w:t>五、预算绩效信息</w:t>
      </w:r>
      <w:r>
        <w:rPr>
          <w:rStyle w:val="11"/>
        </w:rPr>
        <w:tab/>
      </w:r>
      <w:r>
        <w:rPr>
          <w:rStyle w:val="11"/>
        </w:rPr>
        <w:t>18</w:t>
      </w:r>
      <w:r>
        <w:rPr>
          <w:rStyle w:val="11"/>
        </w:rPr>
        <w:fldChar w:fldCharType="end"/>
      </w:r>
    </w:p>
    <w:p>
      <w:pPr>
        <w:pStyle w:val="5"/>
        <w:tabs>
          <w:tab w:val="right" w:leader="dot" w:pos="14562"/>
        </w:tabs>
      </w:pPr>
      <w:r>
        <w:fldChar w:fldCharType="begin"/>
      </w:r>
      <w:r>
        <w:instrText xml:space="preserve"> HYPERLINK \l "tz_0002_0006" </w:instrText>
      </w:r>
      <w:r>
        <w:fldChar w:fldCharType="separate"/>
      </w:r>
      <w:r>
        <w:rPr>
          <w:rStyle w:val="11"/>
        </w:rPr>
        <w:t>六、政府采购预算情况</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"tz_0002_0007" </w:instrText>
      </w:r>
      <w:r>
        <w:fldChar w:fldCharType="separate"/>
      </w:r>
      <w:r>
        <w:rPr>
          <w:rStyle w:val="11"/>
        </w:rPr>
        <w:t>七、国有资产信息</w:t>
      </w:r>
      <w:r>
        <w:rPr>
          <w:rStyle w:val="11"/>
        </w:rPr>
        <w:tab/>
      </w:r>
      <w:r>
        <w:rPr>
          <w:rStyle w:val="11"/>
        </w:rPr>
        <w:t>25</w:t>
      </w:r>
      <w:r>
        <w:rPr>
          <w:rStyle w:val="11"/>
        </w:rPr>
        <w:fldChar w:fldCharType="end"/>
      </w:r>
    </w:p>
    <w:p>
      <w:pPr>
        <w:pStyle w:val="5"/>
        <w:tabs>
          <w:tab w:val="right" w:leader="dot" w:pos="14562"/>
        </w:tabs>
      </w:pPr>
      <w:r>
        <w:fldChar w:fldCharType="begin"/>
      </w:r>
      <w:r>
        <w:instrText xml:space="preserve"> HYPERLINK \l "tz_0002_0008" </w:instrText>
      </w:r>
      <w:r>
        <w:fldChar w:fldCharType="separate"/>
      </w:r>
      <w:r>
        <w:rPr>
          <w:rStyle w:val="11"/>
        </w:rPr>
        <w:t>八、名词解释</w:t>
      </w:r>
      <w:r>
        <w:rPr>
          <w:rStyle w:val="11"/>
        </w:rPr>
        <w:tab/>
      </w:r>
      <w:r>
        <w:rPr>
          <w:rStyle w:val="11"/>
        </w:rPr>
        <w:t>26</w:t>
      </w:r>
      <w:r>
        <w:rPr>
          <w:rStyle w:val="11"/>
        </w:rPr>
        <w:fldChar w:fldCharType="end"/>
      </w:r>
    </w:p>
    <w:p>
      <w:pPr>
        <w:pStyle w:val="5"/>
        <w:tabs>
          <w:tab w:val="right" w:leader="dot" w:pos="14562"/>
        </w:tabs>
      </w:pPr>
      <w:r>
        <w:fldChar w:fldCharType="begin"/>
      </w:r>
      <w:r>
        <w:instrText xml:space="preserve"> HYPERLINK \l "tz_0002_0009" </w:instrText>
      </w:r>
      <w:r>
        <w:fldChar w:fldCharType="separate"/>
      </w:r>
      <w:r>
        <w:rPr>
          <w:rStyle w:val="11"/>
        </w:rPr>
        <w:t>九、其他需要说明的事项</w:t>
      </w:r>
      <w:r>
        <w:rPr>
          <w:rStyle w:val="11"/>
        </w:rPr>
        <w:tab/>
      </w:r>
      <w:r>
        <w:rPr>
          <w:rStyle w:val="11"/>
        </w:rPr>
        <w:t>27</w:t>
      </w:r>
      <w:r>
        <w:rPr>
          <w:rStyle w:val="11"/>
        </w:rPr>
        <w:fldChar w:fldCharType="end"/>
      </w:r>
    </w:p>
    <w:p>
      <w:r>
        <w:fldChar w:fldCharType="end"/>
      </w:r>
    </w:p>
    <w:p>
      <w:pPr>
        <w:pStyle w:val="5"/>
        <w:tabs>
          <w:tab w:val="right" w:leader="dot" w:pos="14562"/>
        </w:tabs>
      </w:pP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tz_0001_0001"/>
      <w:bookmarkEnd w:id="0"/>
      <w:bookmarkStart w:id="1" w:name="_Toc_2_2_0000000001"/>
      <w:r>
        <w:rPr>
          <w:rFonts w:ascii="方正小标宋_GBK" w:hAnsi="方正小标宋_GBK" w:eastAsia="方正小标宋_GBK" w:cs="方正小标宋_GBK"/>
          <w:color w:val="000000"/>
          <w:sz w:val="36"/>
        </w:rPr>
        <w:t>部门预算收支总表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14"/>
            </w:pPr>
            <w:r>
              <w:t>535廊坊市广阳区融媒体中心</w:t>
            </w:r>
          </w:p>
        </w:tc>
        <w:tc>
          <w:tcPr>
            <w:tcW w:w="2126" w:type="dxa"/>
            <w:tcBorders>
              <w:top w:val="single" w:color="FFFFFF" w:sz="6" w:space="0"/>
              <w:left w:val="single" w:color="FFFFFF" w:sz="6" w:space="0"/>
              <w:right w:val="single" w:color="FFFFFF" w:sz="6" w:space="0"/>
            </w:tcBorders>
            <w:vAlign w:val="center"/>
          </w:tcPr>
          <w:p>
            <w:pPr>
              <w:pStyle w:val="13"/>
            </w:pPr>
            <w:r>
              <w:t>预算年度：2023</w:t>
            </w:r>
          </w:p>
        </w:tc>
        <w:tc>
          <w:tcPr>
            <w:tcW w:w="6661"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6661" w:type="dxa"/>
            <w:gridSpan w:val="2"/>
            <w:vAlign w:val="center"/>
          </w:tcPr>
          <w:p>
            <w:pPr>
              <w:pStyle w:val="15"/>
            </w:pPr>
            <w:r>
              <w:t>收入</w:t>
            </w:r>
          </w:p>
        </w:tc>
        <w:tc>
          <w:tcPr>
            <w:tcW w:w="6661" w:type="dxa"/>
            <w:gridSpan w:val="2"/>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5"/>
            </w:pPr>
            <w:r>
              <w:t>项  目</w:t>
            </w:r>
          </w:p>
        </w:tc>
        <w:tc>
          <w:tcPr>
            <w:tcW w:w="2126" w:type="dxa"/>
            <w:vAlign w:val="center"/>
          </w:tcPr>
          <w:p>
            <w:pPr>
              <w:pStyle w:val="15"/>
            </w:pPr>
            <w:r>
              <w:t>预算数</w:t>
            </w:r>
          </w:p>
        </w:tc>
        <w:tc>
          <w:tcPr>
            <w:tcW w:w="4535" w:type="dxa"/>
            <w:vAlign w:val="center"/>
          </w:tcPr>
          <w:p>
            <w:pPr>
              <w:pStyle w:val="15"/>
            </w:pPr>
            <w:r>
              <w:t>项  目</w:t>
            </w:r>
          </w:p>
        </w:tc>
        <w:tc>
          <w:tcPr>
            <w:tcW w:w="2126" w:type="dxa"/>
            <w:vAlign w:val="center"/>
          </w:tcPr>
          <w:p>
            <w:pPr>
              <w:pStyle w:val="15"/>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4535" w:type="dxa"/>
            <w:vAlign w:val="center"/>
          </w:tcPr>
          <w:p>
            <w:pPr>
              <w:pStyle w:val="15"/>
            </w:pPr>
            <w:r>
              <w:t>1</w:t>
            </w:r>
          </w:p>
        </w:tc>
        <w:tc>
          <w:tcPr>
            <w:tcW w:w="2126" w:type="dxa"/>
            <w:vAlign w:val="center"/>
          </w:tcPr>
          <w:p>
            <w:pPr>
              <w:pStyle w:val="15"/>
            </w:pPr>
            <w:r>
              <w:t>2</w:t>
            </w:r>
          </w:p>
        </w:tc>
        <w:tc>
          <w:tcPr>
            <w:tcW w:w="4535" w:type="dxa"/>
            <w:vAlign w:val="center"/>
          </w:tcPr>
          <w:p>
            <w:pPr>
              <w:pStyle w:val="15"/>
            </w:pPr>
            <w:r>
              <w:t>3</w:t>
            </w:r>
          </w:p>
        </w:tc>
        <w:tc>
          <w:tcPr>
            <w:tcW w:w="2126" w:type="dxa"/>
            <w:vAlign w:val="center"/>
          </w:tcPr>
          <w:p>
            <w:pPr>
              <w:pStyle w:val="15"/>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4535" w:type="dxa"/>
            <w:vAlign w:val="center"/>
          </w:tcPr>
          <w:p>
            <w:pPr>
              <w:pStyle w:val="17"/>
            </w:pPr>
            <w:r>
              <w:t>一、一般公共预算拨款收入</w:t>
            </w:r>
          </w:p>
        </w:tc>
        <w:tc>
          <w:tcPr>
            <w:tcW w:w="2126" w:type="dxa"/>
            <w:vAlign w:val="center"/>
          </w:tcPr>
          <w:p>
            <w:pPr>
              <w:pStyle w:val="16"/>
            </w:pPr>
            <w:r>
              <w:t>557.89</w:t>
            </w:r>
          </w:p>
        </w:tc>
        <w:tc>
          <w:tcPr>
            <w:tcW w:w="4535" w:type="dxa"/>
            <w:vAlign w:val="center"/>
          </w:tcPr>
          <w:p>
            <w:pPr>
              <w:pStyle w:val="17"/>
            </w:pPr>
            <w:r>
              <w:t>一、一般公共服务支出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4535" w:type="dxa"/>
            <w:vAlign w:val="center"/>
          </w:tcPr>
          <w:p>
            <w:pPr>
              <w:pStyle w:val="17"/>
            </w:pPr>
            <w:r>
              <w:t>二、政府性基金预算拨款收入</w:t>
            </w:r>
          </w:p>
        </w:tc>
        <w:tc>
          <w:tcPr>
            <w:tcW w:w="2126" w:type="dxa"/>
            <w:vAlign w:val="center"/>
          </w:tcPr>
          <w:p>
            <w:pPr>
              <w:pStyle w:val="16"/>
            </w:pPr>
          </w:p>
        </w:tc>
        <w:tc>
          <w:tcPr>
            <w:tcW w:w="4535" w:type="dxa"/>
            <w:vAlign w:val="center"/>
          </w:tcPr>
          <w:p>
            <w:pPr>
              <w:pStyle w:val="17"/>
            </w:pPr>
            <w:r>
              <w:t>二、外交支出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4535" w:type="dxa"/>
            <w:vAlign w:val="center"/>
          </w:tcPr>
          <w:p>
            <w:pPr>
              <w:pStyle w:val="17"/>
            </w:pPr>
            <w:r>
              <w:t>三、国有资本经营预算拨款收入</w:t>
            </w:r>
          </w:p>
        </w:tc>
        <w:tc>
          <w:tcPr>
            <w:tcW w:w="2126" w:type="dxa"/>
            <w:vAlign w:val="center"/>
          </w:tcPr>
          <w:p>
            <w:pPr>
              <w:pStyle w:val="16"/>
            </w:pPr>
          </w:p>
        </w:tc>
        <w:tc>
          <w:tcPr>
            <w:tcW w:w="4535" w:type="dxa"/>
            <w:vAlign w:val="center"/>
          </w:tcPr>
          <w:p>
            <w:pPr>
              <w:pStyle w:val="17"/>
            </w:pPr>
            <w:r>
              <w:t>三、国防支出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4535" w:type="dxa"/>
            <w:vAlign w:val="center"/>
          </w:tcPr>
          <w:p>
            <w:pPr>
              <w:pStyle w:val="17"/>
            </w:pPr>
            <w:r>
              <w:t>四、财政专户管理资金收入</w:t>
            </w:r>
          </w:p>
        </w:tc>
        <w:tc>
          <w:tcPr>
            <w:tcW w:w="2126" w:type="dxa"/>
            <w:vAlign w:val="center"/>
          </w:tcPr>
          <w:p>
            <w:pPr>
              <w:pStyle w:val="16"/>
            </w:pPr>
          </w:p>
        </w:tc>
        <w:tc>
          <w:tcPr>
            <w:tcW w:w="4535" w:type="dxa"/>
            <w:vAlign w:val="center"/>
          </w:tcPr>
          <w:p>
            <w:pPr>
              <w:pStyle w:val="17"/>
            </w:pPr>
            <w:r>
              <w:t>四、公共安全支出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4535" w:type="dxa"/>
            <w:vAlign w:val="center"/>
          </w:tcPr>
          <w:p>
            <w:pPr>
              <w:pStyle w:val="17"/>
            </w:pPr>
            <w:r>
              <w:t>五、事业收入</w:t>
            </w:r>
          </w:p>
        </w:tc>
        <w:tc>
          <w:tcPr>
            <w:tcW w:w="2126" w:type="dxa"/>
            <w:vAlign w:val="center"/>
          </w:tcPr>
          <w:p>
            <w:pPr>
              <w:pStyle w:val="16"/>
            </w:pPr>
          </w:p>
        </w:tc>
        <w:tc>
          <w:tcPr>
            <w:tcW w:w="4535" w:type="dxa"/>
            <w:vAlign w:val="center"/>
          </w:tcPr>
          <w:p>
            <w:pPr>
              <w:pStyle w:val="17"/>
            </w:pPr>
            <w:r>
              <w:t>五、教育支出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4535" w:type="dxa"/>
            <w:vAlign w:val="center"/>
          </w:tcPr>
          <w:p>
            <w:pPr>
              <w:pStyle w:val="17"/>
            </w:pPr>
            <w:r>
              <w:t>六、事业单位经营收入</w:t>
            </w:r>
          </w:p>
        </w:tc>
        <w:tc>
          <w:tcPr>
            <w:tcW w:w="2126" w:type="dxa"/>
            <w:vAlign w:val="center"/>
          </w:tcPr>
          <w:p>
            <w:pPr>
              <w:pStyle w:val="16"/>
            </w:pPr>
          </w:p>
        </w:tc>
        <w:tc>
          <w:tcPr>
            <w:tcW w:w="4535" w:type="dxa"/>
            <w:vAlign w:val="center"/>
          </w:tcPr>
          <w:p>
            <w:pPr>
              <w:pStyle w:val="17"/>
            </w:pPr>
            <w:r>
              <w:t>六、科学技术支出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4535" w:type="dxa"/>
            <w:vAlign w:val="center"/>
          </w:tcPr>
          <w:p>
            <w:pPr>
              <w:pStyle w:val="17"/>
            </w:pPr>
            <w:r>
              <w:t>七、上级补助收入</w:t>
            </w:r>
          </w:p>
        </w:tc>
        <w:tc>
          <w:tcPr>
            <w:tcW w:w="2126" w:type="dxa"/>
            <w:vAlign w:val="center"/>
          </w:tcPr>
          <w:p>
            <w:pPr>
              <w:pStyle w:val="16"/>
            </w:pPr>
          </w:p>
        </w:tc>
        <w:tc>
          <w:tcPr>
            <w:tcW w:w="4535" w:type="dxa"/>
            <w:vAlign w:val="center"/>
          </w:tcPr>
          <w:p>
            <w:pPr>
              <w:pStyle w:val="17"/>
            </w:pPr>
            <w:r>
              <w:t>七、文化旅游体育与传媒支出</w:t>
            </w:r>
          </w:p>
        </w:tc>
        <w:tc>
          <w:tcPr>
            <w:tcW w:w="2126" w:type="dxa"/>
            <w:vAlign w:val="center"/>
          </w:tcPr>
          <w:p>
            <w:pPr>
              <w:pStyle w:val="16"/>
            </w:pPr>
            <w:r>
              <w:t>557.89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4535" w:type="dxa"/>
            <w:vAlign w:val="center"/>
          </w:tcPr>
          <w:p>
            <w:pPr>
              <w:pStyle w:val="17"/>
            </w:pPr>
            <w:r>
              <w:t>八、附属单位上缴收入</w:t>
            </w:r>
          </w:p>
        </w:tc>
        <w:tc>
          <w:tcPr>
            <w:tcW w:w="2126" w:type="dxa"/>
            <w:vAlign w:val="center"/>
          </w:tcPr>
          <w:p>
            <w:pPr>
              <w:pStyle w:val="16"/>
            </w:pPr>
          </w:p>
        </w:tc>
        <w:tc>
          <w:tcPr>
            <w:tcW w:w="4535" w:type="dxa"/>
            <w:vAlign w:val="center"/>
          </w:tcPr>
          <w:p>
            <w:pPr>
              <w:pStyle w:val="17"/>
            </w:pPr>
            <w:r>
              <w:t>八、社会保障和就业支出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4535" w:type="dxa"/>
            <w:vAlign w:val="center"/>
          </w:tcPr>
          <w:p>
            <w:pPr>
              <w:pStyle w:val="17"/>
            </w:pPr>
            <w:r>
              <w:t>九、其他收入</w:t>
            </w:r>
          </w:p>
        </w:tc>
        <w:tc>
          <w:tcPr>
            <w:tcW w:w="2126" w:type="dxa"/>
            <w:vAlign w:val="center"/>
          </w:tcPr>
          <w:p>
            <w:pPr>
              <w:pStyle w:val="16"/>
            </w:pPr>
          </w:p>
        </w:tc>
        <w:tc>
          <w:tcPr>
            <w:tcW w:w="4535" w:type="dxa"/>
            <w:vAlign w:val="center"/>
          </w:tcPr>
          <w:p>
            <w:pPr>
              <w:pStyle w:val="17"/>
            </w:pPr>
            <w:r>
              <w:t>九、社会保险基金支出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十、卫生健康支出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十一、节能环保支出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十二、城乡社区支出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十三、农林水支出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十四、交通运输支出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十五、资源勘探工业信息等支出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十六、商业服务业等支出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十七、金融支出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十八、援助其他地区支出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十九、自然资源海洋气象等支出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二十、住房保障支出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二十一、粮油物资储备支出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二十二、国有资本经营预算支出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二十三、灾害防治及应急管理支出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二十四、预备费</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二十五、其他支出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二十六、转移性支出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二十七、债务还本支出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二十八、债务付息支出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二十九、债务发行费用支出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三十、抗疫特别国债安排的支出</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4535" w:type="dxa"/>
            <w:vAlign w:val="center"/>
          </w:tcPr>
          <w:p>
            <w:pPr>
              <w:pStyle w:val="17"/>
            </w:pPr>
          </w:p>
        </w:tc>
        <w:tc>
          <w:tcPr>
            <w:tcW w:w="2126" w:type="dxa"/>
            <w:vAlign w:val="center"/>
          </w:tcPr>
          <w:p>
            <w:pPr>
              <w:pStyle w:val="16"/>
            </w:pPr>
          </w:p>
        </w:tc>
        <w:tc>
          <w:tcPr>
            <w:tcW w:w="4535" w:type="dxa"/>
            <w:vAlign w:val="center"/>
          </w:tcPr>
          <w:p>
            <w:pPr>
              <w:pStyle w:val="17"/>
            </w:pPr>
            <w:r>
              <w:t>三十一、人行科目</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4535" w:type="dxa"/>
            <w:vAlign w:val="center"/>
          </w:tcPr>
          <w:p>
            <w:pPr>
              <w:pStyle w:val="19"/>
            </w:pPr>
            <w:r>
              <w:t>本年收入合计</w:t>
            </w:r>
          </w:p>
        </w:tc>
        <w:tc>
          <w:tcPr>
            <w:tcW w:w="2126" w:type="dxa"/>
            <w:vAlign w:val="center"/>
          </w:tcPr>
          <w:p>
            <w:pPr>
              <w:pStyle w:val="20"/>
            </w:pPr>
            <w:r>
              <w:t>557.89</w:t>
            </w:r>
          </w:p>
        </w:tc>
        <w:tc>
          <w:tcPr>
            <w:tcW w:w="4535" w:type="dxa"/>
            <w:vAlign w:val="center"/>
          </w:tcPr>
          <w:p>
            <w:pPr>
              <w:pStyle w:val="19"/>
            </w:pPr>
            <w:r>
              <w:t>本年支出合计</w:t>
            </w:r>
          </w:p>
        </w:tc>
        <w:tc>
          <w:tcPr>
            <w:tcW w:w="2126" w:type="dxa"/>
            <w:vAlign w:val="center"/>
          </w:tcPr>
          <w:p>
            <w:pPr>
              <w:pStyle w:val="20"/>
            </w:pPr>
            <w:r>
              <w:t>557.89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4535" w:type="dxa"/>
            <w:vAlign w:val="center"/>
          </w:tcPr>
          <w:p>
            <w:pPr>
              <w:pStyle w:val="17"/>
            </w:pPr>
            <w:r>
              <w:t>上年结转结余</w:t>
            </w:r>
          </w:p>
        </w:tc>
        <w:tc>
          <w:tcPr>
            <w:tcW w:w="2126" w:type="dxa"/>
            <w:vAlign w:val="center"/>
          </w:tcPr>
          <w:p>
            <w:pPr>
              <w:pStyle w:val="16"/>
            </w:pPr>
          </w:p>
        </w:tc>
        <w:tc>
          <w:tcPr>
            <w:tcW w:w="4535" w:type="dxa"/>
            <w:vAlign w:val="center"/>
          </w:tcPr>
          <w:p>
            <w:pPr>
              <w:pStyle w:val="17"/>
            </w:pPr>
            <w:r>
              <w:t>年终结转结余</w:t>
            </w:r>
          </w:p>
        </w:tc>
        <w:tc>
          <w:tcPr>
            <w:tcW w:w="2126"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4535" w:type="dxa"/>
            <w:vAlign w:val="center"/>
          </w:tcPr>
          <w:p>
            <w:pPr>
              <w:pStyle w:val="19"/>
            </w:pPr>
            <w:r>
              <w:t>收入总计</w:t>
            </w:r>
          </w:p>
        </w:tc>
        <w:tc>
          <w:tcPr>
            <w:tcW w:w="2126" w:type="dxa"/>
            <w:vAlign w:val="center"/>
          </w:tcPr>
          <w:p>
            <w:pPr>
              <w:pStyle w:val="20"/>
            </w:pPr>
            <w:r>
              <w:t>557.89</w:t>
            </w:r>
          </w:p>
        </w:tc>
        <w:tc>
          <w:tcPr>
            <w:tcW w:w="4535" w:type="dxa"/>
            <w:vAlign w:val="center"/>
          </w:tcPr>
          <w:p>
            <w:pPr>
              <w:pStyle w:val="19"/>
            </w:pPr>
            <w:r>
              <w:t>支出总计</w:t>
            </w:r>
          </w:p>
        </w:tc>
        <w:tc>
          <w:tcPr>
            <w:tcW w:w="2126" w:type="dxa"/>
            <w:vAlign w:val="center"/>
          </w:tcPr>
          <w:p>
            <w:pPr>
              <w:pStyle w:val="20"/>
            </w:pPr>
            <w:r>
              <w:t>557.89</w:t>
            </w:r>
          </w:p>
        </w:tc>
      </w:tr>
    </w:tbl>
    <w:p>
      <w:pPr>
        <w:sectPr>
          <w:footerReference r:id="rId3" w:type="default"/>
          <w:footerReference r:id="rId4" w:type="even"/>
          <w:pgSz w:w="16840" w:h="11900" w:orient="landscape"/>
          <w:pgMar w:top="1361" w:right="1020" w:bottom="1134" w:left="1020" w:header="720" w:footer="720" w:gutter="0"/>
          <w:cols w:space="720" w:num="1"/>
        </w:sectPr>
      </w:pPr>
    </w:p>
    <w:p>
      <w:pPr>
        <w:jc w:val="center"/>
        <w:outlineLvl w:val="1"/>
      </w:pPr>
      <w:bookmarkStart w:id="2" w:name="tz_0001_0002"/>
      <w:bookmarkEnd w:id="2"/>
      <w:bookmarkStart w:id="3" w:name="_Toc_2_2_0000000002"/>
      <w:r>
        <w:rPr>
          <w:rFonts w:ascii="方正小标宋_GBK" w:hAnsi="方正小标宋_GBK" w:eastAsia="方正小标宋_GBK" w:cs="方正小标宋_GBK"/>
          <w:color w:val="000000"/>
          <w:sz w:val="36"/>
        </w:rPr>
        <w:t>部门预算收入总表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4"/>
            </w:pPr>
            <w:r>
              <w:t>535廊坊市广阳区融媒体中心</w:t>
            </w:r>
          </w:p>
        </w:tc>
        <w:tc>
          <w:tcPr>
            <w:tcW w:w="3402" w:type="dxa"/>
            <w:gridSpan w:val="3"/>
            <w:tcBorders>
              <w:top w:val="single" w:color="FFFFFF" w:sz="6" w:space="0"/>
              <w:left w:val="single" w:color="FFFFFF" w:sz="6" w:space="0"/>
              <w:right w:val="single" w:color="FFFFFF" w:sz="6" w:space="0"/>
            </w:tcBorders>
            <w:vAlign w:val="center"/>
          </w:tcPr>
          <w:p>
            <w:pPr>
              <w:pStyle w:val="13"/>
            </w:pPr>
            <w:r>
              <w:t>预算年度：2023</w:t>
            </w:r>
          </w:p>
        </w:tc>
        <w:tc>
          <w:tcPr>
            <w:tcW w:w="5669" w:type="dxa"/>
            <w:gridSpan w:val="5"/>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5"/>
            </w:pPr>
            <w:r>
              <w:t>序号</w:t>
            </w:r>
          </w:p>
        </w:tc>
        <w:tc>
          <w:tcPr>
            <w:tcW w:w="2551" w:type="dxa"/>
            <w:gridSpan w:val="2"/>
            <w:vAlign w:val="center"/>
          </w:tcPr>
          <w:p>
            <w:pPr>
              <w:pStyle w:val="15"/>
            </w:pPr>
            <w:r>
              <w:t>功能分类科目</w:t>
            </w:r>
          </w:p>
        </w:tc>
        <w:tc>
          <w:tcPr>
            <w:tcW w:w="1134" w:type="dxa"/>
            <w:vMerge w:val="restart"/>
            <w:vAlign w:val="center"/>
          </w:tcPr>
          <w:p>
            <w:pPr>
              <w:pStyle w:val="15"/>
            </w:pPr>
            <w:r>
              <w:t>合计</w:t>
            </w:r>
          </w:p>
        </w:tc>
        <w:tc>
          <w:tcPr>
            <w:tcW w:w="9071" w:type="dxa"/>
            <w:gridSpan w:val="8"/>
            <w:vAlign w:val="center"/>
          </w:tcPr>
          <w:p>
            <w:pPr>
              <w:pStyle w:val="15"/>
            </w:pPr>
            <w:r>
              <w:t>本年收入</w:t>
            </w:r>
          </w:p>
        </w:tc>
        <w:tc>
          <w:tcPr>
            <w:tcW w:w="1134" w:type="dxa"/>
            <w:vMerge w:val="restart"/>
            <w:vAlign w:val="center"/>
          </w:tcPr>
          <w:p>
            <w:pPr>
              <w:pStyle w:val="15"/>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5"/>
            </w:pPr>
            <w:r>
              <w:t>科目    编码</w:t>
            </w:r>
          </w:p>
        </w:tc>
        <w:tc>
          <w:tcPr>
            <w:tcW w:w="1559" w:type="dxa"/>
            <w:vAlign w:val="center"/>
          </w:tcPr>
          <w:p>
            <w:pPr>
              <w:pStyle w:val="15"/>
            </w:pPr>
            <w:r>
              <w:t>科目名称</w:t>
            </w:r>
          </w:p>
        </w:tc>
        <w:tc>
          <w:tcPr>
            <w:tcW w:w="1134" w:type="dxa"/>
            <w:vMerge w:val="continue"/>
          </w:tcPr>
          <w:p/>
        </w:tc>
        <w:tc>
          <w:tcPr>
            <w:tcW w:w="1134" w:type="dxa"/>
            <w:vAlign w:val="center"/>
          </w:tcPr>
          <w:p>
            <w:pPr>
              <w:pStyle w:val="15"/>
            </w:pPr>
            <w:r>
              <w:t>小计</w:t>
            </w:r>
          </w:p>
        </w:tc>
        <w:tc>
          <w:tcPr>
            <w:tcW w:w="1134" w:type="dxa"/>
            <w:vAlign w:val="center"/>
          </w:tcPr>
          <w:p>
            <w:pPr>
              <w:pStyle w:val="15"/>
            </w:pPr>
            <w:r>
              <w:t>财政拨款 收入</w:t>
            </w:r>
          </w:p>
        </w:tc>
        <w:tc>
          <w:tcPr>
            <w:tcW w:w="1134" w:type="dxa"/>
            <w:vAlign w:val="center"/>
          </w:tcPr>
          <w:p>
            <w:pPr>
              <w:pStyle w:val="15"/>
            </w:pPr>
            <w:r>
              <w:t>财政专户 收入</w:t>
            </w:r>
          </w:p>
        </w:tc>
        <w:tc>
          <w:tcPr>
            <w:tcW w:w="1134" w:type="dxa"/>
            <w:vAlign w:val="center"/>
          </w:tcPr>
          <w:p>
            <w:pPr>
              <w:pStyle w:val="15"/>
            </w:pPr>
            <w:r>
              <w:t>事业收入</w:t>
            </w:r>
          </w:p>
        </w:tc>
        <w:tc>
          <w:tcPr>
            <w:tcW w:w="1134" w:type="dxa"/>
            <w:vAlign w:val="center"/>
          </w:tcPr>
          <w:p>
            <w:pPr>
              <w:pStyle w:val="15"/>
            </w:pPr>
            <w:r>
              <w:t>经营收入</w:t>
            </w:r>
          </w:p>
        </w:tc>
        <w:tc>
          <w:tcPr>
            <w:tcW w:w="1134" w:type="dxa"/>
            <w:vAlign w:val="center"/>
          </w:tcPr>
          <w:p>
            <w:pPr>
              <w:pStyle w:val="15"/>
            </w:pPr>
            <w:r>
              <w:t>上级补助收入</w:t>
            </w:r>
          </w:p>
        </w:tc>
        <w:tc>
          <w:tcPr>
            <w:tcW w:w="1134" w:type="dxa"/>
            <w:vAlign w:val="center"/>
          </w:tcPr>
          <w:p>
            <w:pPr>
              <w:pStyle w:val="15"/>
            </w:pPr>
            <w:r>
              <w:t>附属单位上缴收入</w:t>
            </w:r>
          </w:p>
        </w:tc>
        <w:tc>
          <w:tcPr>
            <w:tcW w:w="1134" w:type="dxa"/>
            <w:vAlign w:val="center"/>
          </w:tcPr>
          <w:p>
            <w:pPr>
              <w:pStyle w:val="15"/>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5"/>
            </w:pPr>
            <w:r>
              <w:t>栏次</w:t>
            </w:r>
          </w:p>
        </w:tc>
        <w:tc>
          <w:tcPr>
            <w:tcW w:w="992" w:type="dxa"/>
            <w:vAlign w:val="center"/>
          </w:tcPr>
          <w:p>
            <w:pPr>
              <w:pStyle w:val="15"/>
            </w:pPr>
            <w:r>
              <w:t>1</w:t>
            </w:r>
          </w:p>
        </w:tc>
        <w:tc>
          <w:tcPr>
            <w:tcW w:w="1559" w:type="dxa"/>
            <w:vAlign w:val="center"/>
          </w:tcPr>
          <w:p>
            <w:pPr>
              <w:pStyle w:val="15"/>
            </w:pPr>
            <w:r>
              <w:t>2</w:t>
            </w:r>
          </w:p>
        </w:tc>
        <w:tc>
          <w:tcPr>
            <w:tcW w:w="1134" w:type="dxa"/>
            <w:vAlign w:val="center"/>
          </w:tcPr>
          <w:p>
            <w:pPr>
              <w:pStyle w:val="15"/>
            </w:pPr>
            <w:r>
              <w:t>3</w:t>
            </w:r>
          </w:p>
        </w:tc>
        <w:tc>
          <w:tcPr>
            <w:tcW w:w="1134" w:type="dxa"/>
            <w:vAlign w:val="center"/>
          </w:tcPr>
          <w:p>
            <w:pPr>
              <w:pStyle w:val="15"/>
            </w:pPr>
            <w:r>
              <w:t>4</w:t>
            </w:r>
          </w:p>
        </w:tc>
        <w:tc>
          <w:tcPr>
            <w:tcW w:w="1134" w:type="dxa"/>
            <w:vAlign w:val="center"/>
          </w:tcPr>
          <w:p>
            <w:pPr>
              <w:pStyle w:val="15"/>
            </w:pPr>
            <w:r>
              <w:t>5</w:t>
            </w:r>
          </w:p>
        </w:tc>
        <w:tc>
          <w:tcPr>
            <w:tcW w:w="1134" w:type="dxa"/>
            <w:vAlign w:val="center"/>
          </w:tcPr>
          <w:p>
            <w:pPr>
              <w:pStyle w:val="15"/>
            </w:pPr>
            <w:r>
              <w:t>6</w:t>
            </w:r>
          </w:p>
        </w:tc>
        <w:tc>
          <w:tcPr>
            <w:tcW w:w="1134" w:type="dxa"/>
            <w:vAlign w:val="center"/>
          </w:tcPr>
          <w:p>
            <w:pPr>
              <w:pStyle w:val="15"/>
            </w:pPr>
            <w:r>
              <w:t>7</w:t>
            </w:r>
          </w:p>
        </w:tc>
        <w:tc>
          <w:tcPr>
            <w:tcW w:w="1134" w:type="dxa"/>
            <w:vAlign w:val="center"/>
          </w:tcPr>
          <w:p>
            <w:pPr>
              <w:pStyle w:val="15"/>
            </w:pPr>
            <w:r>
              <w:t>8</w:t>
            </w:r>
          </w:p>
        </w:tc>
        <w:tc>
          <w:tcPr>
            <w:tcW w:w="1134" w:type="dxa"/>
            <w:vAlign w:val="center"/>
          </w:tcPr>
          <w:p>
            <w:pPr>
              <w:pStyle w:val="15"/>
            </w:pPr>
            <w:r>
              <w:t>9</w:t>
            </w:r>
          </w:p>
        </w:tc>
        <w:tc>
          <w:tcPr>
            <w:tcW w:w="1134" w:type="dxa"/>
            <w:vAlign w:val="center"/>
          </w:tcPr>
          <w:p>
            <w:pPr>
              <w:pStyle w:val="15"/>
            </w:pPr>
            <w:r>
              <w:t>10</w:t>
            </w:r>
          </w:p>
        </w:tc>
        <w:tc>
          <w:tcPr>
            <w:tcW w:w="1134" w:type="dxa"/>
            <w:vAlign w:val="center"/>
          </w:tcPr>
          <w:p>
            <w:pPr>
              <w:pStyle w:val="15"/>
            </w:pPr>
            <w:r>
              <w:t>11</w:t>
            </w:r>
          </w:p>
        </w:tc>
        <w:tc>
          <w:tcPr>
            <w:tcW w:w="1134" w:type="dxa"/>
            <w:vAlign w:val="center"/>
          </w:tcPr>
          <w:p>
            <w:pPr>
              <w:pStyle w:val="15"/>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1</w:t>
            </w:r>
          </w:p>
        </w:tc>
        <w:tc>
          <w:tcPr>
            <w:tcW w:w="992" w:type="dxa"/>
            <w:vAlign w:val="center"/>
          </w:tcPr>
          <w:p>
            <w:pPr>
              <w:pStyle w:val="21"/>
            </w:pPr>
          </w:p>
        </w:tc>
        <w:tc>
          <w:tcPr>
            <w:tcW w:w="1559" w:type="dxa"/>
            <w:vAlign w:val="center"/>
          </w:tcPr>
          <w:p>
            <w:pPr>
              <w:pStyle w:val="19"/>
            </w:pPr>
            <w:r>
              <w:t>合计</w:t>
            </w:r>
          </w:p>
        </w:tc>
        <w:tc>
          <w:tcPr>
            <w:tcW w:w="1134" w:type="dxa"/>
            <w:vAlign w:val="center"/>
          </w:tcPr>
          <w:p>
            <w:pPr>
              <w:pStyle w:val="20"/>
            </w:pPr>
            <w:r>
              <w:t>557.89</w:t>
            </w:r>
          </w:p>
        </w:tc>
        <w:tc>
          <w:tcPr>
            <w:tcW w:w="1134" w:type="dxa"/>
            <w:vAlign w:val="center"/>
          </w:tcPr>
          <w:p>
            <w:pPr>
              <w:pStyle w:val="20"/>
            </w:pPr>
            <w:r>
              <w:t>557.89</w:t>
            </w:r>
          </w:p>
        </w:tc>
        <w:tc>
          <w:tcPr>
            <w:tcW w:w="1134" w:type="dxa"/>
            <w:vAlign w:val="center"/>
          </w:tcPr>
          <w:p>
            <w:pPr>
              <w:pStyle w:val="20"/>
            </w:pPr>
            <w:r>
              <w:t>557.89</w:t>
            </w: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c>
          <w:tcPr>
            <w:tcW w:w="113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2</w:t>
            </w:r>
          </w:p>
        </w:tc>
        <w:tc>
          <w:tcPr>
            <w:tcW w:w="992" w:type="dxa"/>
            <w:vAlign w:val="center"/>
          </w:tcPr>
          <w:p>
            <w:pPr>
              <w:pStyle w:val="17"/>
            </w:pPr>
            <w:r>
              <w:t>207</w:t>
            </w:r>
          </w:p>
        </w:tc>
        <w:tc>
          <w:tcPr>
            <w:tcW w:w="1559" w:type="dxa"/>
            <w:vAlign w:val="center"/>
          </w:tcPr>
          <w:p>
            <w:pPr>
              <w:pStyle w:val="17"/>
            </w:pPr>
            <w:r>
              <w:t>文化旅游体育与传媒支出</w:t>
            </w:r>
          </w:p>
        </w:tc>
        <w:tc>
          <w:tcPr>
            <w:tcW w:w="1134" w:type="dxa"/>
            <w:vAlign w:val="center"/>
          </w:tcPr>
          <w:p>
            <w:pPr>
              <w:pStyle w:val="16"/>
            </w:pPr>
            <w:r>
              <w:t>557.89</w:t>
            </w:r>
          </w:p>
        </w:tc>
        <w:tc>
          <w:tcPr>
            <w:tcW w:w="1134" w:type="dxa"/>
            <w:vAlign w:val="center"/>
          </w:tcPr>
          <w:p>
            <w:pPr>
              <w:pStyle w:val="16"/>
            </w:pPr>
            <w:r>
              <w:t>557.89</w:t>
            </w:r>
          </w:p>
        </w:tc>
        <w:tc>
          <w:tcPr>
            <w:tcW w:w="1134" w:type="dxa"/>
            <w:vAlign w:val="center"/>
          </w:tcPr>
          <w:p>
            <w:pPr>
              <w:pStyle w:val="16"/>
            </w:pPr>
            <w:r>
              <w:t>557.89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3</w:t>
            </w:r>
          </w:p>
        </w:tc>
        <w:tc>
          <w:tcPr>
            <w:tcW w:w="992" w:type="dxa"/>
            <w:vAlign w:val="center"/>
          </w:tcPr>
          <w:p>
            <w:pPr>
              <w:pStyle w:val="17"/>
            </w:pPr>
            <w:r>
              <w:t>20708</w:t>
            </w:r>
          </w:p>
        </w:tc>
        <w:tc>
          <w:tcPr>
            <w:tcW w:w="1559" w:type="dxa"/>
            <w:vAlign w:val="center"/>
          </w:tcPr>
          <w:p>
            <w:pPr>
              <w:pStyle w:val="17"/>
            </w:pPr>
            <w:r>
              <w:t>广播电视</w:t>
            </w:r>
          </w:p>
        </w:tc>
        <w:tc>
          <w:tcPr>
            <w:tcW w:w="1134" w:type="dxa"/>
            <w:vAlign w:val="center"/>
          </w:tcPr>
          <w:p>
            <w:pPr>
              <w:pStyle w:val="16"/>
            </w:pPr>
            <w:r>
              <w:t>557.89</w:t>
            </w:r>
          </w:p>
        </w:tc>
        <w:tc>
          <w:tcPr>
            <w:tcW w:w="1134" w:type="dxa"/>
            <w:vAlign w:val="center"/>
          </w:tcPr>
          <w:p>
            <w:pPr>
              <w:pStyle w:val="16"/>
            </w:pPr>
            <w:r>
              <w:t>557.89</w:t>
            </w:r>
          </w:p>
        </w:tc>
        <w:tc>
          <w:tcPr>
            <w:tcW w:w="1134" w:type="dxa"/>
            <w:vAlign w:val="center"/>
          </w:tcPr>
          <w:p>
            <w:pPr>
              <w:pStyle w:val="16"/>
            </w:pPr>
            <w:r>
              <w:t>557.89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8"/>
            </w:pPr>
            <w:r>
              <w:t>4</w:t>
            </w:r>
          </w:p>
        </w:tc>
        <w:tc>
          <w:tcPr>
            <w:tcW w:w="992" w:type="dxa"/>
            <w:vAlign w:val="center"/>
          </w:tcPr>
          <w:p>
            <w:pPr>
              <w:pStyle w:val="17"/>
            </w:pPr>
            <w:r>
              <w:t>2070801</w:t>
            </w:r>
          </w:p>
        </w:tc>
        <w:tc>
          <w:tcPr>
            <w:tcW w:w="1559" w:type="dxa"/>
            <w:vAlign w:val="center"/>
          </w:tcPr>
          <w:p>
            <w:pPr>
              <w:pStyle w:val="17"/>
            </w:pPr>
            <w:r>
              <w:t>行政运行</w:t>
            </w:r>
          </w:p>
        </w:tc>
        <w:tc>
          <w:tcPr>
            <w:tcW w:w="1134" w:type="dxa"/>
            <w:vAlign w:val="center"/>
          </w:tcPr>
          <w:p>
            <w:pPr>
              <w:pStyle w:val="16"/>
            </w:pPr>
            <w:r>
              <w:t>557.89</w:t>
            </w:r>
          </w:p>
        </w:tc>
        <w:tc>
          <w:tcPr>
            <w:tcW w:w="1134" w:type="dxa"/>
            <w:vAlign w:val="center"/>
          </w:tcPr>
          <w:p>
            <w:pPr>
              <w:pStyle w:val="16"/>
            </w:pPr>
            <w:r>
              <w:t>557.89</w:t>
            </w:r>
          </w:p>
        </w:tc>
        <w:tc>
          <w:tcPr>
            <w:tcW w:w="1134" w:type="dxa"/>
            <w:vAlign w:val="center"/>
          </w:tcPr>
          <w:p>
            <w:pPr>
              <w:pStyle w:val="16"/>
            </w:pPr>
            <w:r>
              <w:t>557.89</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tz_0001_0003"/>
      <w:bookmarkEnd w:id="4"/>
      <w:bookmarkStart w:id="5" w:name="_Toc_2_2_0000000003"/>
      <w:r>
        <w:rPr>
          <w:rFonts w:ascii="方正小标宋_GBK" w:hAnsi="方正小标宋_GBK" w:eastAsia="方正小标宋_GBK" w:cs="方正小标宋_GBK"/>
          <w:color w:val="000000"/>
          <w:sz w:val="36"/>
        </w:rPr>
        <w:t>部门预算支出总表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14"/>
            </w:pPr>
            <w:r>
              <w:t>535廊坊市广阳区融媒体中心</w:t>
            </w:r>
          </w:p>
        </w:tc>
        <w:tc>
          <w:tcPr>
            <w:tcW w:w="2721" w:type="dxa"/>
            <w:gridSpan w:val="2"/>
            <w:tcBorders>
              <w:top w:val="single" w:color="FFFFFF" w:sz="6" w:space="0"/>
              <w:left w:val="single" w:color="FFFFFF" w:sz="6" w:space="0"/>
              <w:right w:val="single" w:color="FFFFFF" w:sz="6" w:space="0"/>
            </w:tcBorders>
            <w:vAlign w:val="center"/>
          </w:tcPr>
          <w:p>
            <w:pPr>
              <w:pStyle w:val="13"/>
            </w:pPr>
            <w:r>
              <w:t>预算年度：2023</w:t>
            </w:r>
          </w:p>
        </w:tc>
        <w:tc>
          <w:tcPr>
            <w:tcW w:w="5443"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528" w:type="dxa"/>
            <w:gridSpan w:val="2"/>
            <w:vAlign w:val="center"/>
          </w:tcPr>
          <w:p>
            <w:pPr>
              <w:pStyle w:val="15"/>
            </w:pPr>
            <w:r>
              <w:t>功能分类科目</w:t>
            </w:r>
          </w:p>
        </w:tc>
        <w:tc>
          <w:tcPr>
            <w:tcW w:w="1361" w:type="dxa"/>
            <w:vMerge w:val="restart"/>
            <w:vAlign w:val="center"/>
          </w:tcPr>
          <w:p>
            <w:pPr>
              <w:pStyle w:val="15"/>
            </w:pPr>
            <w:r>
              <w:t>合计</w:t>
            </w:r>
          </w:p>
        </w:tc>
        <w:tc>
          <w:tcPr>
            <w:tcW w:w="1361" w:type="dxa"/>
            <w:vMerge w:val="restart"/>
            <w:vAlign w:val="center"/>
          </w:tcPr>
          <w:p>
            <w:pPr>
              <w:pStyle w:val="15"/>
            </w:pPr>
            <w:r>
              <w:t>基本支出</w:t>
            </w:r>
          </w:p>
        </w:tc>
        <w:tc>
          <w:tcPr>
            <w:tcW w:w="1361" w:type="dxa"/>
            <w:vMerge w:val="restart"/>
            <w:vAlign w:val="center"/>
          </w:tcPr>
          <w:p>
            <w:pPr>
              <w:pStyle w:val="15"/>
            </w:pPr>
            <w:r>
              <w:t>项目支出</w:t>
            </w:r>
          </w:p>
        </w:tc>
        <w:tc>
          <w:tcPr>
            <w:tcW w:w="1361" w:type="dxa"/>
            <w:vMerge w:val="restart"/>
            <w:vAlign w:val="center"/>
          </w:tcPr>
          <w:p>
            <w:pPr>
              <w:pStyle w:val="15"/>
            </w:pPr>
            <w:r>
              <w:t>经营支出</w:t>
            </w:r>
          </w:p>
        </w:tc>
        <w:tc>
          <w:tcPr>
            <w:tcW w:w="1361" w:type="dxa"/>
            <w:vMerge w:val="restart"/>
            <w:vAlign w:val="center"/>
          </w:tcPr>
          <w:p>
            <w:pPr>
              <w:pStyle w:val="15"/>
            </w:pPr>
            <w:r>
              <w:t>上解上级     支出</w:t>
            </w:r>
          </w:p>
        </w:tc>
        <w:tc>
          <w:tcPr>
            <w:tcW w:w="1361" w:type="dxa"/>
            <w:vMerge w:val="restart"/>
            <w:vAlign w:val="center"/>
          </w:tcPr>
          <w:p>
            <w:pPr>
              <w:pStyle w:val="15"/>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5"/>
            </w:pPr>
            <w:r>
              <w:t>科目    编码</w:t>
            </w:r>
          </w:p>
        </w:tc>
        <w:tc>
          <w:tcPr>
            <w:tcW w:w="4535" w:type="dxa"/>
            <w:vAlign w:val="center"/>
          </w:tcPr>
          <w:p>
            <w:pPr>
              <w:pStyle w:val="15"/>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992" w:type="dxa"/>
            <w:vAlign w:val="center"/>
          </w:tcPr>
          <w:p>
            <w:pPr>
              <w:pStyle w:val="15"/>
            </w:pPr>
            <w:r>
              <w:t>1</w:t>
            </w:r>
          </w:p>
        </w:tc>
        <w:tc>
          <w:tcPr>
            <w:tcW w:w="4535" w:type="dxa"/>
            <w:vAlign w:val="center"/>
          </w:tcPr>
          <w:p>
            <w:pPr>
              <w:pStyle w:val="15"/>
            </w:pPr>
            <w:r>
              <w:t>2</w:t>
            </w:r>
          </w:p>
        </w:tc>
        <w:tc>
          <w:tcPr>
            <w:tcW w:w="1361" w:type="dxa"/>
            <w:vAlign w:val="center"/>
          </w:tcPr>
          <w:p>
            <w:pPr>
              <w:pStyle w:val="15"/>
            </w:pPr>
            <w:r>
              <w:t>3</w:t>
            </w:r>
          </w:p>
        </w:tc>
        <w:tc>
          <w:tcPr>
            <w:tcW w:w="1361" w:type="dxa"/>
            <w:vAlign w:val="center"/>
          </w:tcPr>
          <w:p>
            <w:pPr>
              <w:pStyle w:val="15"/>
            </w:pPr>
            <w:r>
              <w:t>4</w:t>
            </w:r>
          </w:p>
        </w:tc>
        <w:tc>
          <w:tcPr>
            <w:tcW w:w="1361" w:type="dxa"/>
            <w:vAlign w:val="center"/>
          </w:tcPr>
          <w:p>
            <w:pPr>
              <w:pStyle w:val="15"/>
            </w:pPr>
            <w:r>
              <w:t>5</w:t>
            </w:r>
          </w:p>
        </w:tc>
        <w:tc>
          <w:tcPr>
            <w:tcW w:w="1361" w:type="dxa"/>
            <w:vAlign w:val="center"/>
          </w:tcPr>
          <w:p>
            <w:pPr>
              <w:pStyle w:val="15"/>
            </w:pPr>
            <w:r>
              <w:t>6</w:t>
            </w:r>
          </w:p>
        </w:tc>
        <w:tc>
          <w:tcPr>
            <w:tcW w:w="1361" w:type="dxa"/>
            <w:vAlign w:val="center"/>
          </w:tcPr>
          <w:p>
            <w:pPr>
              <w:pStyle w:val="15"/>
            </w:pPr>
            <w:r>
              <w:t>7</w:t>
            </w:r>
          </w:p>
        </w:tc>
        <w:tc>
          <w:tcPr>
            <w:tcW w:w="1361" w:type="dxa"/>
            <w:vAlign w:val="center"/>
          </w:tcPr>
          <w:p>
            <w:pPr>
              <w:pStyle w:val="15"/>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992" w:type="dxa"/>
            <w:vAlign w:val="center"/>
          </w:tcPr>
          <w:p>
            <w:pPr>
              <w:pStyle w:val="21"/>
            </w:pPr>
          </w:p>
        </w:tc>
        <w:tc>
          <w:tcPr>
            <w:tcW w:w="4535" w:type="dxa"/>
            <w:vAlign w:val="center"/>
          </w:tcPr>
          <w:p>
            <w:pPr>
              <w:pStyle w:val="19"/>
            </w:pPr>
            <w:r>
              <w:t>合计</w:t>
            </w:r>
          </w:p>
        </w:tc>
        <w:tc>
          <w:tcPr>
            <w:tcW w:w="1361" w:type="dxa"/>
            <w:vAlign w:val="center"/>
          </w:tcPr>
          <w:p>
            <w:pPr>
              <w:pStyle w:val="20"/>
            </w:pPr>
            <w:r>
              <w:t>557.89</w:t>
            </w:r>
          </w:p>
        </w:tc>
        <w:tc>
          <w:tcPr>
            <w:tcW w:w="1361" w:type="dxa"/>
            <w:vAlign w:val="center"/>
          </w:tcPr>
          <w:p>
            <w:pPr>
              <w:pStyle w:val="20"/>
            </w:pPr>
            <w:r>
              <w:t>327.23</w:t>
            </w:r>
          </w:p>
        </w:tc>
        <w:tc>
          <w:tcPr>
            <w:tcW w:w="1361" w:type="dxa"/>
            <w:vAlign w:val="center"/>
          </w:tcPr>
          <w:p>
            <w:pPr>
              <w:pStyle w:val="20"/>
            </w:pPr>
            <w:r>
              <w:t>230.66</w:t>
            </w:r>
          </w:p>
        </w:tc>
        <w:tc>
          <w:tcPr>
            <w:tcW w:w="1361" w:type="dxa"/>
            <w:vAlign w:val="center"/>
          </w:tcPr>
          <w:p>
            <w:pPr>
              <w:pStyle w:val="20"/>
            </w:pPr>
          </w:p>
        </w:tc>
        <w:tc>
          <w:tcPr>
            <w:tcW w:w="1361" w:type="dxa"/>
            <w:vAlign w:val="center"/>
          </w:tcPr>
          <w:p>
            <w:pPr>
              <w:pStyle w:val="20"/>
            </w:pPr>
          </w:p>
        </w:tc>
        <w:tc>
          <w:tcPr>
            <w:tcW w:w="136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992" w:type="dxa"/>
            <w:vAlign w:val="center"/>
          </w:tcPr>
          <w:p>
            <w:pPr>
              <w:pStyle w:val="17"/>
            </w:pPr>
            <w:r>
              <w:t>207</w:t>
            </w:r>
          </w:p>
        </w:tc>
        <w:tc>
          <w:tcPr>
            <w:tcW w:w="4535" w:type="dxa"/>
            <w:vAlign w:val="center"/>
          </w:tcPr>
          <w:p>
            <w:pPr>
              <w:pStyle w:val="17"/>
            </w:pPr>
            <w:r>
              <w:t>文化旅游体育与传媒支出</w:t>
            </w:r>
          </w:p>
        </w:tc>
        <w:tc>
          <w:tcPr>
            <w:tcW w:w="1361" w:type="dxa"/>
            <w:vAlign w:val="center"/>
          </w:tcPr>
          <w:p>
            <w:pPr>
              <w:pStyle w:val="16"/>
            </w:pPr>
            <w:r>
              <w:t>557.89</w:t>
            </w:r>
          </w:p>
        </w:tc>
        <w:tc>
          <w:tcPr>
            <w:tcW w:w="1361" w:type="dxa"/>
            <w:vAlign w:val="center"/>
          </w:tcPr>
          <w:p>
            <w:pPr>
              <w:pStyle w:val="16"/>
            </w:pPr>
            <w:r>
              <w:t>327.23</w:t>
            </w:r>
          </w:p>
        </w:tc>
        <w:tc>
          <w:tcPr>
            <w:tcW w:w="1361" w:type="dxa"/>
            <w:vAlign w:val="center"/>
          </w:tcPr>
          <w:p>
            <w:pPr>
              <w:pStyle w:val="16"/>
            </w:pPr>
            <w:r>
              <w:t>230.66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992" w:type="dxa"/>
            <w:vAlign w:val="center"/>
          </w:tcPr>
          <w:p>
            <w:pPr>
              <w:pStyle w:val="17"/>
            </w:pPr>
            <w:r>
              <w:t>20708</w:t>
            </w:r>
          </w:p>
        </w:tc>
        <w:tc>
          <w:tcPr>
            <w:tcW w:w="4535" w:type="dxa"/>
            <w:vAlign w:val="center"/>
          </w:tcPr>
          <w:p>
            <w:pPr>
              <w:pStyle w:val="17"/>
            </w:pPr>
            <w:r>
              <w:t>广播电视</w:t>
            </w:r>
          </w:p>
        </w:tc>
        <w:tc>
          <w:tcPr>
            <w:tcW w:w="1361" w:type="dxa"/>
            <w:vAlign w:val="center"/>
          </w:tcPr>
          <w:p>
            <w:pPr>
              <w:pStyle w:val="16"/>
            </w:pPr>
            <w:r>
              <w:t>557.89</w:t>
            </w:r>
          </w:p>
        </w:tc>
        <w:tc>
          <w:tcPr>
            <w:tcW w:w="1361" w:type="dxa"/>
            <w:vAlign w:val="center"/>
          </w:tcPr>
          <w:p>
            <w:pPr>
              <w:pStyle w:val="16"/>
            </w:pPr>
            <w:r>
              <w:t>327.23</w:t>
            </w:r>
          </w:p>
        </w:tc>
        <w:tc>
          <w:tcPr>
            <w:tcW w:w="1361" w:type="dxa"/>
            <w:vAlign w:val="center"/>
          </w:tcPr>
          <w:p>
            <w:pPr>
              <w:pStyle w:val="16"/>
            </w:pPr>
            <w:r>
              <w:t>230.66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992" w:type="dxa"/>
            <w:vAlign w:val="center"/>
          </w:tcPr>
          <w:p>
            <w:pPr>
              <w:pStyle w:val="17"/>
            </w:pPr>
            <w:r>
              <w:t>2070801</w:t>
            </w:r>
          </w:p>
        </w:tc>
        <w:tc>
          <w:tcPr>
            <w:tcW w:w="4535" w:type="dxa"/>
            <w:vAlign w:val="center"/>
          </w:tcPr>
          <w:p>
            <w:pPr>
              <w:pStyle w:val="17"/>
            </w:pPr>
            <w:r>
              <w:t>行政运行</w:t>
            </w:r>
          </w:p>
        </w:tc>
        <w:tc>
          <w:tcPr>
            <w:tcW w:w="1361" w:type="dxa"/>
            <w:vAlign w:val="center"/>
          </w:tcPr>
          <w:p>
            <w:pPr>
              <w:pStyle w:val="16"/>
            </w:pPr>
            <w:r>
              <w:t>557.89</w:t>
            </w:r>
          </w:p>
        </w:tc>
        <w:tc>
          <w:tcPr>
            <w:tcW w:w="1361" w:type="dxa"/>
            <w:vAlign w:val="center"/>
          </w:tcPr>
          <w:p>
            <w:pPr>
              <w:pStyle w:val="16"/>
            </w:pPr>
            <w:r>
              <w:t>327.23</w:t>
            </w:r>
          </w:p>
        </w:tc>
        <w:tc>
          <w:tcPr>
            <w:tcW w:w="1361" w:type="dxa"/>
            <w:vAlign w:val="center"/>
          </w:tcPr>
          <w:p>
            <w:pPr>
              <w:pStyle w:val="16"/>
            </w:pPr>
            <w:r>
              <w:t>230.66</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6" w:name="tz_0001_0004"/>
      <w:bookmarkEnd w:id="6"/>
      <w:bookmarkStart w:id="7" w:name="_Toc_2_2_0000000004"/>
      <w:r>
        <w:rPr>
          <w:rFonts w:ascii="方正小标宋_GBK" w:hAnsi="方正小标宋_GBK" w:eastAsia="方正小标宋_GBK" w:cs="方正小标宋_GBK"/>
          <w:color w:val="000000"/>
          <w:sz w:val="36"/>
        </w:rPr>
        <w:t>部门预算财政拨款收支总表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4"/>
            </w:pPr>
            <w:r>
              <w:t>535廊坊市广阳区融媒体中心</w:t>
            </w:r>
          </w:p>
        </w:tc>
        <w:tc>
          <w:tcPr>
            <w:tcW w:w="3402" w:type="dxa"/>
            <w:tcBorders>
              <w:top w:val="single" w:color="FFFFFF" w:sz="6" w:space="0"/>
              <w:left w:val="single" w:color="FFFFFF" w:sz="6" w:space="0"/>
              <w:right w:val="single" w:color="FFFFFF" w:sz="6" w:space="0"/>
            </w:tcBorders>
            <w:vAlign w:val="center"/>
          </w:tcPr>
          <w:p>
            <w:pPr>
              <w:pStyle w:val="13"/>
            </w:pPr>
            <w:r>
              <w:t>预算年度：2023</w:t>
            </w:r>
          </w:p>
        </w:tc>
        <w:tc>
          <w:tcPr>
            <w:tcW w:w="5896" w:type="dxa"/>
            <w:gridSpan w:val="4"/>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4876" w:type="dxa"/>
            <w:gridSpan w:val="2"/>
            <w:vAlign w:val="center"/>
          </w:tcPr>
          <w:p>
            <w:pPr>
              <w:pStyle w:val="15"/>
            </w:pPr>
            <w:r>
              <w:t>收入</w:t>
            </w:r>
          </w:p>
        </w:tc>
        <w:tc>
          <w:tcPr>
            <w:tcW w:w="9298" w:type="dxa"/>
            <w:gridSpan w:val="5"/>
            <w:vAlign w:val="center"/>
          </w:tcPr>
          <w:p>
            <w:pPr>
              <w:pStyle w:val="15"/>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5"/>
            </w:pPr>
            <w:r>
              <w:t>项  目</w:t>
            </w:r>
          </w:p>
        </w:tc>
        <w:tc>
          <w:tcPr>
            <w:tcW w:w="1474" w:type="dxa"/>
            <w:vAlign w:val="center"/>
          </w:tcPr>
          <w:p>
            <w:pPr>
              <w:pStyle w:val="15"/>
            </w:pPr>
            <w:r>
              <w:t>金额</w:t>
            </w:r>
          </w:p>
        </w:tc>
        <w:tc>
          <w:tcPr>
            <w:tcW w:w="3402" w:type="dxa"/>
            <w:vAlign w:val="center"/>
          </w:tcPr>
          <w:p>
            <w:pPr>
              <w:pStyle w:val="15"/>
            </w:pPr>
            <w:r>
              <w:t>项  目</w:t>
            </w:r>
          </w:p>
        </w:tc>
        <w:tc>
          <w:tcPr>
            <w:tcW w:w="1474" w:type="dxa"/>
            <w:vAlign w:val="center"/>
          </w:tcPr>
          <w:p>
            <w:pPr>
              <w:pStyle w:val="15"/>
            </w:pPr>
            <w:r>
              <w:t>合计</w:t>
            </w:r>
          </w:p>
        </w:tc>
        <w:tc>
          <w:tcPr>
            <w:tcW w:w="1474" w:type="dxa"/>
            <w:vAlign w:val="center"/>
          </w:tcPr>
          <w:p>
            <w:pPr>
              <w:pStyle w:val="15"/>
            </w:pPr>
            <w:r>
              <w:t>一般公共预算财政拨款</w:t>
            </w:r>
          </w:p>
        </w:tc>
        <w:tc>
          <w:tcPr>
            <w:tcW w:w="1474" w:type="dxa"/>
            <w:vAlign w:val="center"/>
          </w:tcPr>
          <w:p>
            <w:pPr>
              <w:pStyle w:val="15"/>
            </w:pPr>
            <w:r>
              <w:t>政府性基金预算财政    拨款</w:t>
            </w:r>
          </w:p>
        </w:tc>
        <w:tc>
          <w:tcPr>
            <w:tcW w:w="1474" w:type="dxa"/>
            <w:vAlign w:val="center"/>
          </w:tcPr>
          <w:p>
            <w:pPr>
              <w:pStyle w:val="15"/>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3402" w:type="dxa"/>
            <w:vAlign w:val="center"/>
          </w:tcPr>
          <w:p>
            <w:pPr>
              <w:pStyle w:val="15"/>
            </w:pPr>
            <w:r>
              <w:t>1</w:t>
            </w:r>
          </w:p>
        </w:tc>
        <w:tc>
          <w:tcPr>
            <w:tcW w:w="1474" w:type="dxa"/>
            <w:vAlign w:val="center"/>
          </w:tcPr>
          <w:p>
            <w:pPr>
              <w:pStyle w:val="15"/>
            </w:pPr>
            <w:r>
              <w:t>2</w:t>
            </w:r>
          </w:p>
        </w:tc>
        <w:tc>
          <w:tcPr>
            <w:tcW w:w="3402" w:type="dxa"/>
            <w:vAlign w:val="center"/>
          </w:tcPr>
          <w:p>
            <w:pPr>
              <w:pStyle w:val="15"/>
            </w:pPr>
            <w:r>
              <w:t>3</w:t>
            </w:r>
          </w:p>
        </w:tc>
        <w:tc>
          <w:tcPr>
            <w:tcW w:w="1474" w:type="dxa"/>
            <w:vAlign w:val="center"/>
          </w:tcPr>
          <w:p>
            <w:pPr>
              <w:pStyle w:val="15"/>
            </w:pPr>
            <w:r>
              <w:t>4</w:t>
            </w:r>
          </w:p>
        </w:tc>
        <w:tc>
          <w:tcPr>
            <w:tcW w:w="1474" w:type="dxa"/>
            <w:vAlign w:val="center"/>
          </w:tcPr>
          <w:p>
            <w:pPr>
              <w:pStyle w:val="15"/>
            </w:pPr>
            <w:r>
              <w:t>5</w:t>
            </w:r>
          </w:p>
        </w:tc>
        <w:tc>
          <w:tcPr>
            <w:tcW w:w="1474" w:type="dxa"/>
            <w:vAlign w:val="center"/>
          </w:tcPr>
          <w:p>
            <w:pPr>
              <w:pStyle w:val="15"/>
            </w:pPr>
            <w:r>
              <w:t>6</w:t>
            </w:r>
          </w:p>
        </w:tc>
        <w:tc>
          <w:tcPr>
            <w:tcW w:w="1474" w:type="dxa"/>
            <w:vAlign w:val="center"/>
          </w:tcPr>
          <w:p>
            <w:pPr>
              <w:pStyle w:val="15"/>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3402" w:type="dxa"/>
            <w:vAlign w:val="center"/>
          </w:tcPr>
          <w:p>
            <w:pPr>
              <w:pStyle w:val="17"/>
            </w:pPr>
            <w:r>
              <w:t>一、一般公共预算拨款</w:t>
            </w:r>
          </w:p>
        </w:tc>
        <w:tc>
          <w:tcPr>
            <w:tcW w:w="1474" w:type="dxa"/>
            <w:vAlign w:val="center"/>
          </w:tcPr>
          <w:p>
            <w:pPr>
              <w:pStyle w:val="16"/>
            </w:pPr>
            <w:r>
              <w:t>557.89</w:t>
            </w:r>
          </w:p>
        </w:tc>
        <w:tc>
          <w:tcPr>
            <w:tcW w:w="3402" w:type="dxa"/>
            <w:vAlign w:val="center"/>
          </w:tcPr>
          <w:p>
            <w:pPr>
              <w:pStyle w:val="17"/>
            </w:pPr>
            <w:r>
              <w:t>一、一般公共服务支出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r>
              <w:t>二、外交支出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r>
              <w:t>三、国防支出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四、公共安全支出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五、教育支出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六、科学技术支出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七、文化旅游体育与传媒支出</w:t>
            </w:r>
          </w:p>
        </w:tc>
        <w:tc>
          <w:tcPr>
            <w:tcW w:w="1474" w:type="dxa"/>
            <w:vAlign w:val="center"/>
          </w:tcPr>
          <w:p>
            <w:pPr>
              <w:pStyle w:val="16"/>
            </w:pPr>
            <w:r>
              <w:t>557.89</w:t>
            </w:r>
          </w:p>
        </w:tc>
        <w:tc>
          <w:tcPr>
            <w:tcW w:w="1474" w:type="dxa"/>
            <w:vAlign w:val="center"/>
          </w:tcPr>
          <w:p>
            <w:pPr>
              <w:pStyle w:val="16"/>
            </w:pPr>
            <w:r>
              <w:t>557.89</w:t>
            </w: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八、社会保障和就业支出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九、社会保险基金支出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十、卫生健康支出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十一、节能环保支出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十二、城乡社区支出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十三、农林水支出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十四、交通运输支出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十五、资源勘探工业信息等支出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十六、商业服务业等支出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十七、金融支出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十八、援助其他地区支出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十九、自然资源海洋气象等支出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二十、住房保障支出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二十一、粮油物资储备支出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二十二、国有资本经营预算支出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二十三、灾害防治及应急管理支出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二十四、预备费</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二十五、其他支出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二十六、转移性支出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二十七、债务还本支出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二十八、债务付息支出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29</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二十九、债务发行费用支出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30</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三十、抗疫特别国债安排的支出</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31</w:t>
            </w:r>
          </w:p>
        </w:tc>
        <w:tc>
          <w:tcPr>
            <w:tcW w:w="3402" w:type="dxa"/>
            <w:vAlign w:val="center"/>
          </w:tcPr>
          <w:p>
            <w:pPr>
              <w:pStyle w:val="17"/>
            </w:pPr>
          </w:p>
        </w:tc>
        <w:tc>
          <w:tcPr>
            <w:tcW w:w="1474" w:type="dxa"/>
            <w:vAlign w:val="center"/>
          </w:tcPr>
          <w:p>
            <w:pPr>
              <w:pStyle w:val="16"/>
            </w:pPr>
          </w:p>
        </w:tc>
        <w:tc>
          <w:tcPr>
            <w:tcW w:w="3402" w:type="dxa"/>
            <w:vAlign w:val="center"/>
          </w:tcPr>
          <w:p>
            <w:pPr>
              <w:pStyle w:val="17"/>
            </w:pPr>
            <w:r>
              <w:t>三十一、人行科目</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32</w:t>
            </w:r>
          </w:p>
        </w:tc>
        <w:tc>
          <w:tcPr>
            <w:tcW w:w="3402" w:type="dxa"/>
            <w:vAlign w:val="center"/>
          </w:tcPr>
          <w:p>
            <w:pPr>
              <w:pStyle w:val="19"/>
            </w:pPr>
            <w:r>
              <w:t>本年收入合计</w:t>
            </w:r>
          </w:p>
        </w:tc>
        <w:tc>
          <w:tcPr>
            <w:tcW w:w="1474" w:type="dxa"/>
            <w:vAlign w:val="center"/>
          </w:tcPr>
          <w:p>
            <w:pPr>
              <w:pStyle w:val="20"/>
            </w:pPr>
            <w:r>
              <w:t>557.89</w:t>
            </w:r>
          </w:p>
        </w:tc>
        <w:tc>
          <w:tcPr>
            <w:tcW w:w="3402" w:type="dxa"/>
            <w:vAlign w:val="center"/>
          </w:tcPr>
          <w:p>
            <w:pPr>
              <w:pStyle w:val="19"/>
            </w:pPr>
            <w:r>
              <w:t>本年支出合计</w:t>
            </w:r>
          </w:p>
        </w:tc>
        <w:tc>
          <w:tcPr>
            <w:tcW w:w="1474" w:type="dxa"/>
            <w:vAlign w:val="center"/>
          </w:tcPr>
          <w:p>
            <w:pPr>
              <w:pStyle w:val="20"/>
            </w:pPr>
            <w:r>
              <w:t>557.89</w:t>
            </w:r>
          </w:p>
        </w:tc>
        <w:tc>
          <w:tcPr>
            <w:tcW w:w="1474" w:type="dxa"/>
            <w:vAlign w:val="center"/>
          </w:tcPr>
          <w:p>
            <w:pPr>
              <w:pStyle w:val="20"/>
            </w:pPr>
            <w:r>
              <w:t>557.89</w:t>
            </w:r>
          </w:p>
        </w:tc>
        <w:tc>
          <w:tcPr>
            <w:tcW w:w="1474" w:type="dxa"/>
            <w:vAlign w:val="center"/>
          </w:tcPr>
          <w:p>
            <w:pPr>
              <w:pStyle w:val="20"/>
            </w:pPr>
          </w:p>
        </w:tc>
        <w:tc>
          <w:tcPr>
            <w:tcW w:w="147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33</w:t>
            </w:r>
          </w:p>
        </w:tc>
        <w:tc>
          <w:tcPr>
            <w:tcW w:w="3402" w:type="dxa"/>
            <w:vAlign w:val="center"/>
          </w:tcPr>
          <w:p>
            <w:pPr>
              <w:pStyle w:val="17"/>
            </w:pPr>
            <w:r>
              <w:t>年初财政拨款结转和结余</w:t>
            </w:r>
          </w:p>
        </w:tc>
        <w:tc>
          <w:tcPr>
            <w:tcW w:w="1474" w:type="dxa"/>
            <w:vAlign w:val="center"/>
          </w:tcPr>
          <w:p>
            <w:pPr>
              <w:pStyle w:val="16"/>
            </w:pPr>
          </w:p>
        </w:tc>
        <w:tc>
          <w:tcPr>
            <w:tcW w:w="3402" w:type="dxa"/>
            <w:vAlign w:val="center"/>
          </w:tcPr>
          <w:p>
            <w:pPr>
              <w:pStyle w:val="17"/>
            </w:pPr>
            <w:r>
              <w:t>年末财政拨款结转和结余</w:t>
            </w: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34</w:t>
            </w:r>
          </w:p>
        </w:tc>
        <w:tc>
          <w:tcPr>
            <w:tcW w:w="3402" w:type="dxa"/>
            <w:vAlign w:val="center"/>
          </w:tcPr>
          <w:p>
            <w:pPr>
              <w:pStyle w:val="17"/>
            </w:pPr>
            <w:r>
              <w:t>一、一般公共预算拨款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35</w:t>
            </w:r>
          </w:p>
        </w:tc>
        <w:tc>
          <w:tcPr>
            <w:tcW w:w="3402" w:type="dxa"/>
            <w:vAlign w:val="center"/>
          </w:tcPr>
          <w:p>
            <w:pPr>
              <w:pStyle w:val="17"/>
            </w:pPr>
            <w:r>
              <w:t>二、政府性基金预算拨款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36</w:t>
            </w:r>
          </w:p>
        </w:tc>
        <w:tc>
          <w:tcPr>
            <w:tcW w:w="3402" w:type="dxa"/>
            <w:vAlign w:val="center"/>
          </w:tcPr>
          <w:p>
            <w:pPr>
              <w:pStyle w:val="17"/>
            </w:pPr>
            <w:r>
              <w:t>三、国有资本经营预算拨款</w:t>
            </w:r>
          </w:p>
        </w:tc>
        <w:tc>
          <w:tcPr>
            <w:tcW w:w="1474" w:type="dxa"/>
            <w:vAlign w:val="center"/>
          </w:tcPr>
          <w:p>
            <w:pPr>
              <w:pStyle w:val="16"/>
            </w:pPr>
          </w:p>
        </w:tc>
        <w:tc>
          <w:tcPr>
            <w:tcW w:w="3402" w:type="dxa"/>
            <w:vAlign w:val="center"/>
          </w:tcPr>
          <w:p>
            <w:pPr>
              <w:pStyle w:val="17"/>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c>
          <w:tcPr>
            <w:tcW w:w="1474"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37</w:t>
            </w:r>
          </w:p>
        </w:tc>
        <w:tc>
          <w:tcPr>
            <w:tcW w:w="3402" w:type="dxa"/>
            <w:vAlign w:val="center"/>
          </w:tcPr>
          <w:p>
            <w:pPr>
              <w:pStyle w:val="19"/>
            </w:pPr>
            <w:r>
              <w:t>收入总计</w:t>
            </w:r>
          </w:p>
        </w:tc>
        <w:tc>
          <w:tcPr>
            <w:tcW w:w="1474" w:type="dxa"/>
            <w:vAlign w:val="center"/>
          </w:tcPr>
          <w:p>
            <w:pPr>
              <w:pStyle w:val="20"/>
            </w:pPr>
            <w:r>
              <w:t>557.89</w:t>
            </w:r>
          </w:p>
        </w:tc>
        <w:tc>
          <w:tcPr>
            <w:tcW w:w="3402" w:type="dxa"/>
            <w:vAlign w:val="center"/>
          </w:tcPr>
          <w:p>
            <w:pPr>
              <w:pStyle w:val="19"/>
            </w:pPr>
            <w:r>
              <w:t>支出总计</w:t>
            </w:r>
          </w:p>
        </w:tc>
        <w:tc>
          <w:tcPr>
            <w:tcW w:w="1474" w:type="dxa"/>
            <w:vAlign w:val="center"/>
          </w:tcPr>
          <w:p>
            <w:pPr>
              <w:pStyle w:val="20"/>
            </w:pPr>
            <w:r>
              <w:t>557.89</w:t>
            </w:r>
          </w:p>
        </w:tc>
        <w:tc>
          <w:tcPr>
            <w:tcW w:w="1474" w:type="dxa"/>
            <w:vAlign w:val="center"/>
          </w:tcPr>
          <w:p>
            <w:pPr>
              <w:pStyle w:val="20"/>
            </w:pPr>
            <w:r>
              <w:t>557.89</w:t>
            </w:r>
          </w:p>
        </w:tc>
        <w:tc>
          <w:tcPr>
            <w:tcW w:w="1474" w:type="dxa"/>
            <w:vAlign w:val="center"/>
          </w:tcPr>
          <w:p>
            <w:pPr>
              <w:pStyle w:val="20"/>
            </w:pPr>
          </w:p>
        </w:tc>
        <w:tc>
          <w:tcPr>
            <w:tcW w:w="1474" w:type="dxa"/>
            <w:vAlign w:val="center"/>
          </w:tcPr>
          <w:p>
            <w:pPr>
              <w:pStyle w:val="20"/>
            </w:pPr>
          </w:p>
        </w:tc>
      </w:tr>
    </w:tbl>
    <w:p>
      <w:pPr>
        <w:sectPr>
          <w:pgSz w:w="16840" w:h="11900" w:orient="landscape"/>
          <w:pgMar w:top="1361" w:right="1020" w:bottom="1134" w:left="1020" w:header="720" w:footer="720" w:gutter="0"/>
          <w:cols w:space="720" w:num="1"/>
        </w:sectPr>
      </w:pPr>
    </w:p>
    <w:p>
      <w:pPr>
        <w:jc w:val="center"/>
        <w:outlineLvl w:val="1"/>
      </w:pPr>
      <w:bookmarkStart w:id="8" w:name="tz_0001_0005"/>
      <w:bookmarkEnd w:id="8"/>
      <w:bookmarkStart w:id="9" w:name="_Toc_2_2_0000000005"/>
      <w:r>
        <w:rPr>
          <w:rFonts w:ascii="方正小标宋_GBK" w:hAnsi="方正小标宋_GBK" w:eastAsia="方正小标宋_GBK" w:cs="方正小标宋_GBK"/>
          <w:color w:val="000000"/>
          <w:sz w:val="36"/>
        </w:rPr>
        <w:t>部门预算一般公共预算财政拨款支出表</w:t>
      </w:r>
      <w:bookmarkEnd w:id="9"/>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535廊坊市广阳区融媒体中心</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557.89</w:t>
            </w:r>
          </w:p>
        </w:tc>
        <w:tc>
          <w:tcPr>
            <w:tcW w:w="2551" w:type="dxa"/>
            <w:vAlign w:val="center"/>
          </w:tcPr>
          <w:p>
            <w:pPr>
              <w:pStyle w:val="20"/>
            </w:pPr>
            <w:r>
              <w:t>327.23</w:t>
            </w:r>
          </w:p>
        </w:tc>
        <w:tc>
          <w:tcPr>
            <w:tcW w:w="2551" w:type="dxa"/>
            <w:vAlign w:val="center"/>
          </w:tcPr>
          <w:p>
            <w:pPr>
              <w:pStyle w:val="20"/>
            </w:pPr>
            <w:r>
              <w:t>230.66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207</w:t>
            </w:r>
          </w:p>
        </w:tc>
        <w:tc>
          <w:tcPr>
            <w:tcW w:w="4535" w:type="dxa"/>
            <w:vAlign w:val="center"/>
          </w:tcPr>
          <w:p>
            <w:pPr>
              <w:pStyle w:val="17"/>
            </w:pPr>
            <w:r>
              <w:t>文化旅游体育与传媒支出</w:t>
            </w:r>
          </w:p>
        </w:tc>
        <w:tc>
          <w:tcPr>
            <w:tcW w:w="2551" w:type="dxa"/>
            <w:vAlign w:val="center"/>
          </w:tcPr>
          <w:p>
            <w:pPr>
              <w:pStyle w:val="16"/>
            </w:pPr>
            <w:r>
              <w:t>557.89</w:t>
            </w:r>
          </w:p>
        </w:tc>
        <w:tc>
          <w:tcPr>
            <w:tcW w:w="2551" w:type="dxa"/>
            <w:vAlign w:val="center"/>
          </w:tcPr>
          <w:p>
            <w:pPr>
              <w:pStyle w:val="16"/>
            </w:pPr>
            <w:r>
              <w:t>327.23</w:t>
            </w:r>
          </w:p>
        </w:tc>
        <w:tc>
          <w:tcPr>
            <w:tcW w:w="2551" w:type="dxa"/>
            <w:vAlign w:val="center"/>
          </w:tcPr>
          <w:p>
            <w:pPr>
              <w:pStyle w:val="16"/>
            </w:pPr>
            <w:r>
              <w:t>230.66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20708</w:t>
            </w:r>
          </w:p>
        </w:tc>
        <w:tc>
          <w:tcPr>
            <w:tcW w:w="4535" w:type="dxa"/>
            <w:vAlign w:val="center"/>
          </w:tcPr>
          <w:p>
            <w:pPr>
              <w:pStyle w:val="17"/>
            </w:pPr>
            <w:r>
              <w:t>广播电视</w:t>
            </w:r>
          </w:p>
        </w:tc>
        <w:tc>
          <w:tcPr>
            <w:tcW w:w="2551" w:type="dxa"/>
            <w:vAlign w:val="center"/>
          </w:tcPr>
          <w:p>
            <w:pPr>
              <w:pStyle w:val="16"/>
            </w:pPr>
            <w:r>
              <w:t>557.89</w:t>
            </w:r>
          </w:p>
        </w:tc>
        <w:tc>
          <w:tcPr>
            <w:tcW w:w="2551" w:type="dxa"/>
            <w:vAlign w:val="center"/>
          </w:tcPr>
          <w:p>
            <w:pPr>
              <w:pStyle w:val="16"/>
            </w:pPr>
            <w:r>
              <w:t>327.23</w:t>
            </w:r>
          </w:p>
        </w:tc>
        <w:tc>
          <w:tcPr>
            <w:tcW w:w="2551" w:type="dxa"/>
            <w:vAlign w:val="center"/>
          </w:tcPr>
          <w:p>
            <w:pPr>
              <w:pStyle w:val="16"/>
            </w:pPr>
            <w:r>
              <w:t>230.66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2070801</w:t>
            </w:r>
          </w:p>
        </w:tc>
        <w:tc>
          <w:tcPr>
            <w:tcW w:w="4535" w:type="dxa"/>
            <w:vAlign w:val="center"/>
          </w:tcPr>
          <w:p>
            <w:pPr>
              <w:pStyle w:val="17"/>
            </w:pPr>
            <w:r>
              <w:t>行政运行</w:t>
            </w:r>
          </w:p>
        </w:tc>
        <w:tc>
          <w:tcPr>
            <w:tcW w:w="2551" w:type="dxa"/>
            <w:vAlign w:val="center"/>
          </w:tcPr>
          <w:p>
            <w:pPr>
              <w:pStyle w:val="16"/>
            </w:pPr>
            <w:r>
              <w:t>557.89</w:t>
            </w:r>
          </w:p>
        </w:tc>
        <w:tc>
          <w:tcPr>
            <w:tcW w:w="2551" w:type="dxa"/>
            <w:vAlign w:val="center"/>
          </w:tcPr>
          <w:p>
            <w:pPr>
              <w:pStyle w:val="16"/>
            </w:pPr>
            <w:r>
              <w:t>327.23</w:t>
            </w:r>
          </w:p>
        </w:tc>
        <w:tc>
          <w:tcPr>
            <w:tcW w:w="2551" w:type="dxa"/>
            <w:vAlign w:val="center"/>
          </w:tcPr>
          <w:p>
            <w:pPr>
              <w:pStyle w:val="16"/>
            </w:pPr>
            <w:r>
              <w:t>230.66</w:t>
            </w:r>
          </w:p>
        </w:tc>
      </w:tr>
    </w:tbl>
    <w:p>
      <w:pPr>
        <w:sectPr>
          <w:pgSz w:w="16840" w:h="11900" w:orient="landscape"/>
          <w:pgMar w:top="1361" w:right="1020" w:bottom="1134" w:left="1020" w:header="720" w:footer="720" w:gutter="0"/>
          <w:cols w:space="720" w:num="1"/>
        </w:sectPr>
      </w:pPr>
    </w:p>
    <w:p>
      <w:pPr>
        <w:jc w:val="center"/>
        <w:outlineLvl w:val="1"/>
      </w:pPr>
      <w:bookmarkStart w:id="10" w:name="tz_0001_0006"/>
      <w:bookmarkEnd w:id="10"/>
      <w:bookmarkStart w:id="11" w:name="_Toc_2_2_0000000006"/>
      <w:r>
        <w:rPr>
          <w:rFonts w:ascii="方正小标宋_GBK" w:hAnsi="方正小标宋_GBK" w:eastAsia="方正小标宋_GBK" w:cs="方正小标宋_GBK"/>
          <w:color w:val="000000"/>
          <w:sz w:val="36"/>
        </w:rPr>
        <w:t>部门预算一般公共预算财政拨款基本支出表</w:t>
      </w:r>
      <w:bookmarkEnd w:id="1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535廊坊市广阳区融媒体中心</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支出部门经济分类科目</w:t>
            </w:r>
          </w:p>
        </w:tc>
        <w:tc>
          <w:tcPr>
            <w:tcW w:w="7654" w:type="dxa"/>
            <w:gridSpan w:val="3"/>
            <w:vAlign w:val="center"/>
          </w:tcPr>
          <w:p>
            <w:pPr>
              <w:pStyle w:val="15"/>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Align w:val="center"/>
          </w:tcPr>
          <w:p>
            <w:pPr>
              <w:pStyle w:val="15"/>
            </w:pPr>
            <w:r>
              <w:t>合计</w:t>
            </w:r>
          </w:p>
        </w:tc>
        <w:tc>
          <w:tcPr>
            <w:tcW w:w="2551" w:type="dxa"/>
            <w:vAlign w:val="center"/>
          </w:tcPr>
          <w:p>
            <w:pPr>
              <w:pStyle w:val="15"/>
            </w:pPr>
            <w:r>
              <w:t>人员经费</w:t>
            </w:r>
          </w:p>
        </w:tc>
        <w:tc>
          <w:tcPr>
            <w:tcW w:w="2551" w:type="dxa"/>
            <w:vAlign w:val="center"/>
          </w:tcPr>
          <w:p>
            <w:pPr>
              <w:pStyle w:val="15"/>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w:t>
            </w:r>
          </w:p>
        </w:tc>
        <w:tc>
          <w:tcPr>
            <w:tcW w:w="1191" w:type="dxa"/>
            <w:vAlign w:val="center"/>
          </w:tcPr>
          <w:p>
            <w:pPr>
              <w:pStyle w:val="21"/>
            </w:pPr>
          </w:p>
        </w:tc>
        <w:tc>
          <w:tcPr>
            <w:tcW w:w="4535" w:type="dxa"/>
            <w:vAlign w:val="center"/>
          </w:tcPr>
          <w:p>
            <w:pPr>
              <w:pStyle w:val="19"/>
            </w:pPr>
            <w:r>
              <w:t>合计</w:t>
            </w:r>
          </w:p>
        </w:tc>
        <w:tc>
          <w:tcPr>
            <w:tcW w:w="2551" w:type="dxa"/>
            <w:vAlign w:val="center"/>
          </w:tcPr>
          <w:p>
            <w:pPr>
              <w:pStyle w:val="20"/>
            </w:pPr>
            <w:r>
              <w:t>327.23</w:t>
            </w:r>
          </w:p>
        </w:tc>
        <w:tc>
          <w:tcPr>
            <w:tcW w:w="2551" w:type="dxa"/>
            <w:vAlign w:val="center"/>
          </w:tcPr>
          <w:p>
            <w:pPr>
              <w:pStyle w:val="20"/>
            </w:pPr>
            <w:r>
              <w:t>303.20</w:t>
            </w:r>
          </w:p>
        </w:tc>
        <w:tc>
          <w:tcPr>
            <w:tcW w:w="2551" w:type="dxa"/>
            <w:vAlign w:val="center"/>
          </w:tcPr>
          <w:p>
            <w:pPr>
              <w:pStyle w:val="20"/>
            </w:pPr>
            <w:r>
              <w:t>24.03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w:t>
            </w:r>
          </w:p>
        </w:tc>
        <w:tc>
          <w:tcPr>
            <w:tcW w:w="1191" w:type="dxa"/>
            <w:vAlign w:val="center"/>
          </w:tcPr>
          <w:p>
            <w:pPr>
              <w:pStyle w:val="17"/>
            </w:pPr>
            <w:r>
              <w:t>301</w:t>
            </w:r>
          </w:p>
        </w:tc>
        <w:tc>
          <w:tcPr>
            <w:tcW w:w="4535" w:type="dxa"/>
            <w:vAlign w:val="center"/>
          </w:tcPr>
          <w:p>
            <w:pPr>
              <w:pStyle w:val="17"/>
            </w:pPr>
            <w:r>
              <w:t>工资福利支出</w:t>
            </w:r>
          </w:p>
        </w:tc>
        <w:tc>
          <w:tcPr>
            <w:tcW w:w="2551" w:type="dxa"/>
            <w:vAlign w:val="center"/>
          </w:tcPr>
          <w:p>
            <w:pPr>
              <w:pStyle w:val="16"/>
            </w:pPr>
            <w:r>
              <w:t>223.83</w:t>
            </w:r>
          </w:p>
        </w:tc>
        <w:tc>
          <w:tcPr>
            <w:tcW w:w="2551" w:type="dxa"/>
            <w:vAlign w:val="center"/>
          </w:tcPr>
          <w:p>
            <w:pPr>
              <w:pStyle w:val="16"/>
            </w:pPr>
            <w:r>
              <w:t>223.83</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3</w:t>
            </w:r>
          </w:p>
        </w:tc>
        <w:tc>
          <w:tcPr>
            <w:tcW w:w="1191" w:type="dxa"/>
            <w:vAlign w:val="center"/>
          </w:tcPr>
          <w:p>
            <w:pPr>
              <w:pStyle w:val="17"/>
            </w:pPr>
            <w:r>
              <w:t>30101</w:t>
            </w:r>
          </w:p>
        </w:tc>
        <w:tc>
          <w:tcPr>
            <w:tcW w:w="4535" w:type="dxa"/>
            <w:vAlign w:val="center"/>
          </w:tcPr>
          <w:p>
            <w:pPr>
              <w:pStyle w:val="17"/>
            </w:pPr>
            <w:r>
              <w:t>基本工资</w:t>
            </w:r>
          </w:p>
        </w:tc>
        <w:tc>
          <w:tcPr>
            <w:tcW w:w="2551" w:type="dxa"/>
            <w:vAlign w:val="center"/>
          </w:tcPr>
          <w:p>
            <w:pPr>
              <w:pStyle w:val="16"/>
            </w:pPr>
            <w:r>
              <w:t>62.88</w:t>
            </w:r>
          </w:p>
        </w:tc>
        <w:tc>
          <w:tcPr>
            <w:tcW w:w="2551" w:type="dxa"/>
            <w:vAlign w:val="center"/>
          </w:tcPr>
          <w:p>
            <w:pPr>
              <w:pStyle w:val="16"/>
            </w:pPr>
            <w:r>
              <w:t>62.88</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4</w:t>
            </w:r>
          </w:p>
        </w:tc>
        <w:tc>
          <w:tcPr>
            <w:tcW w:w="1191" w:type="dxa"/>
            <w:vAlign w:val="center"/>
          </w:tcPr>
          <w:p>
            <w:pPr>
              <w:pStyle w:val="17"/>
            </w:pPr>
            <w:r>
              <w:t>30102</w:t>
            </w:r>
          </w:p>
        </w:tc>
        <w:tc>
          <w:tcPr>
            <w:tcW w:w="4535" w:type="dxa"/>
            <w:vAlign w:val="center"/>
          </w:tcPr>
          <w:p>
            <w:pPr>
              <w:pStyle w:val="17"/>
            </w:pPr>
            <w:r>
              <w:t>津贴补贴</w:t>
            </w:r>
          </w:p>
        </w:tc>
        <w:tc>
          <w:tcPr>
            <w:tcW w:w="2551" w:type="dxa"/>
            <w:vAlign w:val="center"/>
          </w:tcPr>
          <w:p>
            <w:pPr>
              <w:pStyle w:val="16"/>
            </w:pPr>
            <w:r>
              <w:t>43.76</w:t>
            </w:r>
          </w:p>
        </w:tc>
        <w:tc>
          <w:tcPr>
            <w:tcW w:w="2551" w:type="dxa"/>
            <w:vAlign w:val="center"/>
          </w:tcPr>
          <w:p>
            <w:pPr>
              <w:pStyle w:val="16"/>
            </w:pPr>
            <w:r>
              <w:t>43.76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5</w:t>
            </w:r>
          </w:p>
        </w:tc>
        <w:tc>
          <w:tcPr>
            <w:tcW w:w="1191" w:type="dxa"/>
            <w:vAlign w:val="center"/>
          </w:tcPr>
          <w:p>
            <w:pPr>
              <w:pStyle w:val="17"/>
            </w:pPr>
            <w:r>
              <w:t>30103</w:t>
            </w:r>
          </w:p>
        </w:tc>
        <w:tc>
          <w:tcPr>
            <w:tcW w:w="4535" w:type="dxa"/>
            <w:vAlign w:val="center"/>
          </w:tcPr>
          <w:p>
            <w:pPr>
              <w:pStyle w:val="17"/>
            </w:pPr>
            <w:r>
              <w:t>奖金</w:t>
            </w:r>
          </w:p>
        </w:tc>
        <w:tc>
          <w:tcPr>
            <w:tcW w:w="2551" w:type="dxa"/>
            <w:vAlign w:val="center"/>
          </w:tcPr>
          <w:p>
            <w:pPr>
              <w:pStyle w:val="16"/>
            </w:pPr>
            <w:r>
              <w:t>41.61</w:t>
            </w:r>
          </w:p>
        </w:tc>
        <w:tc>
          <w:tcPr>
            <w:tcW w:w="2551" w:type="dxa"/>
            <w:vAlign w:val="center"/>
          </w:tcPr>
          <w:p>
            <w:pPr>
              <w:pStyle w:val="16"/>
            </w:pPr>
            <w:r>
              <w:t>41.61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6</w:t>
            </w:r>
          </w:p>
        </w:tc>
        <w:tc>
          <w:tcPr>
            <w:tcW w:w="1191" w:type="dxa"/>
            <w:vAlign w:val="center"/>
          </w:tcPr>
          <w:p>
            <w:pPr>
              <w:pStyle w:val="17"/>
            </w:pPr>
            <w:r>
              <w:t>30107</w:t>
            </w:r>
          </w:p>
        </w:tc>
        <w:tc>
          <w:tcPr>
            <w:tcW w:w="4535" w:type="dxa"/>
            <w:vAlign w:val="center"/>
          </w:tcPr>
          <w:p>
            <w:pPr>
              <w:pStyle w:val="17"/>
            </w:pPr>
            <w:r>
              <w:t>绩效工资</w:t>
            </w:r>
          </w:p>
        </w:tc>
        <w:tc>
          <w:tcPr>
            <w:tcW w:w="2551" w:type="dxa"/>
            <w:vAlign w:val="center"/>
          </w:tcPr>
          <w:p>
            <w:pPr>
              <w:pStyle w:val="16"/>
            </w:pPr>
            <w:r>
              <w:t>29.55</w:t>
            </w:r>
          </w:p>
        </w:tc>
        <w:tc>
          <w:tcPr>
            <w:tcW w:w="2551" w:type="dxa"/>
            <w:vAlign w:val="center"/>
          </w:tcPr>
          <w:p>
            <w:pPr>
              <w:pStyle w:val="16"/>
            </w:pPr>
            <w:r>
              <w:t>29.55</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7</w:t>
            </w:r>
          </w:p>
        </w:tc>
        <w:tc>
          <w:tcPr>
            <w:tcW w:w="1191" w:type="dxa"/>
            <w:vAlign w:val="center"/>
          </w:tcPr>
          <w:p>
            <w:pPr>
              <w:pStyle w:val="17"/>
            </w:pPr>
            <w:r>
              <w:t>30108</w:t>
            </w:r>
          </w:p>
        </w:tc>
        <w:tc>
          <w:tcPr>
            <w:tcW w:w="4535" w:type="dxa"/>
            <w:vAlign w:val="center"/>
          </w:tcPr>
          <w:p>
            <w:pPr>
              <w:pStyle w:val="17"/>
            </w:pPr>
            <w:r>
              <w:t>机关事业单位基本养老保险缴费</w:t>
            </w:r>
          </w:p>
        </w:tc>
        <w:tc>
          <w:tcPr>
            <w:tcW w:w="2551" w:type="dxa"/>
            <w:vAlign w:val="center"/>
          </w:tcPr>
          <w:p>
            <w:pPr>
              <w:pStyle w:val="16"/>
            </w:pPr>
            <w:r>
              <w:t>21.14</w:t>
            </w:r>
          </w:p>
        </w:tc>
        <w:tc>
          <w:tcPr>
            <w:tcW w:w="2551" w:type="dxa"/>
            <w:vAlign w:val="center"/>
          </w:tcPr>
          <w:p>
            <w:pPr>
              <w:pStyle w:val="16"/>
            </w:pPr>
            <w:r>
              <w:t>21.14</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8</w:t>
            </w:r>
          </w:p>
        </w:tc>
        <w:tc>
          <w:tcPr>
            <w:tcW w:w="1191" w:type="dxa"/>
            <w:vAlign w:val="center"/>
          </w:tcPr>
          <w:p>
            <w:pPr>
              <w:pStyle w:val="17"/>
            </w:pPr>
            <w:r>
              <w:t>30110</w:t>
            </w:r>
          </w:p>
        </w:tc>
        <w:tc>
          <w:tcPr>
            <w:tcW w:w="4535" w:type="dxa"/>
            <w:vAlign w:val="center"/>
          </w:tcPr>
          <w:p>
            <w:pPr>
              <w:pStyle w:val="17"/>
            </w:pPr>
            <w:r>
              <w:t>职工基本医疗保险缴费</w:t>
            </w:r>
          </w:p>
        </w:tc>
        <w:tc>
          <w:tcPr>
            <w:tcW w:w="2551" w:type="dxa"/>
            <w:vAlign w:val="center"/>
          </w:tcPr>
          <w:p>
            <w:pPr>
              <w:pStyle w:val="16"/>
            </w:pPr>
            <w:r>
              <w:t>6.59</w:t>
            </w:r>
          </w:p>
        </w:tc>
        <w:tc>
          <w:tcPr>
            <w:tcW w:w="2551" w:type="dxa"/>
            <w:vAlign w:val="center"/>
          </w:tcPr>
          <w:p>
            <w:pPr>
              <w:pStyle w:val="16"/>
            </w:pPr>
            <w:r>
              <w:t>6.59</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9</w:t>
            </w:r>
          </w:p>
        </w:tc>
        <w:tc>
          <w:tcPr>
            <w:tcW w:w="1191" w:type="dxa"/>
            <w:vAlign w:val="center"/>
          </w:tcPr>
          <w:p>
            <w:pPr>
              <w:pStyle w:val="17"/>
            </w:pPr>
            <w:r>
              <w:t>30112</w:t>
            </w:r>
          </w:p>
        </w:tc>
        <w:tc>
          <w:tcPr>
            <w:tcW w:w="4535" w:type="dxa"/>
            <w:vAlign w:val="center"/>
          </w:tcPr>
          <w:p>
            <w:pPr>
              <w:pStyle w:val="17"/>
            </w:pPr>
            <w:r>
              <w:t>其他社会保障缴费</w:t>
            </w:r>
          </w:p>
        </w:tc>
        <w:tc>
          <w:tcPr>
            <w:tcW w:w="2551" w:type="dxa"/>
            <w:vAlign w:val="center"/>
          </w:tcPr>
          <w:p>
            <w:pPr>
              <w:pStyle w:val="16"/>
            </w:pPr>
            <w:r>
              <w:t>0.61</w:t>
            </w:r>
          </w:p>
        </w:tc>
        <w:tc>
          <w:tcPr>
            <w:tcW w:w="2551" w:type="dxa"/>
            <w:vAlign w:val="center"/>
          </w:tcPr>
          <w:p>
            <w:pPr>
              <w:pStyle w:val="16"/>
            </w:pPr>
            <w:r>
              <w:t>0.61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10</w:t>
            </w:r>
          </w:p>
        </w:tc>
        <w:tc>
          <w:tcPr>
            <w:tcW w:w="1191" w:type="dxa"/>
            <w:vAlign w:val="center"/>
          </w:tcPr>
          <w:p>
            <w:pPr>
              <w:pStyle w:val="17"/>
            </w:pPr>
            <w:r>
              <w:t>30113</w:t>
            </w:r>
          </w:p>
        </w:tc>
        <w:tc>
          <w:tcPr>
            <w:tcW w:w="4535" w:type="dxa"/>
            <w:vAlign w:val="center"/>
          </w:tcPr>
          <w:p>
            <w:pPr>
              <w:pStyle w:val="17"/>
            </w:pPr>
            <w:r>
              <w:t>住房公积金</w:t>
            </w:r>
          </w:p>
        </w:tc>
        <w:tc>
          <w:tcPr>
            <w:tcW w:w="2551" w:type="dxa"/>
            <w:vAlign w:val="center"/>
          </w:tcPr>
          <w:p>
            <w:pPr>
              <w:pStyle w:val="16"/>
            </w:pPr>
            <w:r>
              <w:t>17.47</w:t>
            </w:r>
          </w:p>
        </w:tc>
        <w:tc>
          <w:tcPr>
            <w:tcW w:w="2551" w:type="dxa"/>
            <w:vAlign w:val="center"/>
          </w:tcPr>
          <w:p>
            <w:pPr>
              <w:pStyle w:val="16"/>
            </w:pPr>
            <w:r>
              <w:t>17.47</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11</w:t>
            </w:r>
          </w:p>
        </w:tc>
        <w:tc>
          <w:tcPr>
            <w:tcW w:w="1191" w:type="dxa"/>
            <w:vAlign w:val="center"/>
          </w:tcPr>
          <w:p>
            <w:pPr>
              <w:pStyle w:val="17"/>
            </w:pPr>
            <w:r>
              <w:t>30199</w:t>
            </w:r>
          </w:p>
        </w:tc>
        <w:tc>
          <w:tcPr>
            <w:tcW w:w="4535" w:type="dxa"/>
            <w:vAlign w:val="center"/>
          </w:tcPr>
          <w:p>
            <w:pPr>
              <w:pStyle w:val="17"/>
            </w:pPr>
            <w:r>
              <w:t>其他工资福利支出</w:t>
            </w:r>
          </w:p>
        </w:tc>
        <w:tc>
          <w:tcPr>
            <w:tcW w:w="2551" w:type="dxa"/>
            <w:vAlign w:val="center"/>
          </w:tcPr>
          <w:p>
            <w:pPr>
              <w:pStyle w:val="16"/>
            </w:pPr>
            <w:r>
              <w:t>0.22</w:t>
            </w:r>
          </w:p>
        </w:tc>
        <w:tc>
          <w:tcPr>
            <w:tcW w:w="2551" w:type="dxa"/>
            <w:vAlign w:val="center"/>
          </w:tcPr>
          <w:p>
            <w:pPr>
              <w:pStyle w:val="16"/>
            </w:pPr>
            <w:r>
              <w:t>0.22</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12</w:t>
            </w:r>
          </w:p>
        </w:tc>
        <w:tc>
          <w:tcPr>
            <w:tcW w:w="1191" w:type="dxa"/>
            <w:vAlign w:val="center"/>
          </w:tcPr>
          <w:p>
            <w:pPr>
              <w:pStyle w:val="17"/>
            </w:pPr>
            <w:r>
              <w:t>302</w:t>
            </w:r>
          </w:p>
        </w:tc>
        <w:tc>
          <w:tcPr>
            <w:tcW w:w="4535" w:type="dxa"/>
            <w:vAlign w:val="center"/>
          </w:tcPr>
          <w:p>
            <w:pPr>
              <w:pStyle w:val="17"/>
            </w:pPr>
            <w:r>
              <w:t>商品和服务支出</w:t>
            </w:r>
          </w:p>
        </w:tc>
        <w:tc>
          <w:tcPr>
            <w:tcW w:w="2551" w:type="dxa"/>
            <w:vAlign w:val="center"/>
          </w:tcPr>
          <w:p>
            <w:pPr>
              <w:pStyle w:val="16"/>
            </w:pPr>
            <w:r>
              <w:t>24.03</w:t>
            </w:r>
          </w:p>
        </w:tc>
        <w:tc>
          <w:tcPr>
            <w:tcW w:w="2551" w:type="dxa"/>
            <w:vAlign w:val="center"/>
          </w:tcPr>
          <w:p>
            <w:pPr>
              <w:pStyle w:val="16"/>
            </w:pPr>
          </w:p>
        </w:tc>
        <w:tc>
          <w:tcPr>
            <w:tcW w:w="2551" w:type="dxa"/>
            <w:vAlign w:val="center"/>
          </w:tcPr>
          <w:p>
            <w:pPr>
              <w:pStyle w:val="16"/>
            </w:pPr>
            <w:r>
              <w:t>24.03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13</w:t>
            </w:r>
          </w:p>
        </w:tc>
        <w:tc>
          <w:tcPr>
            <w:tcW w:w="1191" w:type="dxa"/>
            <w:vAlign w:val="center"/>
          </w:tcPr>
          <w:p>
            <w:pPr>
              <w:pStyle w:val="17"/>
            </w:pPr>
            <w:r>
              <w:t>30201</w:t>
            </w:r>
          </w:p>
        </w:tc>
        <w:tc>
          <w:tcPr>
            <w:tcW w:w="4535" w:type="dxa"/>
            <w:vAlign w:val="center"/>
          </w:tcPr>
          <w:p>
            <w:pPr>
              <w:pStyle w:val="17"/>
            </w:pPr>
            <w:r>
              <w:t>办公费</w:t>
            </w:r>
          </w:p>
        </w:tc>
        <w:tc>
          <w:tcPr>
            <w:tcW w:w="2551" w:type="dxa"/>
            <w:vAlign w:val="center"/>
          </w:tcPr>
          <w:p>
            <w:pPr>
              <w:pStyle w:val="16"/>
            </w:pPr>
            <w:r>
              <w:t>2.24</w:t>
            </w:r>
          </w:p>
        </w:tc>
        <w:tc>
          <w:tcPr>
            <w:tcW w:w="2551" w:type="dxa"/>
            <w:vAlign w:val="center"/>
          </w:tcPr>
          <w:p>
            <w:pPr>
              <w:pStyle w:val="16"/>
            </w:pPr>
          </w:p>
        </w:tc>
        <w:tc>
          <w:tcPr>
            <w:tcW w:w="2551" w:type="dxa"/>
            <w:vAlign w:val="center"/>
          </w:tcPr>
          <w:p>
            <w:pPr>
              <w:pStyle w:val="16"/>
            </w:pPr>
            <w: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14</w:t>
            </w:r>
          </w:p>
        </w:tc>
        <w:tc>
          <w:tcPr>
            <w:tcW w:w="1191" w:type="dxa"/>
            <w:vAlign w:val="center"/>
          </w:tcPr>
          <w:p>
            <w:pPr>
              <w:pStyle w:val="17"/>
            </w:pPr>
            <w:r>
              <w:t>30202</w:t>
            </w:r>
          </w:p>
        </w:tc>
        <w:tc>
          <w:tcPr>
            <w:tcW w:w="4535" w:type="dxa"/>
            <w:vAlign w:val="center"/>
          </w:tcPr>
          <w:p>
            <w:pPr>
              <w:pStyle w:val="17"/>
            </w:pPr>
            <w:r>
              <w:t>印刷费</w:t>
            </w:r>
          </w:p>
        </w:tc>
        <w:tc>
          <w:tcPr>
            <w:tcW w:w="2551" w:type="dxa"/>
            <w:vAlign w:val="center"/>
          </w:tcPr>
          <w:p>
            <w:pPr>
              <w:pStyle w:val="16"/>
            </w:pPr>
            <w:r>
              <w:t>0.17</w:t>
            </w:r>
          </w:p>
        </w:tc>
        <w:tc>
          <w:tcPr>
            <w:tcW w:w="2551" w:type="dxa"/>
            <w:vAlign w:val="center"/>
          </w:tcPr>
          <w:p>
            <w:pPr>
              <w:pStyle w:val="16"/>
            </w:pPr>
          </w:p>
        </w:tc>
        <w:tc>
          <w:tcPr>
            <w:tcW w:w="2551" w:type="dxa"/>
            <w:vAlign w:val="center"/>
          </w:tcPr>
          <w:p>
            <w:pPr>
              <w:pStyle w:val="16"/>
            </w:pPr>
            <w:r>
              <w:t>0.17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15</w:t>
            </w:r>
          </w:p>
        </w:tc>
        <w:tc>
          <w:tcPr>
            <w:tcW w:w="1191" w:type="dxa"/>
            <w:vAlign w:val="center"/>
          </w:tcPr>
          <w:p>
            <w:pPr>
              <w:pStyle w:val="17"/>
            </w:pPr>
            <w:r>
              <w:t>30205</w:t>
            </w:r>
          </w:p>
        </w:tc>
        <w:tc>
          <w:tcPr>
            <w:tcW w:w="4535" w:type="dxa"/>
            <w:vAlign w:val="center"/>
          </w:tcPr>
          <w:p>
            <w:pPr>
              <w:pStyle w:val="17"/>
            </w:pPr>
            <w:r>
              <w:t>水费</w:t>
            </w:r>
          </w:p>
        </w:tc>
        <w:tc>
          <w:tcPr>
            <w:tcW w:w="2551" w:type="dxa"/>
            <w:vAlign w:val="center"/>
          </w:tcPr>
          <w:p>
            <w:pPr>
              <w:pStyle w:val="16"/>
            </w:pPr>
            <w:r>
              <w:t>0.45</w:t>
            </w:r>
          </w:p>
        </w:tc>
        <w:tc>
          <w:tcPr>
            <w:tcW w:w="2551" w:type="dxa"/>
            <w:vAlign w:val="center"/>
          </w:tcPr>
          <w:p>
            <w:pPr>
              <w:pStyle w:val="16"/>
            </w:pPr>
          </w:p>
        </w:tc>
        <w:tc>
          <w:tcPr>
            <w:tcW w:w="2551" w:type="dxa"/>
            <w:vAlign w:val="center"/>
          </w:tcPr>
          <w:p>
            <w:pPr>
              <w:pStyle w:val="16"/>
            </w:pPr>
            <w:r>
              <w:t>0.45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16</w:t>
            </w:r>
          </w:p>
        </w:tc>
        <w:tc>
          <w:tcPr>
            <w:tcW w:w="1191" w:type="dxa"/>
            <w:vAlign w:val="center"/>
          </w:tcPr>
          <w:p>
            <w:pPr>
              <w:pStyle w:val="17"/>
            </w:pPr>
            <w:r>
              <w:t>30206</w:t>
            </w:r>
          </w:p>
        </w:tc>
        <w:tc>
          <w:tcPr>
            <w:tcW w:w="4535" w:type="dxa"/>
            <w:vAlign w:val="center"/>
          </w:tcPr>
          <w:p>
            <w:pPr>
              <w:pStyle w:val="17"/>
            </w:pPr>
            <w:r>
              <w:t>电费</w:t>
            </w:r>
          </w:p>
        </w:tc>
        <w:tc>
          <w:tcPr>
            <w:tcW w:w="2551" w:type="dxa"/>
            <w:vAlign w:val="center"/>
          </w:tcPr>
          <w:p>
            <w:pPr>
              <w:pStyle w:val="16"/>
            </w:pPr>
            <w:r>
              <w:t>1.26</w:t>
            </w:r>
          </w:p>
        </w:tc>
        <w:tc>
          <w:tcPr>
            <w:tcW w:w="2551" w:type="dxa"/>
            <w:vAlign w:val="center"/>
          </w:tcPr>
          <w:p>
            <w:pPr>
              <w:pStyle w:val="16"/>
            </w:pPr>
          </w:p>
        </w:tc>
        <w:tc>
          <w:tcPr>
            <w:tcW w:w="2551" w:type="dxa"/>
            <w:vAlign w:val="center"/>
          </w:tcPr>
          <w:p>
            <w:pPr>
              <w:pStyle w:val="16"/>
            </w:pPr>
            <w:r>
              <w:t>1.26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17</w:t>
            </w:r>
          </w:p>
        </w:tc>
        <w:tc>
          <w:tcPr>
            <w:tcW w:w="1191" w:type="dxa"/>
            <w:vAlign w:val="center"/>
          </w:tcPr>
          <w:p>
            <w:pPr>
              <w:pStyle w:val="17"/>
            </w:pPr>
            <w:r>
              <w:t>30207</w:t>
            </w:r>
          </w:p>
        </w:tc>
        <w:tc>
          <w:tcPr>
            <w:tcW w:w="4535" w:type="dxa"/>
            <w:vAlign w:val="center"/>
          </w:tcPr>
          <w:p>
            <w:pPr>
              <w:pStyle w:val="17"/>
            </w:pPr>
            <w:r>
              <w:t>邮电费</w:t>
            </w:r>
          </w:p>
        </w:tc>
        <w:tc>
          <w:tcPr>
            <w:tcW w:w="2551" w:type="dxa"/>
            <w:vAlign w:val="center"/>
          </w:tcPr>
          <w:p>
            <w:pPr>
              <w:pStyle w:val="16"/>
            </w:pPr>
            <w:r>
              <w:t>3.90</w:t>
            </w:r>
          </w:p>
        </w:tc>
        <w:tc>
          <w:tcPr>
            <w:tcW w:w="2551" w:type="dxa"/>
            <w:vAlign w:val="center"/>
          </w:tcPr>
          <w:p>
            <w:pPr>
              <w:pStyle w:val="16"/>
            </w:pPr>
          </w:p>
        </w:tc>
        <w:tc>
          <w:tcPr>
            <w:tcW w:w="2551" w:type="dxa"/>
            <w:vAlign w:val="center"/>
          </w:tcPr>
          <w:p>
            <w:pPr>
              <w:pStyle w:val="16"/>
            </w:pPr>
            <w:r>
              <w:t>3.90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18</w:t>
            </w:r>
          </w:p>
        </w:tc>
        <w:tc>
          <w:tcPr>
            <w:tcW w:w="1191" w:type="dxa"/>
            <w:vAlign w:val="center"/>
          </w:tcPr>
          <w:p>
            <w:pPr>
              <w:pStyle w:val="17"/>
            </w:pPr>
            <w:r>
              <w:t>30208</w:t>
            </w:r>
          </w:p>
        </w:tc>
        <w:tc>
          <w:tcPr>
            <w:tcW w:w="4535" w:type="dxa"/>
            <w:vAlign w:val="center"/>
          </w:tcPr>
          <w:p>
            <w:pPr>
              <w:pStyle w:val="17"/>
            </w:pPr>
            <w:r>
              <w:t>取暖费</w:t>
            </w:r>
          </w:p>
        </w:tc>
        <w:tc>
          <w:tcPr>
            <w:tcW w:w="2551" w:type="dxa"/>
            <w:vAlign w:val="center"/>
          </w:tcPr>
          <w:p>
            <w:pPr>
              <w:pStyle w:val="16"/>
            </w:pPr>
            <w:r>
              <w:t>3.33</w:t>
            </w:r>
          </w:p>
        </w:tc>
        <w:tc>
          <w:tcPr>
            <w:tcW w:w="2551" w:type="dxa"/>
            <w:vAlign w:val="center"/>
          </w:tcPr>
          <w:p>
            <w:pPr>
              <w:pStyle w:val="16"/>
            </w:pPr>
          </w:p>
        </w:tc>
        <w:tc>
          <w:tcPr>
            <w:tcW w:w="2551" w:type="dxa"/>
            <w:vAlign w:val="center"/>
          </w:tcPr>
          <w:p>
            <w:pPr>
              <w:pStyle w:val="16"/>
            </w:pPr>
            <w:r>
              <w:t>3.33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19</w:t>
            </w:r>
          </w:p>
        </w:tc>
        <w:tc>
          <w:tcPr>
            <w:tcW w:w="1191" w:type="dxa"/>
            <w:vAlign w:val="center"/>
          </w:tcPr>
          <w:p>
            <w:pPr>
              <w:pStyle w:val="17"/>
            </w:pPr>
            <w:r>
              <w:t>30209</w:t>
            </w:r>
          </w:p>
        </w:tc>
        <w:tc>
          <w:tcPr>
            <w:tcW w:w="4535" w:type="dxa"/>
            <w:vAlign w:val="center"/>
          </w:tcPr>
          <w:p>
            <w:pPr>
              <w:pStyle w:val="17"/>
            </w:pPr>
            <w:r>
              <w:t>物业管理费</w:t>
            </w:r>
          </w:p>
        </w:tc>
        <w:tc>
          <w:tcPr>
            <w:tcW w:w="2551" w:type="dxa"/>
            <w:vAlign w:val="center"/>
          </w:tcPr>
          <w:p>
            <w:pPr>
              <w:pStyle w:val="16"/>
            </w:pPr>
            <w:r>
              <w:t>0.81</w:t>
            </w:r>
          </w:p>
        </w:tc>
        <w:tc>
          <w:tcPr>
            <w:tcW w:w="2551" w:type="dxa"/>
            <w:vAlign w:val="center"/>
          </w:tcPr>
          <w:p>
            <w:pPr>
              <w:pStyle w:val="16"/>
            </w:pPr>
          </w:p>
        </w:tc>
        <w:tc>
          <w:tcPr>
            <w:tcW w:w="2551" w:type="dxa"/>
            <w:vAlign w:val="center"/>
          </w:tcPr>
          <w:p>
            <w:pPr>
              <w:pStyle w:val="16"/>
            </w:pPr>
            <w:r>
              <w:t>0.81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20</w:t>
            </w:r>
          </w:p>
        </w:tc>
        <w:tc>
          <w:tcPr>
            <w:tcW w:w="1191" w:type="dxa"/>
            <w:vAlign w:val="center"/>
          </w:tcPr>
          <w:p>
            <w:pPr>
              <w:pStyle w:val="17"/>
            </w:pPr>
            <w:r>
              <w:t>30211</w:t>
            </w:r>
          </w:p>
        </w:tc>
        <w:tc>
          <w:tcPr>
            <w:tcW w:w="4535" w:type="dxa"/>
            <w:vAlign w:val="center"/>
          </w:tcPr>
          <w:p>
            <w:pPr>
              <w:pStyle w:val="17"/>
            </w:pPr>
            <w:r>
              <w:t>差旅费</w:t>
            </w:r>
          </w:p>
        </w:tc>
        <w:tc>
          <w:tcPr>
            <w:tcW w:w="2551" w:type="dxa"/>
            <w:vAlign w:val="center"/>
          </w:tcPr>
          <w:p>
            <w:pPr>
              <w:pStyle w:val="16"/>
            </w:pPr>
            <w:r>
              <w:t>2.24</w:t>
            </w:r>
          </w:p>
        </w:tc>
        <w:tc>
          <w:tcPr>
            <w:tcW w:w="2551" w:type="dxa"/>
            <w:vAlign w:val="center"/>
          </w:tcPr>
          <w:p>
            <w:pPr>
              <w:pStyle w:val="16"/>
            </w:pPr>
          </w:p>
        </w:tc>
        <w:tc>
          <w:tcPr>
            <w:tcW w:w="2551" w:type="dxa"/>
            <w:vAlign w:val="center"/>
          </w:tcPr>
          <w:p>
            <w:pPr>
              <w:pStyle w:val="16"/>
            </w:pPr>
            <w:r>
              <w:t>2.24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21</w:t>
            </w:r>
          </w:p>
        </w:tc>
        <w:tc>
          <w:tcPr>
            <w:tcW w:w="1191" w:type="dxa"/>
            <w:vAlign w:val="center"/>
          </w:tcPr>
          <w:p>
            <w:pPr>
              <w:pStyle w:val="17"/>
            </w:pPr>
            <w:r>
              <w:t>30213</w:t>
            </w:r>
          </w:p>
        </w:tc>
        <w:tc>
          <w:tcPr>
            <w:tcW w:w="4535" w:type="dxa"/>
            <w:vAlign w:val="center"/>
          </w:tcPr>
          <w:p>
            <w:pPr>
              <w:pStyle w:val="17"/>
            </w:pPr>
            <w:r>
              <w:t>维修(护)费</w:t>
            </w:r>
          </w:p>
        </w:tc>
        <w:tc>
          <w:tcPr>
            <w:tcW w:w="2551" w:type="dxa"/>
            <w:vAlign w:val="center"/>
          </w:tcPr>
          <w:p>
            <w:pPr>
              <w:pStyle w:val="16"/>
            </w:pPr>
            <w:r>
              <w:t>0.14</w:t>
            </w:r>
          </w:p>
        </w:tc>
        <w:tc>
          <w:tcPr>
            <w:tcW w:w="2551" w:type="dxa"/>
            <w:vAlign w:val="center"/>
          </w:tcPr>
          <w:p>
            <w:pPr>
              <w:pStyle w:val="16"/>
            </w:pPr>
          </w:p>
        </w:tc>
        <w:tc>
          <w:tcPr>
            <w:tcW w:w="2551" w:type="dxa"/>
            <w:vAlign w:val="center"/>
          </w:tcPr>
          <w:p>
            <w:pPr>
              <w:pStyle w:val="16"/>
            </w:pPr>
            <w:r>
              <w:t>0.14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22</w:t>
            </w:r>
          </w:p>
        </w:tc>
        <w:tc>
          <w:tcPr>
            <w:tcW w:w="1191" w:type="dxa"/>
            <w:vAlign w:val="center"/>
          </w:tcPr>
          <w:p>
            <w:pPr>
              <w:pStyle w:val="17"/>
            </w:pPr>
            <w:r>
              <w:t>30228</w:t>
            </w:r>
          </w:p>
        </w:tc>
        <w:tc>
          <w:tcPr>
            <w:tcW w:w="4535" w:type="dxa"/>
            <w:vAlign w:val="center"/>
          </w:tcPr>
          <w:p>
            <w:pPr>
              <w:pStyle w:val="17"/>
            </w:pPr>
            <w:r>
              <w:t>工会经费</w:t>
            </w:r>
          </w:p>
        </w:tc>
        <w:tc>
          <w:tcPr>
            <w:tcW w:w="2551" w:type="dxa"/>
            <w:vAlign w:val="center"/>
          </w:tcPr>
          <w:p>
            <w:pPr>
              <w:pStyle w:val="16"/>
            </w:pPr>
            <w:r>
              <w:t>1.25</w:t>
            </w:r>
          </w:p>
        </w:tc>
        <w:tc>
          <w:tcPr>
            <w:tcW w:w="2551" w:type="dxa"/>
            <w:vAlign w:val="center"/>
          </w:tcPr>
          <w:p>
            <w:pPr>
              <w:pStyle w:val="16"/>
            </w:pPr>
          </w:p>
        </w:tc>
        <w:tc>
          <w:tcPr>
            <w:tcW w:w="2551" w:type="dxa"/>
            <w:vAlign w:val="center"/>
          </w:tcPr>
          <w:p>
            <w:pPr>
              <w:pStyle w:val="16"/>
            </w:pPr>
            <w:r>
              <w:t>1.25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23</w:t>
            </w:r>
          </w:p>
        </w:tc>
        <w:tc>
          <w:tcPr>
            <w:tcW w:w="1191" w:type="dxa"/>
            <w:vAlign w:val="center"/>
          </w:tcPr>
          <w:p>
            <w:pPr>
              <w:pStyle w:val="17"/>
            </w:pPr>
            <w:r>
              <w:t>30229</w:t>
            </w:r>
          </w:p>
        </w:tc>
        <w:tc>
          <w:tcPr>
            <w:tcW w:w="4535" w:type="dxa"/>
            <w:vAlign w:val="center"/>
          </w:tcPr>
          <w:p>
            <w:pPr>
              <w:pStyle w:val="17"/>
            </w:pPr>
            <w:r>
              <w:t>福利费</w:t>
            </w:r>
          </w:p>
        </w:tc>
        <w:tc>
          <w:tcPr>
            <w:tcW w:w="2551" w:type="dxa"/>
            <w:vAlign w:val="center"/>
          </w:tcPr>
          <w:p>
            <w:pPr>
              <w:pStyle w:val="16"/>
            </w:pPr>
            <w:r>
              <w:t>1.16</w:t>
            </w:r>
          </w:p>
        </w:tc>
        <w:tc>
          <w:tcPr>
            <w:tcW w:w="2551" w:type="dxa"/>
            <w:vAlign w:val="center"/>
          </w:tcPr>
          <w:p>
            <w:pPr>
              <w:pStyle w:val="16"/>
            </w:pPr>
          </w:p>
        </w:tc>
        <w:tc>
          <w:tcPr>
            <w:tcW w:w="2551" w:type="dxa"/>
            <w:vAlign w:val="center"/>
          </w:tcPr>
          <w:p>
            <w:pPr>
              <w:pStyle w:val="16"/>
            </w:pPr>
            <w:r>
              <w:t>1.16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24</w:t>
            </w:r>
          </w:p>
        </w:tc>
        <w:tc>
          <w:tcPr>
            <w:tcW w:w="1191" w:type="dxa"/>
            <w:vAlign w:val="center"/>
          </w:tcPr>
          <w:p>
            <w:pPr>
              <w:pStyle w:val="17"/>
            </w:pPr>
            <w:r>
              <w:t>30231</w:t>
            </w:r>
          </w:p>
        </w:tc>
        <w:tc>
          <w:tcPr>
            <w:tcW w:w="4535" w:type="dxa"/>
            <w:vAlign w:val="center"/>
          </w:tcPr>
          <w:p>
            <w:pPr>
              <w:pStyle w:val="17"/>
            </w:pPr>
            <w:r>
              <w:t>公务用车运行维护费</w:t>
            </w:r>
          </w:p>
        </w:tc>
        <w:tc>
          <w:tcPr>
            <w:tcW w:w="2551" w:type="dxa"/>
            <w:vAlign w:val="center"/>
          </w:tcPr>
          <w:p>
            <w:pPr>
              <w:pStyle w:val="16"/>
            </w:pPr>
            <w:r>
              <w:t>4.38</w:t>
            </w:r>
          </w:p>
        </w:tc>
        <w:tc>
          <w:tcPr>
            <w:tcW w:w="2551" w:type="dxa"/>
            <w:vAlign w:val="center"/>
          </w:tcPr>
          <w:p>
            <w:pPr>
              <w:pStyle w:val="16"/>
            </w:pPr>
          </w:p>
        </w:tc>
        <w:tc>
          <w:tcPr>
            <w:tcW w:w="2551" w:type="dxa"/>
            <w:vAlign w:val="center"/>
          </w:tcPr>
          <w:p>
            <w:pPr>
              <w:pStyle w:val="16"/>
            </w:pPr>
            <w:r>
              <w:t>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25</w:t>
            </w:r>
          </w:p>
        </w:tc>
        <w:tc>
          <w:tcPr>
            <w:tcW w:w="1191" w:type="dxa"/>
            <w:vAlign w:val="center"/>
          </w:tcPr>
          <w:p>
            <w:pPr>
              <w:pStyle w:val="17"/>
            </w:pPr>
            <w:r>
              <w:t>30239</w:t>
            </w:r>
          </w:p>
        </w:tc>
        <w:tc>
          <w:tcPr>
            <w:tcW w:w="4535" w:type="dxa"/>
            <w:vAlign w:val="center"/>
          </w:tcPr>
          <w:p>
            <w:pPr>
              <w:pStyle w:val="17"/>
            </w:pPr>
            <w:r>
              <w:t>其他交通费用</w:t>
            </w:r>
          </w:p>
        </w:tc>
        <w:tc>
          <w:tcPr>
            <w:tcW w:w="2551" w:type="dxa"/>
            <w:vAlign w:val="center"/>
          </w:tcPr>
          <w:p>
            <w:pPr>
              <w:pStyle w:val="16"/>
            </w:pPr>
            <w:r>
              <w:t>2.70</w:t>
            </w:r>
          </w:p>
        </w:tc>
        <w:tc>
          <w:tcPr>
            <w:tcW w:w="2551" w:type="dxa"/>
            <w:vAlign w:val="center"/>
          </w:tcPr>
          <w:p>
            <w:pPr>
              <w:pStyle w:val="16"/>
            </w:pPr>
          </w:p>
        </w:tc>
        <w:tc>
          <w:tcPr>
            <w:tcW w:w="2551" w:type="dxa"/>
            <w:vAlign w:val="center"/>
          </w:tcPr>
          <w:p>
            <w:pPr>
              <w:pStyle w:val="16"/>
            </w:pPr>
            <w:r>
              <w:t>2.70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26</w:t>
            </w:r>
          </w:p>
        </w:tc>
        <w:tc>
          <w:tcPr>
            <w:tcW w:w="1191" w:type="dxa"/>
            <w:vAlign w:val="center"/>
          </w:tcPr>
          <w:p>
            <w:pPr>
              <w:pStyle w:val="17"/>
            </w:pPr>
            <w:r>
              <w:t>303</w:t>
            </w:r>
          </w:p>
        </w:tc>
        <w:tc>
          <w:tcPr>
            <w:tcW w:w="4535" w:type="dxa"/>
            <w:vAlign w:val="center"/>
          </w:tcPr>
          <w:p>
            <w:pPr>
              <w:pStyle w:val="17"/>
            </w:pPr>
            <w:r>
              <w:t>对个人和家庭的补助</w:t>
            </w:r>
          </w:p>
        </w:tc>
        <w:tc>
          <w:tcPr>
            <w:tcW w:w="2551" w:type="dxa"/>
            <w:vAlign w:val="center"/>
          </w:tcPr>
          <w:p>
            <w:pPr>
              <w:pStyle w:val="16"/>
            </w:pPr>
            <w:r>
              <w:t>79.36</w:t>
            </w:r>
          </w:p>
        </w:tc>
        <w:tc>
          <w:tcPr>
            <w:tcW w:w="2551" w:type="dxa"/>
            <w:vAlign w:val="center"/>
          </w:tcPr>
          <w:p>
            <w:pPr>
              <w:pStyle w:val="16"/>
            </w:pPr>
            <w:r>
              <w:t>79.36</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27</w:t>
            </w:r>
          </w:p>
        </w:tc>
        <w:tc>
          <w:tcPr>
            <w:tcW w:w="1191" w:type="dxa"/>
            <w:vAlign w:val="center"/>
          </w:tcPr>
          <w:p>
            <w:pPr>
              <w:pStyle w:val="17"/>
            </w:pPr>
            <w:r>
              <w:t>30302</w:t>
            </w:r>
          </w:p>
        </w:tc>
        <w:tc>
          <w:tcPr>
            <w:tcW w:w="4535" w:type="dxa"/>
            <w:vAlign w:val="center"/>
          </w:tcPr>
          <w:p>
            <w:pPr>
              <w:pStyle w:val="17"/>
            </w:pPr>
            <w:r>
              <w:t>退休费</w:t>
            </w:r>
          </w:p>
        </w:tc>
        <w:tc>
          <w:tcPr>
            <w:tcW w:w="2551" w:type="dxa"/>
            <w:vAlign w:val="center"/>
          </w:tcPr>
          <w:p>
            <w:pPr>
              <w:pStyle w:val="16"/>
            </w:pPr>
            <w:r>
              <w:t>79.31</w:t>
            </w:r>
          </w:p>
        </w:tc>
        <w:tc>
          <w:tcPr>
            <w:tcW w:w="2551" w:type="dxa"/>
            <w:vAlign w:val="center"/>
          </w:tcPr>
          <w:p>
            <w:pPr>
              <w:pStyle w:val="16"/>
            </w:pPr>
            <w:r>
              <w:t>79.31</w:t>
            </w:r>
          </w:p>
        </w:tc>
        <w:tc>
          <w:tcPr>
            <w:tcW w:w="255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r>
              <w:t>28</w:t>
            </w:r>
          </w:p>
        </w:tc>
        <w:tc>
          <w:tcPr>
            <w:tcW w:w="1191" w:type="dxa"/>
            <w:vAlign w:val="center"/>
          </w:tcPr>
          <w:p>
            <w:pPr>
              <w:pStyle w:val="17"/>
            </w:pPr>
            <w:r>
              <w:t>30309</w:t>
            </w:r>
          </w:p>
        </w:tc>
        <w:tc>
          <w:tcPr>
            <w:tcW w:w="4535" w:type="dxa"/>
            <w:vAlign w:val="center"/>
          </w:tcPr>
          <w:p>
            <w:pPr>
              <w:pStyle w:val="17"/>
            </w:pPr>
            <w:r>
              <w:t>奖励金</w:t>
            </w:r>
          </w:p>
        </w:tc>
        <w:tc>
          <w:tcPr>
            <w:tcW w:w="2551" w:type="dxa"/>
            <w:vAlign w:val="center"/>
          </w:tcPr>
          <w:p>
            <w:pPr>
              <w:pStyle w:val="16"/>
            </w:pPr>
            <w:r>
              <w:t>0.05</w:t>
            </w:r>
          </w:p>
        </w:tc>
        <w:tc>
          <w:tcPr>
            <w:tcW w:w="2551" w:type="dxa"/>
            <w:vAlign w:val="center"/>
          </w:tcPr>
          <w:p>
            <w:pPr>
              <w:pStyle w:val="16"/>
            </w:pPr>
            <w:r>
              <w:t>0.05</w:t>
            </w:r>
          </w:p>
        </w:tc>
        <w:tc>
          <w:tcPr>
            <w:tcW w:w="2551"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12" w:name="tz_0001_0007"/>
      <w:bookmarkEnd w:id="12"/>
      <w:bookmarkStart w:id="13" w:name="_Toc_2_2_0000000007"/>
      <w:r>
        <w:rPr>
          <w:rFonts w:ascii="方正小标宋_GBK" w:hAnsi="方正小标宋_GBK" w:eastAsia="方正小标宋_GBK" w:cs="方正小标宋_GBK"/>
          <w:color w:val="000000"/>
          <w:sz w:val="36"/>
        </w:rPr>
        <w:t>部门预算政府基金预算财政拨款支出表</w:t>
      </w:r>
      <w:bookmarkEnd w:id="1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535廊坊市广阳区融媒体中心</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jc w:val="center"/>
        <w:outlineLvl w:val="1"/>
      </w:pPr>
      <w:bookmarkStart w:id="14" w:name="tz_0001_0008"/>
      <w:bookmarkEnd w:id="14"/>
      <w:bookmarkStart w:id="15" w:name="_Toc_2_2_0000000008"/>
      <w:r>
        <w:rPr>
          <w:rFonts w:ascii="方正小标宋_GBK" w:hAnsi="方正小标宋_GBK" w:eastAsia="方正小标宋_GBK" w:cs="方正小标宋_GBK"/>
          <w:color w:val="000000"/>
          <w:sz w:val="36"/>
        </w:rPr>
        <w:t>部门预算国有资本经营预算财政拨款支出表</w:t>
      </w:r>
      <w:bookmarkEnd w:id="1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4"/>
            </w:pPr>
            <w:r>
              <w:t>535廊坊市广阳区融媒体中心</w:t>
            </w:r>
          </w:p>
        </w:tc>
        <w:tc>
          <w:tcPr>
            <w:tcW w:w="2551" w:type="dxa"/>
            <w:tcBorders>
              <w:top w:val="single" w:color="FFFFFF" w:sz="6" w:space="0"/>
              <w:left w:val="single" w:color="FFFFFF" w:sz="6" w:space="0"/>
              <w:right w:val="single" w:color="FFFFFF" w:sz="6" w:space="0"/>
            </w:tcBorders>
            <w:vAlign w:val="center"/>
          </w:tcPr>
          <w:p>
            <w:pPr>
              <w:pStyle w:val="13"/>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5726" w:type="dxa"/>
            <w:gridSpan w:val="2"/>
            <w:vAlign w:val="center"/>
          </w:tcPr>
          <w:p>
            <w:pPr>
              <w:pStyle w:val="15"/>
            </w:pPr>
            <w:r>
              <w:t>功能分类科目</w:t>
            </w:r>
          </w:p>
        </w:tc>
        <w:tc>
          <w:tcPr>
            <w:tcW w:w="2551" w:type="dxa"/>
            <w:vMerge w:val="restart"/>
            <w:vAlign w:val="center"/>
          </w:tcPr>
          <w:p>
            <w:pPr>
              <w:pStyle w:val="15"/>
            </w:pPr>
            <w:r>
              <w:t>合计</w:t>
            </w:r>
          </w:p>
        </w:tc>
        <w:tc>
          <w:tcPr>
            <w:tcW w:w="2551" w:type="dxa"/>
            <w:vMerge w:val="restart"/>
            <w:vAlign w:val="center"/>
          </w:tcPr>
          <w:p>
            <w:pPr>
              <w:pStyle w:val="15"/>
            </w:pPr>
            <w:r>
              <w:t>基本支出</w:t>
            </w:r>
          </w:p>
        </w:tc>
        <w:tc>
          <w:tcPr>
            <w:tcW w:w="2551" w:type="dxa"/>
            <w:vMerge w:val="restart"/>
            <w:vAlign w:val="center"/>
          </w:tcPr>
          <w:p>
            <w:pPr>
              <w:pStyle w:val="15"/>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5"/>
            </w:pPr>
            <w:r>
              <w:t>科目编码</w:t>
            </w:r>
          </w:p>
        </w:tc>
        <w:tc>
          <w:tcPr>
            <w:tcW w:w="4535" w:type="dxa"/>
            <w:vAlign w:val="center"/>
          </w:tcPr>
          <w:p>
            <w:pPr>
              <w:pStyle w:val="15"/>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5"/>
            </w:pPr>
            <w:r>
              <w:t>栏次</w:t>
            </w:r>
          </w:p>
        </w:tc>
        <w:tc>
          <w:tcPr>
            <w:tcW w:w="1191" w:type="dxa"/>
            <w:vAlign w:val="center"/>
          </w:tcPr>
          <w:p>
            <w:pPr>
              <w:pStyle w:val="15"/>
            </w:pPr>
            <w:r>
              <w:t>1</w:t>
            </w:r>
          </w:p>
        </w:tc>
        <w:tc>
          <w:tcPr>
            <w:tcW w:w="4535" w:type="dxa"/>
            <w:vAlign w:val="center"/>
          </w:tcPr>
          <w:p>
            <w:pPr>
              <w:pStyle w:val="15"/>
            </w:pPr>
            <w:r>
              <w:t>2</w:t>
            </w:r>
          </w:p>
        </w:tc>
        <w:tc>
          <w:tcPr>
            <w:tcW w:w="2551" w:type="dxa"/>
            <w:vAlign w:val="center"/>
          </w:tcPr>
          <w:p>
            <w:pPr>
              <w:pStyle w:val="15"/>
            </w:pPr>
            <w:r>
              <w:t>3</w:t>
            </w:r>
          </w:p>
        </w:tc>
        <w:tc>
          <w:tcPr>
            <w:tcW w:w="2551" w:type="dxa"/>
            <w:vAlign w:val="center"/>
          </w:tcPr>
          <w:p>
            <w:pPr>
              <w:pStyle w:val="15"/>
            </w:pPr>
            <w:r>
              <w:t>4</w:t>
            </w:r>
          </w:p>
        </w:tc>
        <w:tc>
          <w:tcPr>
            <w:tcW w:w="255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8"/>
            </w:pPr>
          </w:p>
        </w:tc>
        <w:tc>
          <w:tcPr>
            <w:tcW w:w="1191" w:type="dxa"/>
            <w:vAlign w:val="center"/>
          </w:tcPr>
          <w:p>
            <w:pPr>
              <w:pStyle w:val="17"/>
            </w:pPr>
          </w:p>
        </w:tc>
        <w:tc>
          <w:tcPr>
            <w:tcW w:w="4535" w:type="dxa"/>
            <w:vAlign w:val="center"/>
          </w:tcPr>
          <w:p>
            <w:pPr>
              <w:pStyle w:val="17"/>
            </w:pPr>
          </w:p>
        </w:tc>
        <w:tc>
          <w:tcPr>
            <w:tcW w:w="2551" w:type="dxa"/>
            <w:vAlign w:val="center"/>
          </w:tcPr>
          <w:p>
            <w:pPr>
              <w:pStyle w:val="16"/>
            </w:pPr>
          </w:p>
        </w:tc>
        <w:tc>
          <w:tcPr>
            <w:tcW w:w="2551" w:type="dxa"/>
            <w:vAlign w:val="center"/>
          </w:tcPr>
          <w:p>
            <w:pPr>
              <w:pStyle w:val="16"/>
            </w:pPr>
          </w:p>
        </w:tc>
        <w:tc>
          <w:tcPr>
            <w:tcW w:w="2551" w:type="dxa"/>
            <w:vAlign w:val="center"/>
          </w:tcPr>
          <w:p>
            <w:pPr>
              <w:pStyle w:val="16"/>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16" w:name="tz_0001_0009"/>
      <w:bookmarkEnd w:id="16"/>
      <w:bookmarkStart w:id="17" w:name="_Toc_2_2_0000000009"/>
      <w:r>
        <w:rPr>
          <w:rFonts w:ascii="方正小标宋_GBK" w:hAnsi="方正小标宋_GBK" w:eastAsia="方正小标宋_GBK" w:cs="方正小标宋_GBK"/>
          <w:color w:val="000000"/>
          <w:sz w:val="36"/>
        </w:rPr>
        <w:t>部门预算财政拨款“三公”经费支出表</w:t>
      </w:r>
      <w:bookmarkEnd w:id="1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14"/>
            </w:pPr>
            <w:r>
              <w:t>535廊坊市广阳区融媒体中心</w:t>
            </w:r>
          </w:p>
        </w:tc>
        <w:tc>
          <w:tcPr>
            <w:tcW w:w="2381" w:type="dxa"/>
            <w:tcBorders>
              <w:top w:val="single" w:color="FFFFFF" w:sz="6" w:space="0"/>
              <w:left w:val="single" w:color="FFFFFF" w:sz="6" w:space="0"/>
              <w:right w:val="single" w:color="FFFFFF" w:sz="6" w:space="0"/>
            </w:tcBorders>
            <w:vAlign w:val="center"/>
          </w:tcPr>
          <w:p>
            <w:pPr>
              <w:pStyle w:val="13"/>
            </w:pPr>
            <w:r>
              <w:t>预算年度：2023</w:t>
            </w:r>
          </w:p>
        </w:tc>
        <w:tc>
          <w:tcPr>
            <w:tcW w:w="4762" w:type="dxa"/>
            <w:gridSpan w:val="2"/>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5"/>
            </w:pPr>
            <w:r>
              <w:t>序号</w:t>
            </w:r>
          </w:p>
        </w:tc>
        <w:tc>
          <w:tcPr>
            <w:tcW w:w="3798" w:type="dxa"/>
            <w:vMerge w:val="restart"/>
            <w:vAlign w:val="center"/>
          </w:tcPr>
          <w:p>
            <w:pPr>
              <w:pStyle w:val="15"/>
            </w:pPr>
            <w:r>
              <w:t>项  目</w:t>
            </w:r>
          </w:p>
        </w:tc>
        <w:tc>
          <w:tcPr>
            <w:tcW w:w="9524" w:type="dxa"/>
            <w:gridSpan w:val="4"/>
            <w:vAlign w:val="center"/>
          </w:tcPr>
          <w:p>
            <w:pPr>
              <w:pStyle w:val="15"/>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5"/>
            </w:pPr>
            <w:r>
              <w:t>合计</w:t>
            </w:r>
          </w:p>
        </w:tc>
        <w:tc>
          <w:tcPr>
            <w:tcW w:w="2381" w:type="dxa"/>
            <w:vAlign w:val="center"/>
          </w:tcPr>
          <w:p>
            <w:pPr>
              <w:pStyle w:val="15"/>
            </w:pPr>
            <w:r>
              <w:t>一般公共预算              财政拨款</w:t>
            </w:r>
          </w:p>
        </w:tc>
        <w:tc>
          <w:tcPr>
            <w:tcW w:w="2381" w:type="dxa"/>
            <w:vAlign w:val="center"/>
          </w:tcPr>
          <w:p>
            <w:pPr>
              <w:pStyle w:val="15"/>
            </w:pPr>
            <w:r>
              <w:t>政府性基金                  预算拨款</w:t>
            </w:r>
          </w:p>
        </w:tc>
        <w:tc>
          <w:tcPr>
            <w:tcW w:w="2381" w:type="dxa"/>
            <w:vAlign w:val="center"/>
          </w:tcPr>
          <w:p>
            <w:pPr>
              <w:pStyle w:val="15"/>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5"/>
            </w:pPr>
            <w:r>
              <w:t>栏次</w:t>
            </w:r>
          </w:p>
        </w:tc>
        <w:tc>
          <w:tcPr>
            <w:tcW w:w="3798" w:type="dxa"/>
            <w:vAlign w:val="center"/>
          </w:tcPr>
          <w:p>
            <w:pPr>
              <w:pStyle w:val="15"/>
            </w:pPr>
            <w:r>
              <w:t>1</w:t>
            </w:r>
          </w:p>
        </w:tc>
        <w:tc>
          <w:tcPr>
            <w:tcW w:w="2381" w:type="dxa"/>
            <w:vAlign w:val="center"/>
          </w:tcPr>
          <w:p>
            <w:pPr>
              <w:pStyle w:val="15"/>
            </w:pPr>
            <w:r>
              <w:t>2</w:t>
            </w:r>
          </w:p>
        </w:tc>
        <w:tc>
          <w:tcPr>
            <w:tcW w:w="2381" w:type="dxa"/>
            <w:vAlign w:val="center"/>
          </w:tcPr>
          <w:p>
            <w:pPr>
              <w:pStyle w:val="15"/>
            </w:pPr>
            <w:r>
              <w:t>3</w:t>
            </w:r>
          </w:p>
        </w:tc>
        <w:tc>
          <w:tcPr>
            <w:tcW w:w="2381" w:type="dxa"/>
            <w:vAlign w:val="center"/>
          </w:tcPr>
          <w:p>
            <w:pPr>
              <w:pStyle w:val="15"/>
            </w:pPr>
            <w:r>
              <w:t>4</w:t>
            </w:r>
          </w:p>
        </w:tc>
        <w:tc>
          <w:tcPr>
            <w:tcW w:w="2381" w:type="dxa"/>
            <w:vAlign w:val="center"/>
          </w:tcPr>
          <w:p>
            <w:pPr>
              <w:pStyle w:val="15"/>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1</w:t>
            </w:r>
          </w:p>
        </w:tc>
        <w:tc>
          <w:tcPr>
            <w:tcW w:w="3798" w:type="dxa"/>
            <w:vAlign w:val="center"/>
          </w:tcPr>
          <w:p>
            <w:pPr>
              <w:pStyle w:val="19"/>
            </w:pPr>
            <w:r>
              <w:t>“三公”经费小计</w:t>
            </w:r>
          </w:p>
        </w:tc>
        <w:tc>
          <w:tcPr>
            <w:tcW w:w="2381" w:type="dxa"/>
            <w:vAlign w:val="center"/>
          </w:tcPr>
          <w:p>
            <w:pPr>
              <w:pStyle w:val="20"/>
            </w:pPr>
            <w:r>
              <w:t>4.38</w:t>
            </w:r>
          </w:p>
        </w:tc>
        <w:tc>
          <w:tcPr>
            <w:tcW w:w="2381" w:type="dxa"/>
            <w:vAlign w:val="center"/>
          </w:tcPr>
          <w:p>
            <w:pPr>
              <w:pStyle w:val="20"/>
            </w:pPr>
            <w:r>
              <w:t>4.38</w:t>
            </w:r>
          </w:p>
        </w:tc>
        <w:tc>
          <w:tcPr>
            <w:tcW w:w="2381" w:type="dxa"/>
            <w:vAlign w:val="center"/>
          </w:tcPr>
          <w:p>
            <w:pPr>
              <w:pStyle w:val="20"/>
            </w:pPr>
          </w:p>
        </w:tc>
        <w:tc>
          <w:tcPr>
            <w:tcW w:w="2381"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2</w:t>
            </w:r>
          </w:p>
        </w:tc>
        <w:tc>
          <w:tcPr>
            <w:tcW w:w="3798" w:type="dxa"/>
            <w:vAlign w:val="center"/>
          </w:tcPr>
          <w:p>
            <w:pPr>
              <w:pStyle w:val="17"/>
            </w:pPr>
            <w:r>
              <w:t>一、因公出国（境）费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3</w:t>
            </w:r>
          </w:p>
        </w:tc>
        <w:tc>
          <w:tcPr>
            <w:tcW w:w="3798" w:type="dxa"/>
            <w:vAlign w:val="center"/>
          </w:tcPr>
          <w:p>
            <w:pPr>
              <w:pStyle w:val="17"/>
            </w:pPr>
            <w:r>
              <w:t>二、公务用车购置及运维费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4</w:t>
            </w:r>
          </w:p>
        </w:tc>
        <w:tc>
          <w:tcPr>
            <w:tcW w:w="3798" w:type="dxa"/>
            <w:vAlign w:val="center"/>
          </w:tcPr>
          <w:p>
            <w:pPr>
              <w:pStyle w:val="17"/>
            </w:pPr>
            <w:r>
              <w:t xml:space="preserve">    其中：公务用车购置费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5</w:t>
            </w:r>
          </w:p>
        </w:tc>
        <w:tc>
          <w:tcPr>
            <w:tcW w:w="3798" w:type="dxa"/>
            <w:vAlign w:val="center"/>
          </w:tcPr>
          <w:p>
            <w:pPr>
              <w:pStyle w:val="17"/>
            </w:pPr>
            <w:r>
              <w:t xml:space="preserve">          公务用车运行维护费</w:t>
            </w:r>
          </w:p>
        </w:tc>
        <w:tc>
          <w:tcPr>
            <w:tcW w:w="2381" w:type="dxa"/>
            <w:vAlign w:val="center"/>
          </w:tcPr>
          <w:p>
            <w:pPr>
              <w:pStyle w:val="16"/>
            </w:pPr>
            <w:r>
              <w:t>4.38</w:t>
            </w:r>
          </w:p>
        </w:tc>
        <w:tc>
          <w:tcPr>
            <w:tcW w:w="2381" w:type="dxa"/>
            <w:vAlign w:val="center"/>
          </w:tcPr>
          <w:p>
            <w:pPr>
              <w:pStyle w:val="16"/>
            </w:pPr>
            <w:r>
              <w:t>4.38</w:t>
            </w:r>
          </w:p>
        </w:tc>
        <w:tc>
          <w:tcPr>
            <w:tcW w:w="2381" w:type="dxa"/>
            <w:vAlign w:val="center"/>
          </w:tcPr>
          <w:p>
            <w:pPr>
              <w:pStyle w:val="16"/>
            </w:pPr>
          </w:p>
        </w:tc>
        <w:tc>
          <w:tcPr>
            <w:tcW w:w="2381"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8"/>
            </w:pPr>
            <w:r>
              <w:t>6</w:t>
            </w:r>
          </w:p>
        </w:tc>
        <w:tc>
          <w:tcPr>
            <w:tcW w:w="3798" w:type="dxa"/>
            <w:vAlign w:val="center"/>
          </w:tcPr>
          <w:p>
            <w:pPr>
              <w:pStyle w:val="17"/>
            </w:pPr>
            <w:r>
              <w:t>三、公务接待费</w:t>
            </w: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c>
          <w:tcPr>
            <w:tcW w:w="2381" w:type="dxa"/>
            <w:vAlign w:val="center"/>
          </w:tcPr>
          <w:p>
            <w:pPr>
              <w:pStyle w:val="16"/>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廊坊市广阳区融媒体中心2023年部门预算信息公开情况说明</w:t>
      </w:r>
    </w:p>
    <w:p>
      <w:pPr>
        <w:jc w:val="center"/>
      </w:pPr>
      <w:r>
        <w:rPr>
          <w:rFonts w:ascii="方正小标宋_GBK" w:hAnsi="方正小标宋_GBK" w:eastAsia="方正小标宋_GBK" w:cs="方正小标宋_GBK"/>
          <w:color w:val="000000"/>
          <w:sz w:val="44"/>
        </w:rPr>
        <w:t>廊坊市广阳区融媒体中心2023年部门预算信息公开情况说明</w:t>
      </w:r>
    </w:p>
    <w:p>
      <w:pPr>
        <w:spacing w:line="500" w:lineRule="exact"/>
        <w:ind w:firstLine="560"/>
      </w:pPr>
      <w:r>
        <w:rPr>
          <w:rFonts w:eastAsia="方正仿宋_GBK"/>
          <w:color w:val="000000"/>
          <w:sz w:val="28"/>
        </w:rPr>
        <w:t>按照《</w:t>
      </w:r>
      <w:r>
        <w:rPr>
          <w:rFonts w:hint="eastAsia" w:eastAsia="方正仿宋_GBK"/>
          <w:color w:val="000000"/>
          <w:sz w:val="28"/>
          <w:lang w:eastAsia="zh-CN"/>
        </w:rPr>
        <w:t>中华人民共和国</w:t>
      </w:r>
      <w:r>
        <w:rPr>
          <w:rFonts w:eastAsia="方正仿宋_GBK"/>
          <w:color w:val="000000"/>
          <w:sz w:val="28"/>
        </w:rPr>
        <w:t>预算法》、《地方预决算公开操作规程》和《关于进一步推进预算公开工作的实施意见》规定，现将廊坊市广阳区融媒体中心2023年部门预算公开如下：</w:t>
      </w:r>
    </w:p>
    <w:p>
      <w:pPr>
        <w:spacing w:before="10" w:after="10" w:line="360" w:lineRule="auto"/>
        <w:ind w:firstLine="640"/>
        <w:outlineLvl w:val="2"/>
      </w:pPr>
      <w:bookmarkStart w:id="18" w:name="tz_0002_0001"/>
      <w:bookmarkEnd w:id="18"/>
      <w:bookmarkStart w:id="19" w:name="_Toc_3_3_0000000010"/>
      <w:r>
        <w:rPr>
          <w:rFonts w:ascii="黑体" w:hAnsi="黑体" w:eastAsia="黑体" w:cs="黑体"/>
          <w:color w:val="000000"/>
          <w:sz w:val="32"/>
        </w:rPr>
        <w:t>一、部门职责及机构设置情况</w:t>
      </w:r>
      <w:bookmarkEnd w:id="19"/>
    </w:p>
    <w:p>
      <w:pPr>
        <w:ind w:firstLine="640"/>
      </w:pPr>
      <w:r>
        <w:rPr>
          <w:rFonts w:ascii="方正楷体_GBK" w:hAnsi="方正楷体_GBK" w:eastAsia="方正楷体_GBK" w:cs="方正楷体_GBK"/>
          <w:b/>
          <w:color w:val="000000"/>
          <w:sz w:val="32"/>
        </w:rPr>
        <w:t>部门职责：</w:t>
      </w:r>
    </w:p>
    <w:p>
      <w:pPr>
        <w:pStyle w:val="22"/>
      </w:pPr>
      <w:r>
        <w:t xml:space="preserve">（一）坚持和加强党对宣传工作的集中统一领导；贯彻落实中央、省委、市委和区委关于融媒体工作的方针、政策、决策部署和区委有关工作要求；贯彻执行党和国家关于融媒体宣传工作的法律法规、规章和政策，把握正确的舆论和创作导向；宣传党和国家的路线、方针、政策和法律、政令，发挥舆论导向作用；  </w:t>
      </w:r>
    </w:p>
    <w:p>
      <w:pPr>
        <w:pStyle w:val="22"/>
      </w:pPr>
      <w:r>
        <w:t>（二）整合区内广播电视、报刊、内部资料性出版物、新媒体、新闻网站等资源，利用媒体融合的优势进行内外宣传报道，传播新闻信息；搭建开展媒体服务、党建服务、政务服务、公共服务等业务的融合媒体平台；负责组织协调本区融媒体系统人才队伍建设及人员教育培训工作；完成区委、区政府和上级部门交办的其他工作。</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5"/>
            </w:pPr>
            <w:r>
              <w:t>单位名称</w:t>
            </w:r>
          </w:p>
        </w:tc>
        <w:tc>
          <w:tcPr>
            <w:tcW w:w="1843" w:type="dxa"/>
            <w:vAlign w:val="center"/>
          </w:tcPr>
          <w:p>
            <w:pPr>
              <w:pStyle w:val="15"/>
            </w:pPr>
            <w:r>
              <w:t>单位性质</w:t>
            </w:r>
          </w:p>
        </w:tc>
        <w:tc>
          <w:tcPr>
            <w:tcW w:w="2126" w:type="dxa"/>
            <w:vAlign w:val="center"/>
          </w:tcPr>
          <w:p>
            <w:pPr>
              <w:pStyle w:val="15"/>
            </w:pPr>
            <w:r>
              <w:t>单位规格</w:t>
            </w:r>
          </w:p>
        </w:tc>
        <w:tc>
          <w:tcPr>
            <w:tcW w:w="3827" w:type="dxa"/>
            <w:vAlign w:val="center"/>
          </w:tcPr>
          <w:p>
            <w:pPr>
              <w:pStyle w:val="15"/>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7"/>
            </w:pPr>
            <w:r>
              <w:t>廊坊市广阳区融媒体中心本级</w:t>
            </w:r>
          </w:p>
        </w:tc>
        <w:tc>
          <w:tcPr>
            <w:tcW w:w="1843" w:type="dxa"/>
            <w:vAlign w:val="center"/>
          </w:tcPr>
          <w:p>
            <w:pPr>
              <w:pStyle w:val="18"/>
            </w:pPr>
            <w:r>
              <w:t>事业</w:t>
            </w:r>
          </w:p>
        </w:tc>
        <w:tc>
          <w:tcPr>
            <w:tcW w:w="2126" w:type="dxa"/>
            <w:vAlign w:val="center"/>
          </w:tcPr>
          <w:p>
            <w:pPr>
              <w:pStyle w:val="18"/>
            </w:pPr>
            <w:r>
              <w:t>正科级</w:t>
            </w:r>
          </w:p>
        </w:tc>
        <w:tc>
          <w:tcPr>
            <w:tcW w:w="3827" w:type="dxa"/>
            <w:vAlign w:val="center"/>
          </w:tcPr>
          <w:p>
            <w:pPr>
              <w:pStyle w:val="18"/>
            </w:pPr>
            <w:r>
              <w:t>财政性资金基本保证</w:t>
            </w:r>
          </w:p>
        </w:tc>
      </w:tr>
    </w:tbl>
    <w:p>
      <w:pPr>
        <w:spacing w:before="10" w:after="10" w:line="360" w:lineRule="auto"/>
        <w:ind w:firstLine="640"/>
        <w:outlineLvl w:val="2"/>
      </w:pPr>
      <w:bookmarkStart w:id="20" w:name="tz_0002_0002"/>
      <w:bookmarkEnd w:id="20"/>
      <w:bookmarkStart w:id="21" w:name="_Toc_3_3_0000000011"/>
      <w:r>
        <w:rPr>
          <w:rFonts w:ascii="黑体" w:hAnsi="黑体" w:eastAsia="黑体" w:cs="黑体"/>
          <w:color w:val="000000"/>
          <w:sz w:val="32"/>
        </w:rPr>
        <w:t>二、部门预算安排的总体情况</w:t>
      </w:r>
      <w:bookmarkEnd w:id="21"/>
    </w:p>
    <w:p>
      <w:pPr>
        <w:spacing w:line="500" w:lineRule="exact"/>
        <w:ind w:firstLine="560"/>
      </w:pPr>
      <w:r>
        <w:rPr>
          <w:rFonts w:eastAsia="方正仿宋_GBK"/>
          <w:color w:val="000000"/>
          <w:sz w:val="28"/>
        </w:rPr>
        <w:t>按照预算管理有关规定，目前我区部门预算的编制实行综合预算管理，即全部收入和支出都反映在预算中。廊坊市广阳区融媒体中心机关及所属事业单位的收支包含在部门预算中。</w:t>
      </w:r>
    </w:p>
    <w:p>
      <w:pPr>
        <w:pStyle w:val="23"/>
      </w:pPr>
      <w:r>
        <w:t>1、收入说明</w:t>
      </w:r>
    </w:p>
    <w:p>
      <w:pPr>
        <w:pStyle w:val="23"/>
      </w:pPr>
      <w:r>
        <w:t>反映本部门当年全部收入。2023年预算收入557.89万元，其中：一般公共预算收入557.89万元，基金预算收入0万元，财政专户核拨收入0万元，其他来源收入0万元，上年结转0万元。</w:t>
      </w:r>
    </w:p>
    <w:p>
      <w:pPr>
        <w:pStyle w:val="23"/>
      </w:pPr>
      <w:r>
        <w:t>2、支出说明</w:t>
      </w:r>
    </w:p>
    <w:p>
      <w:pPr>
        <w:pStyle w:val="23"/>
      </w:pPr>
      <w:r>
        <w:t>收支预算总表支出栏、基本支出表、项目支出表按经济分类和支出功能分类科目编制，反映廊坊市广阳区融媒体中心2023年度部门预算中支出预算的总体情况。2023年支出预算557.89万元，其中：基本支出327.23万元，包括人员经费303.2万元和日常公用经费24.03万元；项目支出230.66万元，全为本级支出，主要为购买宣传服务项目、时代广阳运行经费、专业技术人员聘用经费等项目。</w:t>
      </w:r>
    </w:p>
    <w:p>
      <w:pPr>
        <w:pStyle w:val="23"/>
      </w:pPr>
      <w:r>
        <w:t>3、比上年增减情况</w:t>
      </w:r>
    </w:p>
    <w:p>
      <w:pPr>
        <w:pStyle w:val="23"/>
      </w:pPr>
      <w:r>
        <w:t>2023年预算收支安排557.89万元，较2022年预算增加109.88万元，其中：基本支出增加44.27万元，增加原因主要为人员经费支出增加；项目支出增加65.61万元，增加原因主要为增加购买宣传服务项目支出增加。</w:t>
      </w:r>
    </w:p>
    <w:p>
      <w:pPr>
        <w:spacing w:before="10" w:after="10" w:line="360" w:lineRule="auto"/>
        <w:ind w:firstLine="640"/>
        <w:outlineLvl w:val="2"/>
      </w:pPr>
      <w:bookmarkStart w:id="22" w:name="tz_0002_0003"/>
      <w:bookmarkEnd w:id="22"/>
      <w:bookmarkStart w:id="23" w:name="_Toc_3_3_0000000012"/>
      <w:r>
        <w:rPr>
          <w:rFonts w:ascii="黑体" w:hAnsi="黑体" w:eastAsia="黑体" w:cs="黑体"/>
          <w:color w:val="000000"/>
          <w:sz w:val="32"/>
        </w:rPr>
        <w:t>三、机关运行经费安排情况</w:t>
      </w:r>
      <w:bookmarkEnd w:id="23"/>
    </w:p>
    <w:p>
      <w:pPr>
        <w:pStyle w:val="24"/>
      </w:pPr>
      <w:r>
        <w:t>2023年，我部门运行经费共计安排24.03万元，主要用于办公区的日常维修、办公费用、办公用房水电费、办公用房取暖费、邮电费、差旅费、办公用房物业管理费、公务用车运行维护费等日常运行支出。</w:t>
      </w:r>
    </w:p>
    <w:p>
      <w:pPr>
        <w:spacing w:before="10" w:after="10" w:line="360" w:lineRule="auto"/>
        <w:ind w:firstLine="640"/>
        <w:outlineLvl w:val="2"/>
      </w:pPr>
      <w:bookmarkStart w:id="24" w:name="tz_0002_0004"/>
      <w:bookmarkEnd w:id="24"/>
      <w:bookmarkStart w:id="25" w:name="_Toc_3_3_0000000013"/>
      <w:r>
        <w:rPr>
          <w:rFonts w:ascii="黑体" w:hAnsi="黑体" w:eastAsia="黑体" w:cs="黑体"/>
          <w:color w:val="000000"/>
          <w:sz w:val="32"/>
        </w:rPr>
        <w:t>四、财政拨款“三公”经费预算情况及增减变化原因</w:t>
      </w:r>
      <w:bookmarkEnd w:id="25"/>
    </w:p>
    <w:p>
      <w:pPr>
        <w:pStyle w:val="25"/>
      </w:pPr>
      <w:r>
        <w:t>2023年，我部门财政拨款“三公”经费预算安排4.38万元。其中，因公出国（境）费0万元；公务用车购置及运维费4.38万元（其中：公务用车购置费为0万元，公务用车运维费4.38万元)；公务接待费0万元。与2022年相比持平，无增减变化。</w:t>
      </w:r>
    </w:p>
    <w:p>
      <w:pPr>
        <w:spacing w:before="10" w:after="10" w:line="360" w:lineRule="auto"/>
        <w:ind w:firstLine="640"/>
        <w:outlineLvl w:val="2"/>
      </w:pPr>
      <w:bookmarkStart w:id="26" w:name="tz_0002_0005"/>
      <w:bookmarkEnd w:id="26"/>
      <w:bookmarkStart w:id="27" w:name="_Toc_3_3_0000000014"/>
      <w:r>
        <w:rPr>
          <w:rFonts w:ascii="黑体" w:hAnsi="黑体" w:eastAsia="黑体" w:cs="黑体"/>
          <w:color w:val="000000"/>
          <w:sz w:val="32"/>
        </w:rPr>
        <w:t>五、预算绩效信息</w:t>
      </w:r>
      <w:bookmarkEnd w:id="27"/>
    </w:p>
    <w:p>
      <w:pPr>
        <w:ind w:firstLine="640"/>
      </w:pPr>
      <w:r>
        <w:rPr>
          <w:rFonts w:ascii="方正楷体_GBK" w:hAnsi="方正楷体_GBK" w:eastAsia="方正楷体_GBK" w:cs="方正楷体_GBK"/>
          <w:b/>
          <w:color w:val="000000"/>
          <w:sz w:val="32"/>
        </w:rPr>
        <w:t>第一部分 部门整体绩效目标</w:t>
      </w:r>
    </w:p>
    <w:p>
      <w:pPr>
        <w:spacing w:line="500" w:lineRule="exact"/>
        <w:ind w:firstLine="560"/>
      </w:pPr>
      <w:r>
        <w:rPr>
          <w:rFonts w:eastAsia="方正仿宋_GBK"/>
          <w:color w:val="000000"/>
          <w:sz w:val="28"/>
        </w:rPr>
        <w:t>（一）总体绩效目标</w:t>
      </w:r>
    </w:p>
    <w:p>
      <w:pPr>
        <w:pStyle w:val="26"/>
      </w:pPr>
      <w:r>
        <w:t>区融媒体中心始终坚持以习近平新时代中国特色社会主义思想为指导，紧紧围绕区委、区政府中心工作，充分发挥党和政府的喉舌作用，正确引导社会舆论，深入推进宣传理念、内容、方式创新，坚持宣传抓导向、事业谋发展、服务惠民生、队伍强管理的理念，全面加强主题宣传、典型宣传、成就宣传，助推广阳各项工作取得新进展。负责则全区电视节目的采编制作，策划对外宣传与交流，负责广阳区形象宣传与推广；做好微信视频号、抖音公众号、冀云广阳APP等新媒体平台的信息发布。</w:t>
      </w:r>
    </w:p>
    <w:p>
      <w:pPr>
        <w:spacing w:line="500" w:lineRule="exact"/>
        <w:ind w:firstLine="560"/>
      </w:pPr>
      <w:r>
        <w:rPr>
          <w:rFonts w:eastAsia="方正仿宋_GBK"/>
          <w:color w:val="000000"/>
          <w:sz w:val="28"/>
        </w:rPr>
        <w:t>（二）分项绩效目标</w:t>
      </w:r>
    </w:p>
    <w:p>
      <w:pPr>
        <w:pStyle w:val="27"/>
      </w:pPr>
      <w:r>
        <w:t xml:space="preserve">1.完成各项宣传任务     </w:t>
      </w:r>
    </w:p>
    <w:p>
      <w:pPr>
        <w:pStyle w:val="27"/>
      </w:pPr>
      <w:r>
        <w:t>绩效目标：围绕区委区政府中心工作，做好全区重要会议、重大活动、重点工作的宣传报道。推动媒体融合发展。</w:t>
      </w:r>
    </w:p>
    <w:p>
      <w:pPr>
        <w:pStyle w:val="27"/>
      </w:pPr>
      <w:r>
        <w:t>绩效指标：全年播发《广阳时讯》156期，印发《时代广阳》48期，在新媒体编发各类信息共计四千余条。</w:t>
      </w:r>
    </w:p>
    <w:p>
      <w:pPr>
        <w:pStyle w:val="27"/>
      </w:pPr>
      <w:r>
        <w:t>2.对外宣传广阳特色、亮点和优势</w:t>
      </w:r>
    </w:p>
    <w:p>
      <w:pPr>
        <w:pStyle w:val="27"/>
      </w:pPr>
      <w:r>
        <w:t>绩效目标：整合新闻资源，精心策划。向上级报纸媒体及新媒体全方位投稿，提升广阳对外形象。</w:t>
      </w:r>
    </w:p>
    <w:p>
      <w:pPr>
        <w:pStyle w:val="27"/>
      </w:pPr>
      <w:r>
        <w:t>绩效指标：在中央级媒体刊（播）发稿件一百多篇，省级以上媒体刊（播）发稿件约200篇。       </w:t>
      </w:r>
    </w:p>
    <w:p>
      <w:pPr>
        <w:pStyle w:val="27"/>
      </w:pPr>
    </w:p>
    <w:p>
      <w:pPr>
        <w:spacing w:line="500" w:lineRule="exact"/>
        <w:ind w:firstLine="560"/>
      </w:pPr>
      <w:r>
        <w:rPr>
          <w:rFonts w:eastAsia="方正仿宋_GBK"/>
          <w:color w:val="000000"/>
          <w:sz w:val="28"/>
        </w:rPr>
        <w:t>（三）工作保障措施</w:t>
      </w:r>
    </w:p>
    <w:p>
      <w:pPr>
        <w:pStyle w:val="28"/>
      </w:pPr>
      <w:r>
        <w:t>进一步加强预算资金管理，减少预算资金使用的随意性，对预算的事前、事中、事后进行全过程控制，加大对预算编制与执行的监督管理力度，提高预算资金使用效率。同时进一步控制项目经费支出，在确保各项任务完成的同时，力争把成本降底。科学合理编制预算，严格执行预算。进一步提高预算编制到位率，做准、做全基本支出预算，做全项目支出预算，加强预算支出的审核、跟踪及预算执行情况分析，提高预算编制严谨性和可控性。进一步加强项目资金管理。严格实行项目管理程序化，实现项目申报、实施、拨付、评价全流程监督与控制，规范专项资金管理，提高专项资金的使用效益。</w:t>
      </w:r>
    </w:p>
    <w:p>
      <w:pPr>
        <w:ind w:firstLine="640"/>
        <w:sectPr>
          <w:pgSz w:w="16840" w:h="11900" w:orient="landscape"/>
          <w:pgMar w:top="1361" w:right="1020" w:bottom="1361" w:left="1020" w:header="720" w:footer="720" w:gutter="0"/>
          <w:cols w:space="720" w:num="1"/>
        </w:sectPr>
      </w:pPr>
      <w:r>
        <w:rPr>
          <w:rFonts w:ascii="方正仿宋_GBK" w:hAnsi="方正楷体_GBK" w:eastAsia="方正仿宋_GBK" w:cs="方正楷体_GBK"/>
          <w:color w:val="000000"/>
          <w:sz w:val="28"/>
        </w:rPr>
        <w:t>（四）部门整体支出绩效指标</w:t>
      </w:r>
    </w:p>
    <w:tbl>
      <w:tblPr>
        <w:tblStyle w:val="8"/>
        <w:tblW w:w="0" w:type="auto"/>
        <w:jc w:val="center"/>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Layout w:type="autofit"/>
        <w:tblCellMar>
          <w:top w:w="0" w:type="dxa"/>
          <w:left w:w="0" w:type="dxa"/>
          <w:bottom w:w="0" w:type="dxa"/>
          <w:right w:w="0" w:type="dxa"/>
        </w:tblCellMar>
      </w:tblPr>
      <w:tblGrid>
        <w:gridCol w:w="582"/>
        <w:gridCol w:w="717"/>
        <w:gridCol w:w="1920"/>
        <w:gridCol w:w="4742"/>
        <w:gridCol w:w="2977"/>
        <w:gridCol w:w="498"/>
        <w:gridCol w:w="513"/>
        <w:gridCol w:w="1816"/>
        <w:gridCol w:w="1065"/>
      </w:tblGrid>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352" w:hRule="atLeast"/>
          <w:tblHeader/>
          <w:jc w:val="center"/>
        </w:trPr>
        <w:tc>
          <w:tcPr>
            <w:tcW w:w="582" w:type="dxa"/>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方正书宋_GBK" w:eastAsia="方正书宋_GBK"/>
                <w:b/>
                <w:bCs/>
                <w:color w:val="000000"/>
                <w:lang w:eastAsia="zh-CN"/>
              </w:rPr>
            </w:pPr>
            <w:r>
              <w:rPr>
                <w:rFonts w:hint="eastAsia" w:ascii="方正书宋_GBK" w:eastAsia="方正书宋_GBK"/>
                <w:b/>
                <w:bCs/>
                <w:color w:val="000000"/>
              </w:rPr>
              <w:t>一级指标</w:t>
            </w:r>
          </w:p>
        </w:tc>
        <w:tc>
          <w:tcPr>
            <w:tcW w:w="717" w:type="dxa"/>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二级</w:t>
            </w:r>
          </w:p>
          <w:p>
            <w:pPr>
              <w:jc w:val="center"/>
              <w:rPr>
                <w:rFonts w:ascii="方正书宋_GBK" w:eastAsia="方正书宋_GBK"/>
                <w:b/>
                <w:bCs/>
                <w:color w:val="000000"/>
              </w:rPr>
            </w:pPr>
            <w:r>
              <w:rPr>
                <w:rFonts w:hint="eastAsia" w:ascii="方正书宋_GBK" w:eastAsia="方正书宋_GBK"/>
                <w:b/>
                <w:bCs/>
                <w:color w:val="000000"/>
              </w:rPr>
              <w:t>指标</w:t>
            </w:r>
          </w:p>
        </w:tc>
        <w:tc>
          <w:tcPr>
            <w:tcW w:w="1920" w:type="dxa"/>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三级指标</w:t>
            </w:r>
          </w:p>
        </w:tc>
        <w:tc>
          <w:tcPr>
            <w:tcW w:w="4742" w:type="dxa"/>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评（扣）分标准</w:t>
            </w:r>
          </w:p>
        </w:tc>
        <w:tc>
          <w:tcPr>
            <w:tcW w:w="2977" w:type="dxa"/>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绩效指标描述</w:t>
            </w:r>
          </w:p>
        </w:tc>
        <w:tc>
          <w:tcPr>
            <w:tcW w:w="2827" w:type="dxa"/>
            <w:gridSpan w:val="3"/>
            <w:tcBorders>
              <w:bottom w:val="single" w:color="auto" w:sz="8" w:space="0"/>
            </w:tcBorders>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tc>
        <w:tc>
          <w:tcPr>
            <w:tcW w:w="1065" w:type="dxa"/>
            <w:vMerge w:val="restart"/>
            <w:tcBorders>
              <w:bottom w:val="single" w:color="auto" w:sz="8" w:space="0"/>
            </w:tcBorders>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指标值</w:t>
            </w:r>
          </w:p>
          <w:p>
            <w:pPr>
              <w:jc w:val="center"/>
              <w:rPr>
                <w:rFonts w:ascii="方正书宋_GBK" w:eastAsia="方正书宋_GBK"/>
                <w:b/>
                <w:bCs/>
                <w:color w:val="000000"/>
              </w:rPr>
            </w:pPr>
            <w:r>
              <w:rPr>
                <w:rFonts w:hint="eastAsia" w:ascii="方正书宋_GBK" w:eastAsia="方正书宋_GBK"/>
                <w:b/>
                <w:bCs/>
                <w:color w:val="000000"/>
              </w:rPr>
              <w:t>确定依据</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tblHeader/>
          <w:jc w:val="center"/>
        </w:trPr>
        <w:tc>
          <w:tcPr>
            <w:tcW w:w="582" w:type="dxa"/>
            <w:vMerge w:val="continue"/>
            <w:shd w:val="clear" w:color="auto" w:fill="auto"/>
            <w:vAlign w:val="center"/>
          </w:tcPr>
          <w:p>
            <w:pPr>
              <w:rPr>
                <w:rFonts w:ascii="方正书宋_GBK" w:hAnsi="宋体" w:eastAsia="方正书宋_GBK" w:cs="宋体"/>
                <w:b/>
                <w:bCs/>
                <w:color w:val="000000"/>
              </w:rPr>
            </w:pPr>
          </w:p>
        </w:tc>
        <w:tc>
          <w:tcPr>
            <w:tcW w:w="717" w:type="dxa"/>
            <w:vMerge w:val="continue"/>
            <w:shd w:val="clear" w:color="auto" w:fill="auto"/>
            <w:noWrap/>
            <w:tcMar>
              <w:top w:w="15" w:type="dxa"/>
              <w:left w:w="15" w:type="dxa"/>
              <w:bottom w:w="0" w:type="dxa"/>
              <w:right w:w="15" w:type="dxa"/>
            </w:tcMar>
            <w:vAlign w:val="center"/>
          </w:tcPr>
          <w:p>
            <w:pPr>
              <w:jc w:val="center"/>
              <w:rPr>
                <w:rFonts w:ascii="方正书宋_GBK" w:eastAsia="方正书宋_GBK"/>
                <w:b/>
                <w:bCs/>
                <w:color w:val="000000"/>
              </w:rPr>
            </w:pPr>
          </w:p>
        </w:tc>
        <w:tc>
          <w:tcPr>
            <w:tcW w:w="1920" w:type="dxa"/>
            <w:vMerge w:val="continue"/>
            <w:shd w:val="clear" w:color="auto" w:fill="auto"/>
            <w:vAlign w:val="center"/>
          </w:tcPr>
          <w:p>
            <w:pPr>
              <w:rPr>
                <w:rFonts w:ascii="方正书宋_GBK" w:hAnsi="宋体" w:eastAsia="方正书宋_GBK" w:cs="宋体"/>
                <w:b/>
                <w:bCs/>
                <w:color w:val="000000"/>
              </w:rPr>
            </w:pPr>
          </w:p>
        </w:tc>
        <w:tc>
          <w:tcPr>
            <w:tcW w:w="4742" w:type="dxa"/>
            <w:vMerge w:val="continue"/>
            <w:shd w:val="clear" w:color="auto" w:fill="auto"/>
            <w:vAlign w:val="center"/>
          </w:tcPr>
          <w:p>
            <w:pPr>
              <w:rPr>
                <w:rFonts w:ascii="方正书宋_GBK" w:hAnsi="宋体" w:eastAsia="方正书宋_GBK" w:cs="宋体"/>
                <w:b/>
                <w:bCs/>
                <w:color w:val="000000"/>
              </w:rPr>
            </w:pPr>
          </w:p>
        </w:tc>
        <w:tc>
          <w:tcPr>
            <w:tcW w:w="2977" w:type="dxa"/>
            <w:vMerge w:val="continue"/>
            <w:shd w:val="clear" w:color="auto" w:fill="auto"/>
            <w:vAlign w:val="center"/>
          </w:tcPr>
          <w:p>
            <w:pPr>
              <w:rPr>
                <w:rFonts w:ascii="方正书宋_GBK" w:hAnsi="宋体" w:eastAsia="方正书宋_GBK" w:cs="宋体"/>
                <w:b/>
                <w:bCs/>
                <w:color w:val="000000"/>
              </w:rPr>
            </w:pPr>
          </w:p>
        </w:tc>
        <w:tc>
          <w:tcPr>
            <w:tcW w:w="498" w:type="dxa"/>
            <w:shd w:val="clear" w:color="auto" w:fill="auto"/>
            <w:tcMar>
              <w:top w:w="15" w:type="dxa"/>
              <w:left w:w="15" w:type="dxa"/>
              <w:bottom w:w="0" w:type="dxa"/>
              <w:right w:w="15" w:type="dxa"/>
            </w:tcMar>
            <w:vAlign w:val="center"/>
          </w:tcPr>
          <w:p>
            <w:pPr>
              <w:jc w:val="center"/>
              <w:rPr>
                <w:rFonts w:ascii="方正书宋_GBK" w:hAnsi="宋体" w:eastAsia="方正书宋_GBK" w:cs="宋体"/>
                <w:b/>
                <w:bCs/>
                <w:color w:val="000000"/>
              </w:rPr>
            </w:pPr>
            <w:r>
              <w:rPr>
                <w:rFonts w:hint="eastAsia" w:ascii="方正书宋_GBK" w:eastAsia="方正书宋_GBK"/>
                <w:b/>
                <w:bCs/>
                <w:color w:val="000000"/>
              </w:rPr>
              <w:t>符号</w:t>
            </w:r>
          </w:p>
        </w:tc>
        <w:tc>
          <w:tcPr>
            <w:tcW w:w="513"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值</w:t>
            </w:r>
          </w:p>
        </w:tc>
        <w:tc>
          <w:tcPr>
            <w:tcW w:w="1816" w:type="dxa"/>
            <w:shd w:val="clear" w:color="auto" w:fill="auto"/>
            <w:tcMar>
              <w:top w:w="15" w:type="dxa"/>
              <w:left w:w="15" w:type="dxa"/>
              <w:bottom w:w="0" w:type="dxa"/>
              <w:right w:w="15" w:type="dxa"/>
            </w:tcMar>
            <w:vAlign w:val="center"/>
          </w:tcPr>
          <w:p>
            <w:pPr>
              <w:jc w:val="center"/>
              <w:rPr>
                <w:rFonts w:ascii="方正书宋_GBK" w:eastAsia="方正书宋_GBK"/>
                <w:b/>
                <w:bCs/>
                <w:color w:val="000000"/>
              </w:rPr>
            </w:pPr>
            <w:r>
              <w:rPr>
                <w:rFonts w:hint="eastAsia" w:ascii="方正书宋_GBK" w:eastAsia="方正书宋_GBK"/>
                <w:b/>
                <w:bCs/>
                <w:color w:val="000000"/>
              </w:rPr>
              <w:t>单位</w:t>
            </w:r>
          </w:p>
        </w:tc>
        <w:tc>
          <w:tcPr>
            <w:tcW w:w="1065" w:type="dxa"/>
            <w:vMerge w:val="continue"/>
            <w:shd w:val="clear" w:color="auto" w:fill="auto"/>
            <w:tcMar>
              <w:top w:w="15" w:type="dxa"/>
              <w:left w:w="15" w:type="dxa"/>
              <w:bottom w:w="0" w:type="dxa"/>
              <w:right w:w="15" w:type="dxa"/>
            </w:tcMar>
            <w:vAlign w:val="center"/>
          </w:tcPr>
          <w:p>
            <w:pPr>
              <w:jc w:val="center"/>
              <w:rPr>
                <w:rFonts w:ascii="方正书宋_GBK" w:eastAsia="方正书宋_GBK"/>
                <w:b/>
                <w:bCs/>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hAnsi="宋体" w:eastAsia="方正书宋_GBK" w:cs="宋体"/>
                <w:color w:val="000000"/>
              </w:rPr>
            </w:pPr>
            <w:r>
              <w:rPr>
                <w:rFonts w:hint="eastAsia" w:ascii="方正书宋_GBK" w:eastAsia="方正书宋_GBK"/>
                <w:color w:val="000000"/>
              </w:rPr>
              <w:t>部门产出</w:t>
            </w:r>
          </w:p>
        </w:tc>
        <w:tc>
          <w:tcPr>
            <w:tcW w:w="71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2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各媒体平台播发数量</w:t>
            </w:r>
          </w:p>
        </w:tc>
        <w:tc>
          <w:tcPr>
            <w:tcW w:w="4742" w:type="dxa"/>
            <w:shd w:val="clear" w:color="auto" w:fill="auto"/>
            <w:tcMar>
              <w:top w:w="15" w:type="dxa"/>
              <w:left w:w="15" w:type="dxa"/>
              <w:bottom w:w="0" w:type="dxa"/>
              <w:right w:w="15" w:type="dxa"/>
            </w:tcMar>
            <w:vAlign w:val="center"/>
          </w:tcPr>
          <w:p>
            <w:pPr>
              <w:jc w:val="both"/>
              <w:rPr>
                <w:rFonts w:ascii="仿宋_GB2312" w:eastAsia="仿宋_GB2312"/>
                <w:color w:val="000000"/>
              </w:rPr>
            </w:pPr>
            <w:r>
              <w:rPr>
                <w:rStyle w:val="34"/>
                <w:rFonts w:hint="default"/>
              </w:rPr>
              <w:t>完成任务得权重分的100%，未完成一次扣减权重分的50%，扣完为止。</w:t>
            </w:r>
          </w:p>
        </w:tc>
        <w:tc>
          <w:tcPr>
            <w:tcW w:w="297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内宣外宣稿件播发新闻数量</w:t>
            </w:r>
          </w:p>
        </w:tc>
        <w:tc>
          <w:tcPr>
            <w:tcW w:w="49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文字描述</w:t>
            </w:r>
          </w:p>
        </w:tc>
        <w:tc>
          <w:tcPr>
            <w:tcW w:w="513" w:type="dxa"/>
            <w:shd w:val="clear" w:color="auto" w:fill="auto"/>
            <w:tcMar>
              <w:top w:w="15" w:type="dxa"/>
              <w:left w:w="15" w:type="dxa"/>
              <w:bottom w:w="0" w:type="dxa"/>
              <w:right w:w="15" w:type="dxa"/>
            </w:tcMar>
            <w:vAlign w:val="center"/>
          </w:tcPr>
          <w:p>
            <w:pPr>
              <w:jc w:val="center"/>
              <w:rPr>
                <w:rFonts w:ascii="仿宋_GB2312" w:eastAsia="仿宋_GB2312"/>
                <w:color w:val="000000"/>
              </w:rPr>
            </w:pPr>
          </w:p>
        </w:tc>
        <w:tc>
          <w:tcPr>
            <w:tcW w:w="1816"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Fonts w:hint="eastAsia" w:ascii="仿宋_GB2312" w:eastAsia="仿宋_GB2312"/>
                <w:color w:val="000000"/>
              </w:rPr>
              <w:t>《广阳时讯》135期‘《时代广阳》报纸52期</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实际完成情况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1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数量</w:t>
            </w:r>
          </w:p>
        </w:tc>
        <w:tc>
          <w:tcPr>
            <w:tcW w:w="1920" w:type="dxa"/>
            <w:shd w:val="clear" w:color="auto" w:fill="auto"/>
            <w:tcMar>
              <w:top w:w="15" w:type="dxa"/>
              <w:left w:w="15" w:type="dxa"/>
              <w:bottom w:w="0" w:type="dxa"/>
              <w:right w:w="15" w:type="dxa"/>
            </w:tcMar>
          </w:tcPr>
          <w:p>
            <w:pPr>
              <w:rPr>
                <w:rFonts w:ascii="仿宋_GB2312" w:eastAsia="仿宋_GB2312"/>
                <w:color w:val="000000"/>
              </w:rPr>
            </w:pPr>
            <w:r>
              <w:rPr>
                <w:rFonts w:hint="eastAsia" w:ascii="仿宋_GB2312" w:eastAsia="仿宋_GB2312"/>
                <w:color w:val="000000"/>
              </w:rPr>
              <w:t>全年向上级新媒体推送稿件数量</w:t>
            </w:r>
          </w:p>
        </w:tc>
        <w:tc>
          <w:tcPr>
            <w:tcW w:w="4742" w:type="dxa"/>
            <w:shd w:val="clear" w:color="auto" w:fill="auto"/>
            <w:tcMar>
              <w:top w:w="15" w:type="dxa"/>
              <w:left w:w="15" w:type="dxa"/>
              <w:bottom w:w="0" w:type="dxa"/>
              <w:right w:w="15" w:type="dxa"/>
            </w:tcMar>
          </w:tcPr>
          <w:p>
            <w:pPr>
              <w:rPr>
                <w:rFonts w:ascii="仿宋_GB2312" w:eastAsia="仿宋_GB2312"/>
                <w:color w:val="000000"/>
              </w:rPr>
            </w:pPr>
            <w:r>
              <w:rPr>
                <w:rStyle w:val="34"/>
                <w:rFonts w:hint="default"/>
              </w:rPr>
              <w:t>达到目标值得权重分的100%，每降低1%扣10%权重分，扣完为止。</w:t>
            </w:r>
          </w:p>
        </w:tc>
        <w:tc>
          <w:tcPr>
            <w:tcW w:w="297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内宣外宣稿件推送新闻数量</w:t>
            </w:r>
          </w:p>
        </w:tc>
        <w:tc>
          <w:tcPr>
            <w:tcW w:w="49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1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300</w:t>
            </w:r>
          </w:p>
        </w:tc>
        <w:tc>
          <w:tcPr>
            <w:tcW w:w="1816"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件</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根据历史经验</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1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2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严格落实节目“三审制”，确保新闻宣传报道、内容准确无误。</w:t>
            </w:r>
          </w:p>
        </w:tc>
        <w:tc>
          <w:tcPr>
            <w:tcW w:w="4742" w:type="dxa"/>
            <w:shd w:val="clear" w:color="auto" w:fill="auto"/>
            <w:tcMar>
              <w:top w:w="15" w:type="dxa"/>
              <w:left w:w="15" w:type="dxa"/>
              <w:bottom w:w="0" w:type="dxa"/>
              <w:right w:w="15" w:type="dxa"/>
            </w:tcMar>
          </w:tcPr>
          <w:p>
            <w:pPr>
              <w:rPr>
                <w:rFonts w:ascii="仿宋_GB2312" w:eastAsia="仿宋_GB2312"/>
                <w:color w:val="000000"/>
              </w:rPr>
            </w:pPr>
            <w:r>
              <w:rPr>
                <w:rStyle w:val="34"/>
                <w:rFonts w:hint="default"/>
              </w:rPr>
              <w:t>完成任务得权重分100%，未完成一次扣减权重分的50%，扣完为止。</w:t>
            </w:r>
          </w:p>
        </w:tc>
        <w:tc>
          <w:tcPr>
            <w:tcW w:w="297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新闻播放的准确性</w:t>
            </w:r>
          </w:p>
        </w:tc>
        <w:tc>
          <w:tcPr>
            <w:tcW w:w="49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1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100</w:t>
            </w:r>
          </w:p>
        </w:tc>
        <w:tc>
          <w:tcPr>
            <w:tcW w:w="1816"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根据实际情况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1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质量</w:t>
            </w:r>
          </w:p>
        </w:tc>
        <w:tc>
          <w:tcPr>
            <w:tcW w:w="192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视频节目和网络新闻的安全播出保障率</w:t>
            </w:r>
          </w:p>
        </w:tc>
        <w:tc>
          <w:tcPr>
            <w:tcW w:w="4742" w:type="dxa"/>
            <w:shd w:val="clear" w:color="auto" w:fill="auto"/>
            <w:tcMar>
              <w:top w:w="15" w:type="dxa"/>
              <w:left w:w="15" w:type="dxa"/>
              <w:bottom w:w="0" w:type="dxa"/>
              <w:right w:w="15" w:type="dxa"/>
            </w:tcMar>
            <w:vAlign w:val="center"/>
          </w:tcPr>
          <w:p>
            <w:pPr>
              <w:rPr>
                <w:rFonts w:ascii="仿宋_GB2312" w:eastAsia="仿宋_GB2312"/>
                <w:color w:val="000000"/>
              </w:rPr>
            </w:pPr>
            <w:r>
              <w:rPr>
                <w:rStyle w:val="34"/>
                <w:rFonts w:hint="default"/>
              </w:rPr>
              <w:t>完成任务得权重分的100%，未完成一次扣减权重分的50%，扣完为止。</w:t>
            </w:r>
          </w:p>
        </w:tc>
        <w:tc>
          <w:tcPr>
            <w:tcW w:w="297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视频节目和网络新闻安全播出</w:t>
            </w:r>
          </w:p>
        </w:tc>
        <w:tc>
          <w:tcPr>
            <w:tcW w:w="49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1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96</w:t>
            </w:r>
          </w:p>
        </w:tc>
        <w:tc>
          <w:tcPr>
            <w:tcW w:w="1816"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根据实际情况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669"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1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20" w:type="dxa"/>
            <w:shd w:val="clear" w:color="auto" w:fill="auto"/>
            <w:tcMar>
              <w:top w:w="15" w:type="dxa"/>
              <w:left w:w="15" w:type="dxa"/>
              <w:bottom w:w="0" w:type="dxa"/>
              <w:right w:w="15" w:type="dxa"/>
            </w:tcMar>
          </w:tcPr>
          <w:p>
            <w:pPr>
              <w:jc w:val="center"/>
              <w:rPr>
                <w:rFonts w:ascii="方正书宋_GBK" w:eastAsia="方正书宋_GBK"/>
                <w:color w:val="000000"/>
              </w:rPr>
            </w:pPr>
            <w:r>
              <w:rPr>
                <w:rFonts w:hint="eastAsia" w:ascii="仿宋_GB2312" w:eastAsia="仿宋_GB2312"/>
                <w:color w:val="000000"/>
              </w:rPr>
              <w:t>稿件播发及时性</w:t>
            </w:r>
          </w:p>
        </w:tc>
        <w:tc>
          <w:tcPr>
            <w:tcW w:w="4742" w:type="dxa"/>
            <w:shd w:val="clear" w:color="auto" w:fill="auto"/>
            <w:tcMar>
              <w:top w:w="15" w:type="dxa"/>
              <w:left w:w="15" w:type="dxa"/>
              <w:bottom w:w="0" w:type="dxa"/>
              <w:right w:w="15" w:type="dxa"/>
            </w:tcMar>
            <w:vAlign w:val="center"/>
          </w:tcPr>
          <w:p>
            <w:pPr>
              <w:jc w:val="center"/>
              <w:rPr>
                <w:rFonts w:ascii="仿宋_GB2312" w:hAnsi="宋体" w:eastAsia="仿宋_GB2312" w:cs="宋体"/>
                <w:color w:val="000000"/>
              </w:rPr>
            </w:pPr>
            <w:r>
              <w:rPr>
                <w:rStyle w:val="34"/>
                <w:rFonts w:hint="default"/>
              </w:rPr>
              <w:t>达到目标值得权重分的100%，每降低1%扣10%权重分，扣完为止。</w:t>
            </w:r>
          </w:p>
        </w:tc>
        <w:tc>
          <w:tcPr>
            <w:tcW w:w="297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各媒体平台稿件播发及时性</w:t>
            </w:r>
          </w:p>
        </w:tc>
        <w:tc>
          <w:tcPr>
            <w:tcW w:w="49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1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100</w:t>
            </w:r>
          </w:p>
        </w:tc>
        <w:tc>
          <w:tcPr>
            <w:tcW w:w="1816"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根据实际情况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53"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1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时效</w:t>
            </w:r>
          </w:p>
        </w:tc>
        <w:tc>
          <w:tcPr>
            <w:tcW w:w="1920" w:type="dxa"/>
            <w:shd w:val="clear" w:color="auto" w:fill="auto"/>
            <w:tcMar>
              <w:top w:w="15" w:type="dxa"/>
              <w:left w:w="15" w:type="dxa"/>
              <w:bottom w:w="0" w:type="dxa"/>
              <w:right w:w="15" w:type="dxa"/>
            </w:tcMar>
          </w:tcPr>
          <w:p>
            <w:pPr>
              <w:jc w:val="center"/>
              <w:rPr>
                <w:rFonts w:ascii="方正书宋_GBK" w:eastAsia="方正书宋_GBK"/>
                <w:color w:val="000000"/>
              </w:rPr>
            </w:pPr>
            <w:r>
              <w:rPr>
                <w:rFonts w:hint="eastAsia" w:ascii="仿宋_GB2312" w:eastAsia="仿宋_GB2312"/>
                <w:color w:val="000000"/>
              </w:rPr>
              <w:t>各项工作及时完成率</w:t>
            </w:r>
          </w:p>
        </w:tc>
        <w:tc>
          <w:tcPr>
            <w:tcW w:w="4742" w:type="dxa"/>
            <w:shd w:val="clear" w:color="auto" w:fill="auto"/>
            <w:tcMar>
              <w:top w:w="15" w:type="dxa"/>
              <w:left w:w="15" w:type="dxa"/>
              <w:bottom w:w="0" w:type="dxa"/>
              <w:right w:w="15" w:type="dxa"/>
            </w:tcMar>
          </w:tcPr>
          <w:p>
            <w:pPr>
              <w:jc w:val="center"/>
              <w:rPr>
                <w:rFonts w:ascii="仿宋_GB2312" w:hAnsi="宋体" w:eastAsia="仿宋_GB2312" w:cs="宋体"/>
                <w:color w:val="000000"/>
              </w:rPr>
            </w:pPr>
            <w:r>
              <w:rPr>
                <w:rStyle w:val="34"/>
                <w:rFonts w:hint="default"/>
              </w:rPr>
              <w:t>达到目标值得权重分的100%，每降低1%扣10%权重分，扣完为止。</w:t>
            </w:r>
          </w:p>
        </w:tc>
        <w:tc>
          <w:tcPr>
            <w:tcW w:w="2977"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各项工作及时完成</w:t>
            </w:r>
          </w:p>
        </w:tc>
        <w:tc>
          <w:tcPr>
            <w:tcW w:w="49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1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95</w:t>
            </w:r>
          </w:p>
        </w:tc>
        <w:tc>
          <w:tcPr>
            <w:tcW w:w="1816"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根据实际情况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17"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成本</w:t>
            </w:r>
          </w:p>
        </w:tc>
        <w:tc>
          <w:tcPr>
            <w:tcW w:w="1920" w:type="dxa"/>
            <w:vMerge w:val="restart"/>
            <w:shd w:val="clear" w:color="auto" w:fill="auto"/>
            <w:tcMar>
              <w:top w:w="15" w:type="dxa"/>
              <w:left w:w="15" w:type="dxa"/>
              <w:bottom w:w="0" w:type="dxa"/>
              <w:right w:w="15" w:type="dxa"/>
            </w:tcMar>
            <w:vAlign w:val="center"/>
          </w:tcPr>
          <w:p>
            <w:pPr>
              <w:rPr>
                <w:rFonts w:ascii="仿宋_GB2312" w:eastAsia="仿宋_GB2312"/>
                <w:color w:val="333333"/>
              </w:rPr>
            </w:pPr>
            <w:r>
              <w:rPr>
                <w:rFonts w:hint="eastAsia" w:ascii="仿宋_GB2312" w:eastAsia="仿宋_GB2312"/>
                <w:color w:val="333333"/>
              </w:rPr>
              <w:t>严格控制预算，严格控制“三公”经费支出，做到预算支出不超标</w:t>
            </w:r>
          </w:p>
        </w:tc>
        <w:tc>
          <w:tcPr>
            <w:tcW w:w="4742" w:type="dxa"/>
            <w:shd w:val="clear" w:color="auto" w:fill="auto"/>
            <w:tcMar>
              <w:top w:w="15" w:type="dxa"/>
              <w:left w:w="15" w:type="dxa"/>
              <w:bottom w:w="0" w:type="dxa"/>
              <w:right w:w="15" w:type="dxa"/>
            </w:tcMar>
            <w:vAlign w:val="center"/>
          </w:tcPr>
          <w:p>
            <w:pPr>
              <w:jc w:val="both"/>
              <w:rPr>
                <w:rFonts w:ascii="仿宋_GB2312" w:eastAsia="仿宋_GB2312"/>
                <w:color w:val="000000"/>
              </w:rPr>
            </w:pPr>
            <w:r>
              <w:rPr>
                <w:rFonts w:hint="eastAsia" w:ascii="仿宋_GB2312" w:eastAsia="仿宋_GB2312"/>
                <w:color w:val="000000"/>
              </w:rPr>
              <w:t>1.三公经费实际支出数≤预算安排的三公经费数，得权重分的50%，否则不得分；</w:t>
            </w:r>
          </w:p>
        </w:tc>
        <w:tc>
          <w:tcPr>
            <w:tcW w:w="2977" w:type="dxa"/>
            <w:vMerge w:val="restart"/>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实际支出的公用经费总额</w:t>
            </w:r>
          </w:p>
        </w:tc>
        <w:tc>
          <w:tcPr>
            <w:tcW w:w="498"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13" w:type="dxa"/>
            <w:vMerge w:val="restart"/>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100</w:t>
            </w:r>
          </w:p>
        </w:tc>
        <w:tc>
          <w:tcPr>
            <w:tcW w:w="1816"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065" w:type="dxa"/>
            <w:vMerge w:val="restart"/>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财务支出凭证，银行流水</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17" w:type="dxa"/>
            <w:vMerge w:val="continue"/>
            <w:shd w:val="clear" w:color="auto" w:fill="auto"/>
            <w:vAlign w:val="center"/>
          </w:tcPr>
          <w:p>
            <w:pPr>
              <w:rPr>
                <w:rFonts w:ascii="方正书宋_GBK" w:hAnsi="宋体" w:eastAsia="方正书宋_GBK" w:cs="宋体"/>
                <w:color w:val="000000"/>
              </w:rPr>
            </w:pPr>
          </w:p>
        </w:tc>
        <w:tc>
          <w:tcPr>
            <w:tcW w:w="1920" w:type="dxa"/>
            <w:vMerge w:val="continue"/>
            <w:shd w:val="clear" w:color="auto" w:fill="auto"/>
            <w:vAlign w:val="center"/>
          </w:tcPr>
          <w:p>
            <w:pPr>
              <w:rPr>
                <w:rFonts w:ascii="仿宋_GB2312" w:hAnsi="宋体" w:eastAsia="仿宋_GB2312" w:cs="宋体"/>
                <w:color w:val="333333"/>
              </w:rPr>
            </w:pPr>
          </w:p>
        </w:tc>
        <w:tc>
          <w:tcPr>
            <w:tcW w:w="4742"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2.日常公用经费决算数≤日常公用经费调整预算数，得权重分的50%，否则不得分</w:t>
            </w:r>
          </w:p>
        </w:tc>
        <w:tc>
          <w:tcPr>
            <w:tcW w:w="2977" w:type="dxa"/>
            <w:vMerge w:val="continue"/>
            <w:shd w:val="clear" w:color="auto" w:fill="auto"/>
            <w:vAlign w:val="center"/>
          </w:tcPr>
          <w:p>
            <w:pPr>
              <w:rPr>
                <w:rFonts w:ascii="仿宋_GB2312" w:hAnsi="宋体" w:eastAsia="仿宋_GB2312" w:cs="宋体"/>
                <w:color w:val="000000"/>
              </w:rPr>
            </w:pPr>
          </w:p>
        </w:tc>
        <w:tc>
          <w:tcPr>
            <w:tcW w:w="498" w:type="dxa"/>
            <w:vMerge w:val="continue"/>
            <w:shd w:val="clear" w:color="auto" w:fill="auto"/>
            <w:vAlign w:val="center"/>
          </w:tcPr>
          <w:p>
            <w:pPr>
              <w:rPr>
                <w:rFonts w:ascii="仿宋_GB2312" w:hAnsi="宋体" w:eastAsia="仿宋_GB2312" w:cs="宋体"/>
                <w:color w:val="000000"/>
              </w:rPr>
            </w:pPr>
          </w:p>
        </w:tc>
        <w:tc>
          <w:tcPr>
            <w:tcW w:w="513" w:type="dxa"/>
            <w:vMerge w:val="continue"/>
            <w:shd w:val="clear" w:color="auto" w:fill="auto"/>
            <w:vAlign w:val="center"/>
          </w:tcPr>
          <w:p>
            <w:pPr>
              <w:rPr>
                <w:rFonts w:ascii="仿宋_GB2312" w:hAnsi="宋体" w:eastAsia="仿宋_GB2312" w:cs="宋体"/>
                <w:color w:val="000000"/>
              </w:rPr>
            </w:pPr>
          </w:p>
        </w:tc>
        <w:tc>
          <w:tcPr>
            <w:tcW w:w="1816" w:type="dxa"/>
            <w:vMerge w:val="continue"/>
            <w:shd w:val="clear" w:color="auto" w:fill="auto"/>
            <w:vAlign w:val="center"/>
          </w:tcPr>
          <w:p>
            <w:pPr>
              <w:rPr>
                <w:rFonts w:ascii="仿宋_GB2312" w:hAnsi="宋体" w:eastAsia="仿宋_GB2312" w:cs="宋体"/>
                <w:color w:val="000000"/>
              </w:rPr>
            </w:pPr>
          </w:p>
        </w:tc>
        <w:tc>
          <w:tcPr>
            <w:tcW w:w="1065" w:type="dxa"/>
            <w:vMerge w:val="continue"/>
            <w:shd w:val="clear" w:color="auto" w:fill="auto"/>
            <w:vAlign w:val="center"/>
          </w:tcPr>
          <w:p>
            <w:pPr>
              <w:rPr>
                <w:rFonts w:ascii="仿宋_GB2312" w:hAnsi="宋体" w:eastAsia="仿宋_GB2312" w:cs="宋体"/>
                <w:color w:val="000000"/>
              </w:rPr>
            </w:pP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738" w:hRule="atLeast"/>
          <w:jc w:val="center"/>
        </w:trPr>
        <w:tc>
          <w:tcPr>
            <w:tcW w:w="582" w:type="dxa"/>
            <w:vMerge w:val="restart"/>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部门效果</w:t>
            </w:r>
          </w:p>
        </w:tc>
        <w:tc>
          <w:tcPr>
            <w:tcW w:w="71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2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新闻宣传的传播力和引导力</w:t>
            </w:r>
          </w:p>
        </w:tc>
        <w:tc>
          <w:tcPr>
            <w:tcW w:w="474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5"/>
                <w:rFonts w:hint="default"/>
              </w:rPr>
              <w:t>达到目标值得权重分的</w:t>
            </w:r>
            <w:r>
              <w:rPr>
                <w:rStyle w:val="36"/>
                <w:rFonts w:eastAsia="仿宋_GB2312"/>
              </w:rPr>
              <w:t>100%</w:t>
            </w:r>
            <w:r>
              <w:rPr>
                <w:rStyle w:val="35"/>
                <w:rFonts w:hint="default"/>
              </w:rPr>
              <w:t>，每降低</w:t>
            </w:r>
            <w:r>
              <w:rPr>
                <w:rStyle w:val="36"/>
                <w:rFonts w:eastAsia="仿宋_GB2312"/>
              </w:rPr>
              <w:t>1%</w:t>
            </w:r>
            <w:r>
              <w:rPr>
                <w:rStyle w:val="35"/>
                <w:rFonts w:hint="default"/>
              </w:rPr>
              <w:t>扣</w:t>
            </w:r>
            <w:r>
              <w:rPr>
                <w:rStyle w:val="36"/>
                <w:rFonts w:eastAsia="仿宋_GB2312"/>
              </w:rPr>
              <w:t>10%</w:t>
            </w:r>
            <w:r>
              <w:rPr>
                <w:rStyle w:val="35"/>
                <w:rFonts w:hint="default"/>
              </w:rPr>
              <w:t>权重分，扣完为止。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覆盖全区人口</w:t>
            </w:r>
          </w:p>
        </w:tc>
        <w:tc>
          <w:tcPr>
            <w:tcW w:w="49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513"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90</w:t>
            </w:r>
          </w:p>
        </w:tc>
        <w:tc>
          <w:tcPr>
            <w:tcW w:w="1816"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根据实际情况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1245"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1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社会</w:t>
            </w:r>
          </w:p>
          <w:p>
            <w:pPr>
              <w:jc w:val="center"/>
              <w:rPr>
                <w:rFonts w:ascii="方正书宋_GBK" w:eastAsia="方正书宋_GBK"/>
                <w:color w:val="000000"/>
              </w:rPr>
            </w:pPr>
            <w:r>
              <w:rPr>
                <w:rFonts w:hint="eastAsia" w:ascii="方正书宋_GBK" w:eastAsia="方正书宋_GBK"/>
                <w:color w:val="000000"/>
              </w:rPr>
              <w:t>效益</w:t>
            </w:r>
          </w:p>
        </w:tc>
        <w:tc>
          <w:tcPr>
            <w:tcW w:w="192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提升全部全区媒体的传播力、影响力，提供及时有效的资讯。</w:t>
            </w:r>
          </w:p>
        </w:tc>
        <w:tc>
          <w:tcPr>
            <w:tcW w:w="474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5"/>
                <w:rFonts w:hint="default"/>
              </w:rPr>
              <w:t>达到目标值得权重分的</w:t>
            </w:r>
            <w:r>
              <w:rPr>
                <w:rStyle w:val="36"/>
                <w:rFonts w:eastAsia="仿宋_GB2312"/>
              </w:rPr>
              <w:t>100%</w:t>
            </w:r>
            <w:r>
              <w:rPr>
                <w:rStyle w:val="35"/>
                <w:rFonts w:hint="default"/>
              </w:rPr>
              <w:t>，每降低</w:t>
            </w:r>
            <w:r>
              <w:rPr>
                <w:rStyle w:val="36"/>
                <w:rFonts w:eastAsia="仿宋_GB2312"/>
              </w:rPr>
              <w:t>1%</w:t>
            </w:r>
            <w:r>
              <w:rPr>
                <w:rStyle w:val="35"/>
                <w:rFonts w:hint="default"/>
              </w:rPr>
              <w:t>扣</w:t>
            </w:r>
            <w:r>
              <w:rPr>
                <w:rStyle w:val="36"/>
                <w:rFonts w:eastAsia="仿宋_GB2312"/>
              </w:rPr>
              <w:t>10%</w:t>
            </w:r>
            <w:r>
              <w:rPr>
                <w:rStyle w:val="35"/>
                <w:rFonts w:hint="default"/>
              </w:rPr>
              <w:t>权重分，扣完为止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媒体传播的影响力</w:t>
            </w:r>
          </w:p>
        </w:tc>
        <w:tc>
          <w:tcPr>
            <w:tcW w:w="49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513" w:type="dxa"/>
            <w:shd w:val="clear" w:color="auto" w:fill="auto"/>
            <w:tcMar>
              <w:top w:w="15" w:type="dxa"/>
              <w:left w:w="15" w:type="dxa"/>
              <w:bottom w:w="0" w:type="dxa"/>
              <w:right w:w="15" w:type="dxa"/>
            </w:tcMar>
            <w:vAlign w:val="center"/>
          </w:tcPr>
          <w:p>
            <w:pPr>
              <w:jc w:val="right"/>
              <w:rPr>
                <w:rFonts w:ascii="仿宋_GB2312" w:eastAsia="仿宋_GB2312"/>
                <w:color w:val="000000"/>
              </w:rPr>
            </w:pPr>
            <w:r>
              <w:rPr>
                <w:rFonts w:hint="eastAsia" w:ascii="仿宋_GB2312" w:eastAsia="仿宋_GB2312"/>
                <w:color w:val="000000"/>
              </w:rPr>
              <w:t>90</w:t>
            </w:r>
          </w:p>
        </w:tc>
        <w:tc>
          <w:tcPr>
            <w:tcW w:w="1816"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根据实际情况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934"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1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可持续</w:t>
            </w:r>
          </w:p>
          <w:p>
            <w:pPr>
              <w:jc w:val="center"/>
              <w:rPr>
                <w:rFonts w:ascii="方正书宋_GBK" w:eastAsia="方正书宋_GBK"/>
                <w:color w:val="000000"/>
              </w:rPr>
            </w:pPr>
            <w:r>
              <w:rPr>
                <w:rFonts w:hint="eastAsia" w:ascii="方正书宋_GBK" w:eastAsia="方正书宋_GBK"/>
                <w:color w:val="000000"/>
              </w:rPr>
              <w:t>影响</w:t>
            </w:r>
          </w:p>
        </w:tc>
        <w:tc>
          <w:tcPr>
            <w:tcW w:w="1920"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做好宣传，提供获取新闻实事渠道</w:t>
            </w:r>
          </w:p>
        </w:tc>
        <w:tc>
          <w:tcPr>
            <w:tcW w:w="4742" w:type="dxa"/>
            <w:shd w:val="clear" w:color="auto" w:fill="auto"/>
            <w:tcMar>
              <w:top w:w="15" w:type="dxa"/>
              <w:left w:w="15" w:type="dxa"/>
              <w:bottom w:w="0" w:type="dxa"/>
              <w:right w:w="15" w:type="dxa"/>
            </w:tcMar>
            <w:vAlign w:val="center"/>
          </w:tcPr>
          <w:p>
            <w:pPr>
              <w:rPr>
                <w:rFonts w:ascii="仿宋_GB2312" w:eastAsia="仿宋_GB2312"/>
                <w:color w:val="000000"/>
                <w:sz w:val="21"/>
                <w:szCs w:val="21"/>
              </w:rPr>
            </w:pPr>
            <w:r>
              <w:rPr>
                <w:rStyle w:val="35"/>
                <w:rFonts w:hint="default"/>
              </w:rPr>
              <w:t>达到目标值得权重分的</w:t>
            </w:r>
            <w:r>
              <w:rPr>
                <w:rStyle w:val="36"/>
                <w:rFonts w:eastAsia="仿宋_GB2312"/>
              </w:rPr>
              <w:t>100%</w:t>
            </w:r>
            <w:r>
              <w:rPr>
                <w:rStyle w:val="35"/>
                <w:rFonts w:hint="default"/>
              </w:rPr>
              <w:t>，每降低</w:t>
            </w:r>
            <w:r>
              <w:rPr>
                <w:rStyle w:val="36"/>
                <w:rFonts w:eastAsia="仿宋_GB2312"/>
              </w:rPr>
              <w:t>1%</w:t>
            </w:r>
            <w:r>
              <w:rPr>
                <w:rStyle w:val="35"/>
                <w:rFonts w:hint="default"/>
              </w:rPr>
              <w:t>扣</w:t>
            </w:r>
            <w:r>
              <w:rPr>
                <w:rStyle w:val="36"/>
                <w:rFonts w:eastAsia="仿宋_GB2312"/>
              </w:rPr>
              <w:t>10%</w:t>
            </w:r>
            <w:r>
              <w:rPr>
                <w:rStyle w:val="35"/>
                <w:rFonts w:hint="default"/>
              </w:rPr>
              <w:t>权重分，扣完为止。</w:t>
            </w:r>
          </w:p>
        </w:tc>
        <w:tc>
          <w:tcPr>
            <w:tcW w:w="2977"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做好宣传，提供获取新闻实事渠道</w:t>
            </w:r>
          </w:p>
        </w:tc>
        <w:tc>
          <w:tcPr>
            <w:tcW w:w="498" w:type="dxa"/>
            <w:shd w:val="clear" w:color="auto" w:fill="auto"/>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w:t>
            </w:r>
          </w:p>
        </w:tc>
        <w:tc>
          <w:tcPr>
            <w:tcW w:w="51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100</w:t>
            </w:r>
          </w:p>
        </w:tc>
        <w:tc>
          <w:tcPr>
            <w:tcW w:w="1816"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根据实际情况</w:t>
            </w:r>
          </w:p>
        </w:tc>
      </w:tr>
      <w:tr>
        <w:tblPrEx>
          <w:tblBorders>
            <w:top w:val="single" w:color="000000" w:sz="8" w:space="0"/>
            <w:left w:val="single" w:color="auto" w:sz="8" w:space="0"/>
            <w:bottom w:val="single" w:color="000000" w:sz="8" w:space="0"/>
            <w:right w:val="single" w:color="auto" w:sz="8" w:space="0"/>
            <w:insideH w:val="single" w:color="auto" w:sz="8" w:space="0"/>
            <w:insideV w:val="single" w:color="auto" w:sz="8" w:space="0"/>
          </w:tblBorders>
          <w:tblCellMar>
            <w:top w:w="0" w:type="dxa"/>
            <w:left w:w="0" w:type="dxa"/>
            <w:bottom w:w="0" w:type="dxa"/>
            <w:right w:w="0" w:type="dxa"/>
          </w:tblCellMar>
        </w:tblPrEx>
        <w:trPr>
          <w:cantSplit/>
          <w:trHeight w:val="20" w:hRule="atLeast"/>
          <w:jc w:val="center"/>
        </w:trPr>
        <w:tc>
          <w:tcPr>
            <w:tcW w:w="582" w:type="dxa"/>
            <w:vMerge w:val="continue"/>
            <w:shd w:val="clear" w:color="auto" w:fill="auto"/>
            <w:vAlign w:val="center"/>
          </w:tcPr>
          <w:p>
            <w:pPr>
              <w:rPr>
                <w:rFonts w:ascii="方正书宋_GBK" w:hAnsi="宋体" w:eastAsia="方正书宋_GBK" w:cs="宋体"/>
                <w:color w:val="000000"/>
              </w:rPr>
            </w:pPr>
          </w:p>
        </w:tc>
        <w:tc>
          <w:tcPr>
            <w:tcW w:w="717" w:type="dxa"/>
            <w:shd w:val="clear" w:color="auto" w:fill="auto"/>
            <w:tcMar>
              <w:top w:w="15" w:type="dxa"/>
              <w:left w:w="15" w:type="dxa"/>
              <w:bottom w:w="0" w:type="dxa"/>
              <w:right w:w="15" w:type="dxa"/>
            </w:tcMar>
            <w:vAlign w:val="center"/>
          </w:tcPr>
          <w:p>
            <w:pPr>
              <w:jc w:val="center"/>
              <w:rPr>
                <w:rFonts w:ascii="方正书宋_GBK" w:eastAsia="方正书宋_GBK"/>
                <w:color w:val="000000"/>
              </w:rPr>
            </w:pPr>
            <w:r>
              <w:rPr>
                <w:rFonts w:hint="eastAsia" w:ascii="方正书宋_GBK" w:eastAsia="方正书宋_GBK"/>
                <w:color w:val="000000"/>
              </w:rPr>
              <w:t>满意度</w:t>
            </w:r>
          </w:p>
        </w:tc>
        <w:tc>
          <w:tcPr>
            <w:tcW w:w="1920" w:type="dxa"/>
            <w:shd w:val="clear" w:color="auto" w:fill="auto"/>
            <w:noWrap/>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内部干部职工满意度</w:t>
            </w:r>
          </w:p>
        </w:tc>
        <w:tc>
          <w:tcPr>
            <w:tcW w:w="4742" w:type="dxa"/>
            <w:shd w:val="clear" w:color="auto" w:fill="auto"/>
            <w:noWrap/>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实际值较目标值每降1%，扣10%的权重分，扣完为止。</w:t>
            </w:r>
          </w:p>
        </w:tc>
        <w:tc>
          <w:tcPr>
            <w:tcW w:w="2977" w:type="dxa"/>
            <w:shd w:val="clear" w:color="auto" w:fill="auto"/>
            <w:noWrap/>
            <w:tcMar>
              <w:top w:w="15" w:type="dxa"/>
              <w:left w:w="15" w:type="dxa"/>
              <w:bottom w:w="0" w:type="dxa"/>
              <w:right w:w="15" w:type="dxa"/>
            </w:tcMar>
            <w:vAlign w:val="center"/>
          </w:tcPr>
          <w:p>
            <w:pPr>
              <w:rPr>
                <w:rFonts w:ascii="仿宋_GB2312" w:eastAsia="仿宋_GB2312"/>
                <w:color w:val="000000"/>
              </w:rPr>
            </w:pPr>
            <w:r>
              <w:rPr>
                <w:rFonts w:hint="eastAsia" w:ascii="仿宋_GB2312" w:eastAsia="仿宋_GB2312"/>
                <w:color w:val="000000"/>
              </w:rPr>
              <w:t>内部干部职工满意度</w:t>
            </w:r>
          </w:p>
        </w:tc>
        <w:tc>
          <w:tcPr>
            <w:tcW w:w="498"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513"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100</w:t>
            </w:r>
          </w:p>
        </w:tc>
        <w:tc>
          <w:tcPr>
            <w:tcW w:w="1816"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w:t>
            </w:r>
          </w:p>
        </w:tc>
        <w:tc>
          <w:tcPr>
            <w:tcW w:w="1065" w:type="dxa"/>
            <w:shd w:val="clear" w:color="auto" w:fill="auto"/>
            <w:tcMar>
              <w:top w:w="15" w:type="dxa"/>
              <w:left w:w="15" w:type="dxa"/>
              <w:bottom w:w="0" w:type="dxa"/>
              <w:right w:w="15" w:type="dxa"/>
            </w:tcMar>
            <w:vAlign w:val="center"/>
          </w:tcPr>
          <w:p>
            <w:pPr>
              <w:jc w:val="center"/>
              <w:rPr>
                <w:rFonts w:ascii="仿宋_GB2312" w:eastAsia="仿宋_GB2312"/>
                <w:color w:val="000000"/>
              </w:rPr>
            </w:pPr>
            <w:r>
              <w:rPr>
                <w:rFonts w:hint="eastAsia" w:ascii="仿宋_GB2312" w:eastAsia="仿宋_GB2312"/>
                <w:color w:val="000000"/>
              </w:rPr>
              <w:t>实际情况</w:t>
            </w:r>
          </w:p>
        </w:tc>
      </w:tr>
    </w:tbl>
    <w:p>
      <w:pPr>
        <w:ind w:firstLine="640"/>
        <w:rPr>
          <w:rFonts w:ascii="方正楷体_GBK" w:hAnsi="方正楷体_GBK" w:eastAsia="方正楷体_GBK" w:cs="方正楷体_GBK"/>
          <w:b/>
          <w:color w:val="000000"/>
          <w:sz w:val="32"/>
        </w:rPr>
      </w:pPr>
    </w:p>
    <w:p>
      <w:pPr>
        <w:ind w:firstLine="640"/>
        <w:sectPr>
          <w:pgSz w:w="16840" w:h="11900" w:orient="landscape"/>
          <w:pgMar w:top="1361" w:right="1020" w:bottom="1134" w:left="1020" w:header="720" w:footer="720" w:gutter="0"/>
          <w:cols w:space="720" w:num="1"/>
        </w:sectPr>
      </w:pPr>
      <w:r>
        <w:rPr>
          <w:rFonts w:ascii="方正楷体_GBK" w:hAnsi="方正楷体_GBK" w:eastAsia="方正楷体_GBK" w:cs="方正楷体_GBK"/>
          <w:b/>
          <w:color w:val="000000"/>
          <w:sz w:val="32"/>
        </w:rPr>
        <w:t>第二部分  预算项目绩效目标</w:t>
      </w:r>
    </w:p>
    <w:p>
      <w:pPr>
        <w:ind w:firstLine="560"/>
      </w:pPr>
      <w:r>
        <w:rPr>
          <w:rFonts w:ascii="方正仿宋_GBK" w:hAnsi="方正仿宋_GBK" w:eastAsia="方正仿宋_GBK" w:cs="方正仿宋_GBK"/>
          <w:b/>
          <w:color w:val="000000"/>
          <w:sz w:val="28"/>
        </w:rPr>
        <w:t>1、购买宣传服务项目绩效目标表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通过项目的实施，完成融媒体中心六项任务的日常要求，保证中心宣传工作高效、运转达标，规范政府购买服务管理，以此达到区融媒体宣传内容、平台、运营深度融合，把握舆论价值导向，提高群众认可度满意度</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新闻录访节目编导视频制作服务数量</w:t>
            </w:r>
          </w:p>
        </w:tc>
        <w:tc>
          <w:tcPr>
            <w:tcW w:w="2835" w:type="dxa"/>
            <w:vAlign w:val="center"/>
          </w:tcPr>
          <w:p>
            <w:pPr>
              <w:pStyle w:val="17"/>
            </w:pPr>
            <w:r>
              <w:t>新闻采访每周采访+摄像3次、撰稿3篇、拍照150张；节目编导，每周策划2个宣传主题、组织2次活动拍摄；每周制作2个视频，每月在中省媒体刊载4条</w:t>
            </w:r>
          </w:p>
        </w:tc>
        <w:tc>
          <w:tcPr>
            <w:tcW w:w="2551" w:type="dxa"/>
            <w:vAlign w:val="center"/>
          </w:tcPr>
          <w:p>
            <w:pPr>
              <w:pStyle w:val="17"/>
            </w:pPr>
            <w:r>
              <w:t>≥13次</w:t>
            </w:r>
          </w:p>
        </w:tc>
        <w:tc>
          <w:tcPr>
            <w:tcW w:w="2268" w:type="dxa"/>
            <w:vAlign w:val="center"/>
          </w:tcPr>
          <w:p>
            <w:pPr>
              <w:pStyle w:val="17"/>
            </w:pPr>
            <w:r>
              <w:t>实际工作完成数量/市委宣传部统一考核标准</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审核通过</w:t>
            </w:r>
          </w:p>
        </w:tc>
        <w:tc>
          <w:tcPr>
            <w:tcW w:w="2835" w:type="dxa"/>
            <w:vAlign w:val="center"/>
          </w:tcPr>
          <w:p>
            <w:pPr>
              <w:pStyle w:val="17"/>
            </w:pPr>
            <w:r>
              <w:t>总编审核通过/中省媒体刊载</w:t>
            </w:r>
          </w:p>
        </w:tc>
        <w:tc>
          <w:tcPr>
            <w:tcW w:w="2551" w:type="dxa"/>
            <w:vAlign w:val="center"/>
          </w:tcPr>
          <w:p>
            <w:pPr>
              <w:pStyle w:val="17"/>
            </w:pPr>
            <w:r>
              <w:t>≥95%</w:t>
            </w:r>
          </w:p>
        </w:tc>
        <w:tc>
          <w:tcPr>
            <w:tcW w:w="2268" w:type="dxa"/>
            <w:vAlign w:val="center"/>
          </w:tcPr>
          <w:p>
            <w:pPr>
              <w:pStyle w:val="17"/>
            </w:pPr>
            <w:r>
              <w:t>节目播放审核规定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及时性</w:t>
            </w:r>
          </w:p>
        </w:tc>
        <w:tc>
          <w:tcPr>
            <w:tcW w:w="2835" w:type="dxa"/>
            <w:vAlign w:val="center"/>
          </w:tcPr>
          <w:p>
            <w:pPr>
              <w:pStyle w:val="17"/>
            </w:pPr>
            <w:r>
              <w:t>每周及时完成情况</w:t>
            </w:r>
          </w:p>
        </w:tc>
        <w:tc>
          <w:tcPr>
            <w:tcW w:w="2551" w:type="dxa"/>
            <w:vAlign w:val="center"/>
          </w:tcPr>
          <w:p>
            <w:pPr>
              <w:pStyle w:val="17"/>
            </w:pPr>
            <w:r>
              <w:t>及时完成情况</w:t>
            </w:r>
          </w:p>
        </w:tc>
        <w:tc>
          <w:tcPr>
            <w:tcW w:w="2268" w:type="dxa"/>
            <w:vAlign w:val="center"/>
          </w:tcPr>
          <w:p>
            <w:pPr>
              <w:pStyle w:val="17"/>
            </w:pPr>
            <w:r>
              <w:t>市委宣传部对各县（市、区）制定统一考核标准，每月进行通报</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项目预算控制数</w:t>
            </w:r>
          </w:p>
        </w:tc>
        <w:tc>
          <w:tcPr>
            <w:tcW w:w="2835" w:type="dxa"/>
            <w:vAlign w:val="center"/>
          </w:tcPr>
          <w:p>
            <w:pPr>
              <w:pStyle w:val="17"/>
            </w:pPr>
            <w:r>
              <w:t>项目资金成本情况</w:t>
            </w:r>
          </w:p>
        </w:tc>
        <w:tc>
          <w:tcPr>
            <w:tcW w:w="2551" w:type="dxa"/>
            <w:vAlign w:val="center"/>
          </w:tcPr>
          <w:p>
            <w:pPr>
              <w:pStyle w:val="17"/>
            </w:pPr>
            <w:r>
              <w:t>≤61.66万元</w:t>
            </w:r>
          </w:p>
        </w:tc>
        <w:tc>
          <w:tcPr>
            <w:tcW w:w="2268" w:type="dxa"/>
            <w:vAlign w:val="center"/>
          </w:tcPr>
          <w:p>
            <w:pPr>
              <w:pStyle w:val="17"/>
            </w:pPr>
            <w:r>
              <w:t>实际支出情况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宣贯政策知晓率</w:t>
            </w:r>
          </w:p>
        </w:tc>
        <w:tc>
          <w:tcPr>
            <w:tcW w:w="2835" w:type="dxa"/>
            <w:vAlign w:val="center"/>
          </w:tcPr>
          <w:p>
            <w:pPr>
              <w:pStyle w:val="17"/>
            </w:pPr>
            <w:r>
              <w:t>各宣传平台浏览、订阅人数显著增加</w:t>
            </w:r>
          </w:p>
        </w:tc>
        <w:tc>
          <w:tcPr>
            <w:tcW w:w="2551" w:type="dxa"/>
            <w:vAlign w:val="center"/>
          </w:tcPr>
          <w:p>
            <w:pPr>
              <w:pStyle w:val="17"/>
            </w:pPr>
            <w:r>
              <w:t>显著增加</w:t>
            </w:r>
          </w:p>
        </w:tc>
        <w:tc>
          <w:tcPr>
            <w:tcW w:w="2268" w:type="dxa"/>
            <w:vAlign w:val="center"/>
          </w:tcPr>
          <w:p>
            <w:pPr>
              <w:pStyle w:val="17"/>
            </w:pPr>
            <w:r>
              <w:t>各宣传平台实际浏览、订阅人数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满意数量占总数比例</w:t>
            </w:r>
          </w:p>
        </w:tc>
        <w:tc>
          <w:tcPr>
            <w:tcW w:w="2835" w:type="dxa"/>
            <w:vAlign w:val="center"/>
          </w:tcPr>
          <w:p>
            <w:pPr>
              <w:pStyle w:val="17"/>
            </w:pPr>
            <w:r>
              <w:t>满意数量占总数比例</w:t>
            </w:r>
          </w:p>
        </w:tc>
        <w:tc>
          <w:tcPr>
            <w:tcW w:w="2551" w:type="dxa"/>
            <w:vAlign w:val="center"/>
          </w:tcPr>
          <w:p>
            <w:pPr>
              <w:pStyle w:val="17"/>
            </w:pPr>
            <w:r>
              <w:t>≥90%</w:t>
            </w:r>
          </w:p>
        </w:tc>
        <w:tc>
          <w:tcPr>
            <w:tcW w:w="2268" w:type="dxa"/>
            <w:vAlign w:val="center"/>
          </w:tcPr>
          <w:p>
            <w:pPr>
              <w:pStyle w:val="17"/>
            </w:pPr>
            <w:r>
              <w:t>电话问卷等形式问询</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2、时代广阳运行经费绩效目标表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1.《时代广阳》自创刊以来已经成为我区政治生活中不可或缺的一份内容刊物，为全区各级各部门宣传特色亮点工作，为领导决策提供</w:t>
            </w:r>
            <w:r>
              <w:rPr>
                <w:rFonts w:hint="eastAsia"/>
                <w:lang w:eastAsia="zh-CN"/>
              </w:rPr>
              <w:t>有力保障</w:t>
            </w:r>
            <w:r>
              <w:t>。为了保障《时代广阳》正常印刷发行，特设立此项目。</w:t>
            </w:r>
            <w:r>
              <w:tab/>
            </w:r>
            <w:r>
              <w:tab/>
            </w:r>
            <w:r>
              <w:tab/>
            </w:r>
            <w:r>
              <w:tab/>
            </w:r>
            <w:r>
              <w:tab/>
            </w:r>
            <w:r>
              <w:tab/>
            </w:r>
          </w:p>
          <w:p>
            <w:pPr>
              <w:pStyle w:val="17"/>
            </w:pP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印制报纸期数</w:t>
            </w:r>
          </w:p>
        </w:tc>
        <w:tc>
          <w:tcPr>
            <w:tcW w:w="2835" w:type="dxa"/>
            <w:vAlign w:val="center"/>
          </w:tcPr>
          <w:p>
            <w:pPr>
              <w:pStyle w:val="17"/>
            </w:pPr>
            <w:r>
              <w:t>印制报纸期数</w:t>
            </w:r>
          </w:p>
        </w:tc>
        <w:tc>
          <w:tcPr>
            <w:tcW w:w="2551" w:type="dxa"/>
            <w:vAlign w:val="center"/>
          </w:tcPr>
          <w:p>
            <w:pPr>
              <w:pStyle w:val="17"/>
            </w:pPr>
            <w:r>
              <w:t>52期</w:t>
            </w:r>
          </w:p>
        </w:tc>
        <w:tc>
          <w:tcPr>
            <w:tcW w:w="2268" w:type="dxa"/>
            <w:vAlign w:val="center"/>
          </w:tcPr>
          <w:p>
            <w:pPr>
              <w:pStyle w:val="17"/>
            </w:pPr>
            <w:r>
              <w:t>廊广融字【2021】14号关于申请编发《时代广阳》报纸所需经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宣传材料发放率</w:t>
            </w:r>
          </w:p>
        </w:tc>
        <w:tc>
          <w:tcPr>
            <w:tcW w:w="2835" w:type="dxa"/>
            <w:vAlign w:val="center"/>
          </w:tcPr>
          <w:p>
            <w:pPr>
              <w:pStyle w:val="17"/>
            </w:pPr>
            <w:r>
              <w:t>全区发放报纸单位占比率</w:t>
            </w:r>
          </w:p>
        </w:tc>
        <w:tc>
          <w:tcPr>
            <w:tcW w:w="2551" w:type="dxa"/>
            <w:vAlign w:val="center"/>
          </w:tcPr>
          <w:p>
            <w:pPr>
              <w:pStyle w:val="17"/>
            </w:pPr>
            <w:r>
              <w:t>100%</w:t>
            </w:r>
          </w:p>
        </w:tc>
        <w:tc>
          <w:tcPr>
            <w:tcW w:w="2268" w:type="dxa"/>
            <w:vAlign w:val="center"/>
          </w:tcPr>
          <w:p>
            <w:pPr>
              <w:pStyle w:val="17"/>
            </w:pPr>
            <w:r>
              <w:t>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工作任务完成及时率</w:t>
            </w:r>
          </w:p>
        </w:tc>
        <w:tc>
          <w:tcPr>
            <w:tcW w:w="2835" w:type="dxa"/>
            <w:vAlign w:val="center"/>
          </w:tcPr>
          <w:p>
            <w:pPr>
              <w:pStyle w:val="17"/>
            </w:pPr>
            <w:r>
              <w:t>工作任务完成及时率</w:t>
            </w:r>
          </w:p>
        </w:tc>
        <w:tc>
          <w:tcPr>
            <w:tcW w:w="2551" w:type="dxa"/>
            <w:vAlign w:val="center"/>
          </w:tcPr>
          <w:p>
            <w:pPr>
              <w:pStyle w:val="17"/>
            </w:pPr>
            <w:r>
              <w:t>100%</w:t>
            </w:r>
          </w:p>
        </w:tc>
        <w:tc>
          <w:tcPr>
            <w:tcW w:w="2268" w:type="dxa"/>
            <w:vAlign w:val="center"/>
          </w:tcPr>
          <w:p>
            <w:pPr>
              <w:pStyle w:val="17"/>
            </w:pPr>
            <w:r>
              <w:t>工作实际情况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资金成本</w:t>
            </w:r>
          </w:p>
        </w:tc>
        <w:tc>
          <w:tcPr>
            <w:tcW w:w="2835" w:type="dxa"/>
            <w:vAlign w:val="center"/>
          </w:tcPr>
          <w:p>
            <w:pPr>
              <w:pStyle w:val="17"/>
            </w:pPr>
            <w:r>
              <w:t>资金成本</w:t>
            </w:r>
          </w:p>
        </w:tc>
        <w:tc>
          <w:tcPr>
            <w:tcW w:w="2551" w:type="dxa"/>
            <w:vAlign w:val="center"/>
          </w:tcPr>
          <w:p>
            <w:pPr>
              <w:pStyle w:val="17"/>
            </w:pPr>
            <w:r>
              <w:t>≤10万</w:t>
            </w:r>
          </w:p>
        </w:tc>
        <w:tc>
          <w:tcPr>
            <w:tcW w:w="2268" w:type="dxa"/>
            <w:vAlign w:val="center"/>
          </w:tcPr>
          <w:p>
            <w:pPr>
              <w:pStyle w:val="17"/>
            </w:pPr>
            <w:r>
              <w:t>廊广融字【2021】14号关于申请编发《时代广阳》报纸所需经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宣传广阳相关政策知晓程度</w:t>
            </w:r>
          </w:p>
        </w:tc>
        <w:tc>
          <w:tcPr>
            <w:tcW w:w="2835" w:type="dxa"/>
            <w:vAlign w:val="center"/>
          </w:tcPr>
          <w:p>
            <w:pPr>
              <w:pStyle w:val="17"/>
            </w:pPr>
            <w:r>
              <w:t>宣传广阳相关政策使各单位及民众知晓程度</w:t>
            </w:r>
          </w:p>
        </w:tc>
        <w:tc>
          <w:tcPr>
            <w:tcW w:w="2551" w:type="dxa"/>
            <w:vAlign w:val="center"/>
          </w:tcPr>
          <w:p>
            <w:pPr>
              <w:pStyle w:val="17"/>
            </w:pPr>
            <w:r>
              <w:t>提高</w:t>
            </w:r>
          </w:p>
        </w:tc>
        <w:tc>
          <w:tcPr>
            <w:tcW w:w="2268" w:type="dxa"/>
            <w:vAlign w:val="center"/>
          </w:tcPr>
          <w:p>
            <w:pPr>
              <w:pStyle w:val="17"/>
            </w:pPr>
            <w:r>
              <w:t>全区知晓程度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全区阅读时代广阳报纸单位满意度</w:t>
            </w:r>
          </w:p>
        </w:tc>
        <w:tc>
          <w:tcPr>
            <w:tcW w:w="2835" w:type="dxa"/>
            <w:vAlign w:val="center"/>
          </w:tcPr>
          <w:p>
            <w:pPr>
              <w:pStyle w:val="17"/>
            </w:pPr>
            <w:r>
              <w:t>全区阅读时代广阳报纸满意度</w:t>
            </w:r>
          </w:p>
        </w:tc>
        <w:tc>
          <w:tcPr>
            <w:tcW w:w="2551" w:type="dxa"/>
            <w:vAlign w:val="center"/>
          </w:tcPr>
          <w:p>
            <w:pPr>
              <w:pStyle w:val="17"/>
            </w:pPr>
            <w:r>
              <w:t>≥95%</w:t>
            </w:r>
          </w:p>
        </w:tc>
        <w:tc>
          <w:tcPr>
            <w:tcW w:w="2268" w:type="dxa"/>
            <w:vAlign w:val="center"/>
          </w:tcPr>
          <w:p>
            <w:pPr>
              <w:pStyle w:val="17"/>
            </w:pPr>
            <w:r>
              <w:t>电话回访调查单位的满意率</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b/>
          <w:color w:val="000000"/>
          <w:sz w:val="28"/>
        </w:rPr>
        <w:t>3、专业技术人员聘用经费绩效目标表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1417"/>
        <w:gridCol w:w="12756"/>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5"/>
            </w:pPr>
            <w:r>
              <w:t>绩效目标</w:t>
            </w:r>
          </w:p>
        </w:tc>
        <w:tc>
          <w:tcPr>
            <w:tcW w:w="12756" w:type="dxa"/>
            <w:tcBorders>
              <w:bottom w:val="single" w:color="FFFFFF" w:sz="6" w:space="0"/>
            </w:tcBorders>
            <w:vAlign w:val="center"/>
          </w:tcPr>
          <w:p>
            <w:pPr>
              <w:pStyle w:val="17"/>
            </w:pPr>
            <w:r>
              <w:t>1.为确保融媒体中心工作正常运转、职责有效发挥、任务圆满完成，结合区融媒体中心建设改革实际，公开招聘合同制专业技术人员，依照实施方案，合理合规为聘用人员发放工资及缴纳保险。</w:t>
            </w:r>
          </w:p>
        </w:tc>
      </w:tr>
    </w:tbl>
    <w:p>
      <w:pPr>
        <w:spacing w:line="2" w:lineRule="exact"/>
        <w:jc w:val="center"/>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417"/>
        <w:gridCol w:w="2268"/>
        <w:gridCol w:w="2835"/>
        <w:gridCol w:w="2835"/>
        <w:gridCol w:w="2551"/>
        <w:gridCol w:w="226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5"/>
            </w:pPr>
            <w:r>
              <w:t>一级指标</w:t>
            </w:r>
          </w:p>
        </w:tc>
        <w:tc>
          <w:tcPr>
            <w:tcW w:w="2268" w:type="dxa"/>
            <w:vAlign w:val="center"/>
          </w:tcPr>
          <w:p>
            <w:pPr>
              <w:pStyle w:val="15"/>
            </w:pPr>
            <w:r>
              <w:t>二级指标</w:t>
            </w:r>
          </w:p>
        </w:tc>
        <w:tc>
          <w:tcPr>
            <w:tcW w:w="2835" w:type="dxa"/>
            <w:vAlign w:val="center"/>
          </w:tcPr>
          <w:p>
            <w:pPr>
              <w:pStyle w:val="15"/>
            </w:pPr>
            <w:r>
              <w:t>三级指标</w:t>
            </w:r>
          </w:p>
        </w:tc>
        <w:tc>
          <w:tcPr>
            <w:tcW w:w="2835" w:type="dxa"/>
            <w:vAlign w:val="center"/>
          </w:tcPr>
          <w:p>
            <w:pPr>
              <w:pStyle w:val="15"/>
            </w:pPr>
            <w:r>
              <w:t>绩效指标描述</w:t>
            </w:r>
          </w:p>
        </w:tc>
        <w:tc>
          <w:tcPr>
            <w:tcW w:w="2551" w:type="dxa"/>
            <w:vAlign w:val="center"/>
          </w:tcPr>
          <w:p>
            <w:pPr>
              <w:pStyle w:val="15"/>
            </w:pPr>
            <w:r>
              <w:t>指标值</w:t>
            </w:r>
          </w:p>
        </w:tc>
        <w:tc>
          <w:tcPr>
            <w:tcW w:w="2268" w:type="dxa"/>
            <w:vAlign w:val="center"/>
          </w:tcPr>
          <w:p>
            <w:pPr>
              <w:pStyle w:val="15"/>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产出指标</w:t>
            </w:r>
          </w:p>
        </w:tc>
        <w:tc>
          <w:tcPr>
            <w:tcW w:w="2268" w:type="dxa"/>
            <w:vAlign w:val="center"/>
          </w:tcPr>
          <w:p>
            <w:pPr>
              <w:pStyle w:val="17"/>
            </w:pPr>
            <w:r>
              <w:t>数量指标</w:t>
            </w:r>
          </w:p>
        </w:tc>
        <w:tc>
          <w:tcPr>
            <w:tcW w:w="2835" w:type="dxa"/>
            <w:vAlign w:val="center"/>
          </w:tcPr>
          <w:p>
            <w:pPr>
              <w:pStyle w:val="17"/>
            </w:pPr>
            <w:r>
              <w:t>保障人员数量</w:t>
            </w:r>
          </w:p>
        </w:tc>
        <w:tc>
          <w:tcPr>
            <w:tcW w:w="2835" w:type="dxa"/>
            <w:vAlign w:val="center"/>
          </w:tcPr>
          <w:p>
            <w:pPr>
              <w:pStyle w:val="17"/>
            </w:pPr>
            <w:r>
              <w:t>保障工作人员数量</w:t>
            </w:r>
          </w:p>
        </w:tc>
        <w:tc>
          <w:tcPr>
            <w:tcW w:w="2551" w:type="dxa"/>
            <w:vAlign w:val="center"/>
          </w:tcPr>
          <w:p>
            <w:pPr>
              <w:pStyle w:val="17"/>
            </w:pPr>
            <w:r>
              <w:t>18人</w:t>
            </w:r>
          </w:p>
        </w:tc>
        <w:tc>
          <w:tcPr>
            <w:tcW w:w="2268" w:type="dxa"/>
            <w:vAlign w:val="center"/>
          </w:tcPr>
          <w:p>
            <w:pPr>
              <w:pStyle w:val="17"/>
            </w:pPr>
            <w:r>
              <w:t>实际人数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质量指标</w:t>
            </w:r>
          </w:p>
        </w:tc>
        <w:tc>
          <w:tcPr>
            <w:tcW w:w="2835" w:type="dxa"/>
            <w:vAlign w:val="center"/>
          </w:tcPr>
          <w:p>
            <w:pPr>
              <w:pStyle w:val="17"/>
            </w:pPr>
            <w:r>
              <w:t>工资发放数据的准确性</w:t>
            </w:r>
          </w:p>
        </w:tc>
        <w:tc>
          <w:tcPr>
            <w:tcW w:w="2835" w:type="dxa"/>
            <w:vAlign w:val="center"/>
          </w:tcPr>
          <w:p>
            <w:pPr>
              <w:pStyle w:val="17"/>
            </w:pPr>
            <w:r>
              <w:t>工资发放数据的准确性</w:t>
            </w:r>
          </w:p>
        </w:tc>
        <w:tc>
          <w:tcPr>
            <w:tcW w:w="2551" w:type="dxa"/>
            <w:vAlign w:val="center"/>
          </w:tcPr>
          <w:p>
            <w:pPr>
              <w:pStyle w:val="17"/>
            </w:pPr>
            <w:r>
              <w:t>100%</w:t>
            </w:r>
          </w:p>
        </w:tc>
        <w:tc>
          <w:tcPr>
            <w:tcW w:w="2268" w:type="dxa"/>
            <w:vAlign w:val="center"/>
          </w:tcPr>
          <w:p>
            <w:pPr>
              <w:pStyle w:val="17"/>
            </w:pPr>
            <w:r>
              <w:t>工资测算表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时效指标</w:t>
            </w:r>
          </w:p>
        </w:tc>
        <w:tc>
          <w:tcPr>
            <w:tcW w:w="2835" w:type="dxa"/>
            <w:vAlign w:val="center"/>
          </w:tcPr>
          <w:p>
            <w:pPr>
              <w:pStyle w:val="17"/>
            </w:pPr>
            <w:r>
              <w:t>人员工资保险及时发放和缴纳</w:t>
            </w:r>
          </w:p>
        </w:tc>
        <w:tc>
          <w:tcPr>
            <w:tcW w:w="2835" w:type="dxa"/>
            <w:vAlign w:val="center"/>
          </w:tcPr>
          <w:p>
            <w:pPr>
              <w:pStyle w:val="17"/>
            </w:pPr>
            <w:r>
              <w:t>人员工资保险及时发放和缴纳</w:t>
            </w:r>
          </w:p>
        </w:tc>
        <w:tc>
          <w:tcPr>
            <w:tcW w:w="2551" w:type="dxa"/>
            <w:vAlign w:val="center"/>
          </w:tcPr>
          <w:p>
            <w:pPr>
              <w:pStyle w:val="17"/>
            </w:pPr>
            <w:r>
              <w:t>及时发放</w:t>
            </w:r>
          </w:p>
        </w:tc>
        <w:tc>
          <w:tcPr>
            <w:tcW w:w="2268" w:type="dxa"/>
            <w:vAlign w:val="center"/>
          </w:tcPr>
          <w:p>
            <w:pPr>
              <w:pStyle w:val="17"/>
            </w:pPr>
            <w:r>
              <w:t>发放记录回单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成本指标</w:t>
            </w:r>
          </w:p>
        </w:tc>
        <w:tc>
          <w:tcPr>
            <w:tcW w:w="2835" w:type="dxa"/>
            <w:vAlign w:val="center"/>
          </w:tcPr>
          <w:p>
            <w:pPr>
              <w:pStyle w:val="17"/>
            </w:pPr>
            <w:r>
              <w:t>聘用人员工资及保险</w:t>
            </w:r>
          </w:p>
        </w:tc>
        <w:tc>
          <w:tcPr>
            <w:tcW w:w="2835" w:type="dxa"/>
            <w:vAlign w:val="center"/>
          </w:tcPr>
          <w:p>
            <w:pPr>
              <w:pStyle w:val="17"/>
            </w:pPr>
            <w:r>
              <w:t>聘用人员工资及保险</w:t>
            </w:r>
          </w:p>
        </w:tc>
        <w:tc>
          <w:tcPr>
            <w:tcW w:w="2551" w:type="dxa"/>
            <w:vAlign w:val="center"/>
          </w:tcPr>
          <w:p>
            <w:pPr>
              <w:pStyle w:val="17"/>
            </w:pPr>
            <w:r>
              <w:t>159万元</w:t>
            </w:r>
          </w:p>
        </w:tc>
        <w:tc>
          <w:tcPr>
            <w:tcW w:w="2268" w:type="dxa"/>
            <w:vAlign w:val="center"/>
          </w:tcPr>
          <w:p>
            <w:pPr>
              <w:pStyle w:val="17"/>
            </w:pPr>
            <w:r>
              <w:t>实际测算结果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8"/>
            </w:pPr>
            <w:r>
              <w:t>效益指标</w:t>
            </w:r>
          </w:p>
        </w:tc>
        <w:tc>
          <w:tcPr>
            <w:tcW w:w="2268" w:type="dxa"/>
            <w:vAlign w:val="center"/>
          </w:tcPr>
          <w:p>
            <w:pPr>
              <w:pStyle w:val="17"/>
            </w:pPr>
            <w:r>
              <w:t>社会效益指标</w:t>
            </w:r>
          </w:p>
        </w:tc>
        <w:tc>
          <w:tcPr>
            <w:tcW w:w="2835" w:type="dxa"/>
            <w:vAlign w:val="center"/>
          </w:tcPr>
          <w:p>
            <w:pPr>
              <w:pStyle w:val="17"/>
            </w:pPr>
            <w:r>
              <w:t>加强工作人员归属感</w:t>
            </w:r>
          </w:p>
        </w:tc>
        <w:tc>
          <w:tcPr>
            <w:tcW w:w="2835" w:type="dxa"/>
            <w:vAlign w:val="center"/>
          </w:tcPr>
          <w:p>
            <w:pPr>
              <w:pStyle w:val="17"/>
            </w:pPr>
            <w:r>
              <w:t>通过及时发放工资缴纳保险，保障工作顺利开展</w:t>
            </w:r>
          </w:p>
        </w:tc>
        <w:tc>
          <w:tcPr>
            <w:tcW w:w="2551" w:type="dxa"/>
            <w:vAlign w:val="center"/>
          </w:tcPr>
          <w:p>
            <w:pPr>
              <w:pStyle w:val="17"/>
            </w:pPr>
            <w:r>
              <w:t>保障工作正常开展</w:t>
            </w:r>
          </w:p>
        </w:tc>
        <w:tc>
          <w:tcPr>
            <w:tcW w:w="2268" w:type="dxa"/>
            <w:vAlign w:val="center"/>
          </w:tcPr>
          <w:p>
            <w:pPr>
              <w:pStyle w:val="17"/>
            </w:pPr>
            <w:r>
              <w:t>实际情况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7"/>
            </w:pPr>
            <w:r>
              <w:t>经济效益指标</w:t>
            </w:r>
          </w:p>
        </w:tc>
        <w:tc>
          <w:tcPr>
            <w:tcW w:w="2835" w:type="dxa"/>
            <w:vAlign w:val="center"/>
          </w:tcPr>
          <w:p>
            <w:pPr>
              <w:pStyle w:val="17"/>
            </w:pPr>
            <w:r>
              <w:t>无</w:t>
            </w:r>
          </w:p>
        </w:tc>
        <w:tc>
          <w:tcPr>
            <w:tcW w:w="2835" w:type="dxa"/>
            <w:vAlign w:val="center"/>
          </w:tcPr>
          <w:p>
            <w:pPr>
              <w:pStyle w:val="17"/>
            </w:pPr>
            <w:r>
              <w:t>无</w:t>
            </w:r>
          </w:p>
        </w:tc>
        <w:tc>
          <w:tcPr>
            <w:tcW w:w="2551" w:type="dxa"/>
            <w:vAlign w:val="center"/>
          </w:tcPr>
          <w:p>
            <w:pPr>
              <w:pStyle w:val="17"/>
            </w:pPr>
            <w:r>
              <w:t>无</w:t>
            </w:r>
          </w:p>
        </w:tc>
        <w:tc>
          <w:tcPr>
            <w:tcW w:w="2268" w:type="dxa"/>
            <w:vAlign w:val="center"/>
          </w:tcPr>
          <w:p>
            <w:pPr>
              <w:pStyle w:val="17"/>
            </w:pPr>
            <w:r>
              <w:t>无</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8"/>
            </w:pPr>
            <w:r>
              <w:t>满意度指标</w:t>
            </w:r>
          </w:p>
        </w:tc>
        <w:tc>
          <w:tcPr>
            <w:tcW w:w="2268" w:type="dxa"/>
            <w:vAlign w:val="center"/>
          </w:tcPr>
          <w:p>
            <w:pPr>
              <w:pStyle w:val="17"/>
            </w:pPr>
            <w:r>
              <w:t>服务对象满意度指标</w:t>
            </w:r>
          </w:p>
        </w:tc>
        <w:tc>
          <w:tcPr>
            <w:tcW w:w="2835" w:type="dxa"/>
            <w:vAlign w:val="center"/>
          </w:tcPr>
          <w:p>
            <w:pPr>
              <w:pStyle w:val="17"/>
            </w:pPr>
            <w:r>
              <w:t>工作单位对专业技术人员满意度</w:t>
            </w:r>
          </w:p>
        </w:tc>
        <w:tc>
          <w:tcPr>
            <w:tcW w:w="2835" w:type="dxa"/>
            <w:vAlign w:val="center"/>
          </w:tcPr>
          <w:p>
            <w:pPr>
              <w:pStyle w:val="17"/>
            </w:pPr>
            <w:r>
              <w:t>通过调查干部职工对专业技术人员的满意度</w:t>
            </w:r>
          </w:p>
        </w:tc>
        <w:tc>
          <w:tcPr>
            <w:tcW w:w="2551" w:type="dxa"/>
            <w:vAlign w:val="center"/>
          </w:tcPr>
          <w:p>
            <w:pPr>
              <w:pStyle w:val="17"/>
            </w:pPr>
            <w:r>
              <w:t>≥95%</w:t>
            </w:r>
          </w:p>
        </w:tc>
        <w:tc>
          <w:tcPr>
            <w:tcW w:w="2268" w:type="dxa"/>
            <w:vAlign w:val="center"/>
          </w:tcPr>
          <w:p>
            <w:pPr>
              <w:pStyle w:val="17"/>
            </w:pPr>
            <w:r>
              <w:t>实际调查</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28" w:name="tz_0002_0006"/>
      <w:bookmarkEnd w:id="28"/>
      <w:bookmarkStart w:id="29" w:name="_Toc_3_3_0000000015"/>
      <w:r>
        <w:rPr>
          <w:rFonts w:ascii="黑体" w:hAnsi="黑体" w:eastAsia="黑体" w:cs="黑体"/>
          <w:color w:val="000000"/>
          <w:sz w:val="32"/>
        </w:rPr>
        <w:t>六、政府采购预算情况</w:t>
      </w:r>
      <w:bookmarkEnd w:id="29"/>
    </w:p>
    <w:p>
      <w:pPr>
        <w:spacing w:line="500" w:lineRule="exact"/>
        <w:ind w:firstLine="560"/>
      </w:pPr>
      <w:r>
        <w:rPr>
          <w:rFonts w:eastAsia="方正仿宋_GBK"/>
          <w:color w:val="000000"/>
          <w:sz w:val="28"/>
        </w:rPr>
        <w:t>2023年，廊坊市广阳区融媒体中心安排政府采购预算61.66万元。具体内容见下表。</w:t>
      </w:r>
    </w:p>
    <w:p>
      <w:pPr>
        <w:jc w:val="center"/>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4"/>
            </w:pPr>
            <w:r>
              <w:t>535廊坊市广阳区融媒体中心</w:t>
            </w:r>
          </w:p>
        </w:tc>
        <w:tc>
          <w:tcPr>
            <w:tcW w:w="8674" w:type="dxa"/>
            <w:gridSpan w:val="9"/>
            <w:tcBorders>
              <w:top w:val="single" w:color="FFFFFF" w:sz="6" w:space="0"/>
              <w:left w:val="single" w:color="FFFFFF" w:sz="6" w:space="0"/>
              <w:right w:val="single" w:color="FFFFFF" w:sz="6" w:space="0"/>
            </w:tcBorders>
            <w:vAlign w:val="center"/>
          </w:tcPr>
          <w:p>
            <w:pPr>
              <w:pStyle w:val="29"/>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5"/>
            </w:pPr>
            <w:r>
              <w:t>政府采购项目来源</w:t>
            </w:r>
          </w:p>
        </w:tc>
        <w:tc>
          <w:tcPr>
            <w:tcW w:w="1134" w:type="dxa"/>
            <w:vMerge w:val="restart"/>
            <w:vAlign w:val="center"/>
          </w:tcPr>
          <w:p>
            <w:pPr>
              <w:pStyle w:val="15"/>
            </w:pPr>
            <w:r>
              <w:t>采购物品名称</w:t>
            </w:r>
          </w:p>
        </w:tc>
        <w:tc>
          <w:tcPr>
            <w:tcW w:w="1134" w:type="dxa"/>
            <w:vMerge w:val="restart"/>
            <w:vAlign w:val="center"/>
          </w:tcPr>
          <w:p>
            <w:pPr>
              <w:pStyle w:val="15"/>
            </w:pPr>
            <w:r>
              <w:t>政府采购目录序号</w:t>
            </w:r>
          </w:p>
        </w:tc>
        <w:tc>
          <w:tcPr>
            <w:tcW w:w="709" w:type="dxa"/>
            <w:vMerge w:val="restart"/>
            <w:vAlign w:val="center"/>
          </w:tcPr>
          <w:p>
            <w:pPr>
              <w:pStyle w:val="15"/>
            </w:pPr>
            <w:r>
              <w:t>计量  单位</w:t>
            </w:r>
          </w:p>
        </w:tc>
        <w:tc>
          <w:tcPr>
            <w:tcW w:w="850" w:type="dxa"/>
            <w:vMerge w:val="restart"/>
            <w:vAlign w:val="center"/>
          </w:tcPr>
          <w:p>
            <w:pPr>
              <w:pStyle w:val="15"/>
            </w:pPr>
            <w:r>
              <w:t>数量</w:t>
            </w:r>
          </w:p>
        </w:tc>
        <w:tc>
          <w:tcPr>
            <w:tcW w:w="850" w:type="dxa"/>
            <w:vMerge w:val="restart"/>
            <w:vAlign w:val="center"/>
          </w:tcPr>
          <w:p>
            <w:pPr>
              <w:pStyle w:val="15"/>
            </w:pPr>
            <w:r>
              <w:t>单价</w:t>
            </w:r>
          </w:p>
        </w:tc>
        <w:tc>
          <w:tcPr>
            <w:tcW w:w="7710" w:type="dxa"/>
            <w:gridSpan w:val="8"/>
            <w:vAlign w:val="center"/>
          </w:tcPr>
          <w:p>
            <w:pPr>
              <w:pStyle w:val="15"/>
            </w:pPr>
            <w:r>
              <w:t>政府采购金额（当年部门预算安排资金）</w:t>
            </w:r>
          </w:p>
        </w:tc>
        <w:tc>
          <w:tcPr>
            <w:tcW w:w="964" w:type="dxa"/>
            <w:vMerge w:val="restart"/>
            <w:vAlign w:val="center"/>
          </w:tcPr>
          <w:p>
            <w:pPr>
              <w:pStyle w:val="15"/>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5"/>
            </w:pPr>
            <w:r>
              <w:t>项目名称</w:t>
            </w:r>
          </w:p>
        </w:tc>
        <w:tc>
          <w:tcPr>
            <w:tcW w:w="964" w:type="dxa"/>
            <w:vAlign w:val="center"/>
          </w:tcPr>
          <w:p>
            <w:pPr>
              <w:pStyle w:val="15"/>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5"/>
            </w:pPr>
            <w:r>
              <w:t>合计</w:t>
            </w:r>
          </w:p>
        </w:tc>
        <w:tc>
          <w:tcPr>
            <w:tcW w:w="964" w:type="dxa"/>
            <w:vAlign w:val="center"/>
          </w:tcPr>
          <w:p>
            <w:pPr>
              <w:pStyle w:val="15"/>
            </w:pPr>
            <w:r>
              <w:t>一般公共预算拨款</w:t>
            </w:r>
          </w:p>
        </w:tc>
        <w:tc>
          <w:tcPr>
            <w:tcW w:w="964" w:type="dxa"/>
            <w:vAlign w:val="center"/>
          </w:tcPr>
          <w:p>
            <w:pPr>
              <w:pStyle w:val="15"/>
            </w:pPr>
            <w:r>
              <w:t>基金预算拨款</w:t>
            </w:r>
          </w:p>
        </w:tc>
        <w:tc>
          <w:tcPr>
            <w:tcW w:w="964" w:type="dxa"/>
            <w:vAlign w:val="center"/>
          </w:tcPr>
          <w:p>
            <w:pPr>
              <w:pStyle w:val="15"/>
            </w:pPr>
            <w:r>
              <w:t>国有资本经营预算拨款</w:t>
            </w:r>
          </w:p>
        </w:tc>
        <w:tc>
          <w:tcPr>
            <w:tcW w:w="964" w:type="dxa"/>
            <w:vAlign w:val="center"/>
          </w:tcPr>
          <w:p>
            <w:pPr>
              <w:pStyle w:val="15"/>
            </w:pPr>
            <w:r>
              <w:t>财政专户核拨</w:t>
            </w:r>
          </w:p>
        </w:tc>
        <w:tc>
          <w:tcPr>
            <w:tcW w:w="964" w:type="dxa"/>
            <w:vAlign w:val="center"/>
          </w:tcPr>
          <w:p>
            <w:pPr>
              <w:pStyle w:val="15"/>
            </w:pPr>
            <w:r>
              <w:t>单位    资金</w:t>
            </w:r>
          </w:p>
        </w:tc>
        <w:tc>
          <w:tcPr>
            <w:tcW w:w="964" w:type="dxa"/>
            <w:vAlign w:val="center"/>
          </w:tcPr>
          <w:p>
            <w:pPr>
              <w:pStyle w:val="15"/>
            </w:pPr>
            <w:r>
              <w:t>财政拨    款结转</w:t>
            </w:r>
          </w:p>
        </w:tc>
        <w:tc>
          <w:tcPr>
            <w:tcW w:w="964" w:type="dxa"/>
            <w:vAlign w:val="center"/>
          </w:tcPr>
          <w:p>
            <w:pPr>
              <w:pStyle w:val="15"/>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701" w:type="dxa"/>
            <w:vAlign w:val="center"/>
          </w:tcPr>
          <w:p>
            <w:pPr>
              <w:pStyle w:val="19"/>
            </w:pPr>
            <w:r>
              <w:t>合  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61.66</w:t>
            </w:r>
          </w:p>
        </w:tc>
        <w:tc>
          <w:tcPr>
            <w:tcW w:w="964" w:type="dxa"/>
            <w:vAlign w:val="center"/>
          </w:tcPr>
          <w:p>
            <w:pPr>
              <w:pStyle w:val="20"/>
            </w:pPr>
            <w:r>
              <w:t>61.66</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9"/>
            </w:pPr>
            <w:r>
              <w:t>廊坊市广阳区融媒体中心本级小计</w:t>
            </w:r>
          </w:p>
        </w:tc>
        <w:tc>
          <w:tcPr>
            <w:tcW w:w="964" w:type="dxa"/>
            <w:vAlign w:val="center"/>
          </w:tcPr>
          <w:p>
            <w:pPr>
              <w:pStyle w:val="20"/>
            </w:pPr>
          </w:p>
        </w:tc>
        <w:tc>
          <w:tcPr>
            <w:tcW w:w="1134" w:type="dxa"/>
            <w:vAlign w:val="center"/>
          </w:tcPr>
          <w:p>
            <w:pPr>
              <w:pStyle w:val="21"/>
            </w:pPr>
          </w:p>
        </w:tc>
        <w:tc>
          <w:tcPr>
            <w:tcW w:w="1134" w:type="dxa"/>
            <w:vAlign w:val="center"/>
          </w:tcPr>
          <w:p>
            <w:pPr>
              <w:pStyle w:val="21"/>
            </w:pPr>
          </w:p>
        </w:tc>
        <w:tc>
          <w:tcPr>
            <w:tcW w:w="709" w:type="dxa"/>
            <w:vAlign w:val="center"/>
          </w:tcPr>
          <w:p>
            <w:pPr>
              <w:pStyle w:val="19"/>
            </w:pPr>
          </w:p>
        </w:tc>
        <w:tc>
          <w:tcPr>
            <w:tcW w:w="850" w:type="dxa"/>
            <w:vAlign w:val="center"/>
          </w:tcPr>
          <w:p>
            <w:pPr>
              <w:pStyle w:val="20"/>
            </w:pPr>
          </w:p>
        </w:tc>
        <w:tc>
          <w:tcPr>
            <w:tcW w:w="850" w:type="dxa"/>
            <w:vAlign w:val="center"/>
          </w:tcPr>
          <w:p>
            <w:pPr>
              <w:pStyle w:val="20"/>
            </w:pPr>
          </w:p>
        </w:tc>
        <w:tc>
          <w:tcPr>
            <w:tcW w:w="964" w:type="dxa"/>
            <w:vAlign w:val="center"/>
          </w:tcPr>
          <w:p>
            <w:pPr>
              <w:pStyle w:val="20"/>
            </w:pPr>
            <w:r>
              <w:t>61.66</w:t>
            </w:r>
          </w:p>
        </w:tc>
        <w:tc>
          <w:tcPr>
            <w:tcW w:w="964" w:type="dxa"/>
            <w:vAlign w:val="center"/>
          </w:tcPr>
          <w:p>
            <w:pPr>
              <w:pStyle w:val="20"/>
            </w:pPr>
            <w:r>
              <w:t>61.66</w:t>
            </w: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c>
          <w:tcPr>
            <w:tcW w:w="964" w:type="dxa"/>
            <w:vAlign w:val="center"/>
          </w:tcPr>
          <w:p>
            <w:pPr>
              <w:pStyle w:val="2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7"/>
            </w:pPr>
            <w:r>
              <w:t>购买宣传服务项目</w:t>
            </w:r>
          </w:p>
        </w:tc>
        <w:tc>
          <w:tcPr>
            <w:tcW w:w="964" w:type="dxa"/>
            <w:vAlign w:val="center"/>
          </w:tcPr>
          <w:p>
            <w:pPr>
              <w:pStyle w:val="16"/>
            </w:pPr>
            <w:r>
              <w:t>61.66</w:t>
            </w:r>
          </w:p>
        </w:tc>
        <w:tc>
          <w:tcPr>
            <w:tcW w:w="1134" w:type="dxa"/>
            <w:vAlign w:val="center"/>
          </w:tcPr>
          <w:p>
            <w:pPr>
              <w:pStyle w:val="17"/>
            </w:pPr>
            <w:r>
              <w:t>新闻服务</w:t>
            </w:r>
          </w:p>
        </w:tc>
        <w:tc>
          <w:tcPr>
            <w:tcW w:w="1134" w:type="dxa"/>
            <w:vAlign w:val="center"/>
          </w:tcPr>
          <w:p>
            <w:pPr>
              <w:pStyle w:val="17"/>
            </w:pPr>
            <w:r>
              <w:t>C06010000</w:t>
            </w:r>
          </w:p>
        </w:tc>
        <w:tc>
          <w:tcPr>
            <w:tcW w:w="709" w:type="dxa"/>
            <w:vAlign w:val="center"/>
          </w:tcPr>
          <w:p>
            <w:pPr>
              <w:pStyle w:val="18"/>
            </w:pPr>
            <w:r>
              <w:t>项</w:t>
            </w:r>
          </w:p>
        </w:tc>
        <w:tc>
          <w:tcPr>
            <w:tcW w:w="850" w:type="dxa"/>
            <w:vAlign w:val="center"/>
          </w:tcPr>
          <w:p>
            <w:pPr>
              <w:pStyle w:val="16"/>
            </w:pPr>
            <w:r>
              <w:t>1</w:t>
            </w:r>
          </w:p>
        </w:tc>
        <w:tc>
          <w:tcPr>
            <w:tcW w:w="850" w:type="dxa"/>
            <w:vAlign w:val="center"/>
          </w:tcPr>
          <w:p>
            <w:pPr>
              <w:pStyle w:val="16"/>
            </w:pPr>
            <w:r>
              <w:t>61.66</w:t>
            </w:r>
          </w:p>
        </w:tc>
        <w:tc>
          <w:tcPr>
            <w:tcW w:w="964" w:type="dxa"/>
            <w:vAlign w:val="center"/>
          </w:tcPr>
          <w:p>
            <w:pPr>
              <w:pStyle w:val="16"/>
            </w:pPr>
            <w:r>
              <w:t>61.66</w:t>
            </w:r>
          </w:p>
        </w:tc>
        <w:tc>
          <w:tcPr>
            <w:tcW w:w="964" w:type="dxa"/>
            <w:vAlign w:val="center"/>
          </w:tcPr>
          <w:p>
            <w:pPr>
              <w:pStyle w:val="16"/>
            </w:pPr>
            <w:r>
              <w:t>61.66</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pPr>
      <w:r>
        <w:rPr>
          <w:rFonts w:eastAsia="方正仿宋_GBK"/>
          <w:color w:val="000000"/>
          <w:sz w:val="32"/>
        </w:rPr>
        <w:t xml:space="preserve"> </w:t>
      </w:r>
    </w:p>
    <w:p>
      <w:pPr>
        <w:spacing w:before="10" w:after="10"/>
        <w:ind w:firstLine="640"/>
        <w:outlineLvl w:val="2"/>
      </w:pPr>
      <w:bookmarkStart w:id="30" w:name="tz_0002_0007"/>
      <w:bookmarkEnd w:id="30"/>
      <w:bookmarkStart w:id="31" w:name="_Toc_3_3_0000000016"/>
      <w:r>
        <w:rPr>
          <w:rFonts w:ascii="黑体" w:hAnsi="黑体" w:eastAsia="黑体" w:cs="黑体"/>
          <w:color w:val="000000"/>
          <w:sz w:val="32"/>
        </w:rPr>
        <w:t>七、国有资产信息</w:t>
      </w:r>
      <w:bookmarkEnd w:id="31"/>
    </w:p>
    <w:p>
      <w:pPr>
        <w:spacing w:line="500" w:lineRule="exact"/>
        <w:ind w:firstLine="560"/>
      </w:pPr>
      <w:r>
        <w:rPr>
          <w:rFonts w:eastAsia="方正仿宋_GBK"/>
          <w:color w:val="000000"/>
          <w:sz w:val="28"/>
        </w:rPr>
        <w:t>廊坊市广阳区融媒体中心（含所属单位）上年末固定资产金额为738.73万元（详见下表）。本年度拟购置固定资产总额为0.00万元，已按要求列入政府采购预算，详见政府采购预算表。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4"/>
            </w:pPr>
            <w:r>
              <w:t>535廊坊市广阳区融媒体中心</w:t>
            </w:r>
          </w:p>
        </w:tc>
        <w:tc>
          <w:tcPr>
            <w:tcW w:w="5669" w:type="dxa"/>
            <w:gridSpan w:val="2"/>
            <w:tcBorders>
              <w:top w:val="single" w:color="FFFFFF" w:sz="6" w:space="0"/>
              <w:left w:val="single" w:color="FFFFFF" w:sz="6" w:space="0"/>
              <w:right w:val="single" w:color="FFFFFF" w:sz="6" w:space="0"/>
            </w:tcBorders>
            <w:vAlign w:val="center"/>
          </w:tcPr>
          <w:p>
            <w:pPr>
              <w:pStyle w:val="12"/>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5"/>
            </w:pPr>
            <w:r>
              <w:t>项   目</w:t>
            </w:r>
          </w:p>
        </w:tc>
        <w:tc>
          <w:tcPr>
            <w:tcW w:w="2835" w:type="dxa"/>
            <w:vAlign w:val="center"/>
          </w:tcPr>
          <w:p>
            <w:pPr>
              <w:pStyle w:val="15"/>
            </w:pPr>
            <w:r>
              <w:t>数量</w:t>
            </w:r>
          </w:p>
        </w:tc>
        <w:tc>
          <w:tcPr>
            <w:tcW w:w="2835" w:type="dxa"/>
            <w:vAlign w:val="center"/>
          </w:tcPr>
          <w:p>
            <w:pPr>
              <w:pStyle w:val="15"/>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资产总额</w:t>
            </w:r>
          </w:p>
        </w:tc>
        <w:tc>
          <w:tcPr>
            <w:tcW w:w="2835" w:type="dxa"/>
            <w:vAlign w:val="center"/>
          </w:tcPr>
          <w:p>
            <w:pPr>
              <w:pStyle w:val="18"/>
            </w:pPr>
          </w:p>
        </w:tc>
        <w:tc>
          <w:tcPr>
            <w:tcW w:w="2835" w:type="dxa"/>
            <w:vAlign w:val="center"/>
          </w:tcPr>
          <w:p>
            <w:pPr>
              <w:pStyle w:val="16"/>
            </w:pPr>
            <w:r>
              <w:t>738.73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1、房屋（平方米）</w:t>
            </w:r>
          </w:p>
        </w:tc>
        <w:tc>
          <w:tcPr>
            <w:tcW w:w="2835" w:type="dxa"/>
            <w:vAlign w:val="center"/>
          </w:tcPr>
          <w:p>
            <w:pPr>
              <w:pStyle w:val="18"/>
            </w:pPr>
            <w:r>
              <w:t>426.60</w:t>
            </w:r>
          </w:p>
        </w:tc>
        <w:tc>
          <w:tcPr>
            <w:tcW w:w="2835" w:type="dxa"/>
            <w:vAlign w:val="center"/>
          </w:tcPr>
          <w:p>
            <w:pPr>
              <w:pStyle w:val="16"/>
            </w:pPr>
            <w:r>
              <w:t>40.96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　　其中：办公用房（平方米）</w:t>
            </w:r>
          </w:p>
        </w:tc>
        <w:tc>
          <w:tcPr>
            <w:tcW w:w="2835" w:type="dxa"/>
            <w:vAlign w:val="center"/>
          </w:tcPr>
          <w:p>
            <w:pPr>
              <w:pStyle w:val="18"/>
            </w:pPr>
            <w:r>
              <w:t>426.60</w:t>
            </w:r>
          </w:p>
        </w:tc>
        <w:tc>
          <w:tcPr>
            <w:tcW w:w="2835" w:type="dxa"/>
            <w:vAlign w:val="center"/>
          </w:tcPr>
          <w:p>
            <w:pPr>
              <w:pStyle w:val="16"/>
            </w:pPr>
            <w:r>
              <w:t>40.96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2、车辆（台、辆）</w:t>
            </w:r>
          </w:p>
        </w:tc>
        <w:tc>
          <w:tcPr>
            <w:tcW w:w="2835" w:type="dxa"/>
            <w:vAlign w:val="center"/>
          </w:tcPr>
          <w:p>
            <w:pPr>
              <w:pStyle w:val="18"/>
            </w:pPr>
            <w:r>
              <w:t>2</w:t>
            </w:r>
          </w:p>
        </w:tc>
        <w:tc>
          <w:tcPr>
            <w:tcW w:w="2835" w:type="dxa"/>
            <w:vAlign w:val="center"/>
          </w:tcPr>
          <w:p>
            <w:pPr>
              <w:pStyle w:val="16"/>
            </w:pPr>
            <w:r>
              <w:t>27.45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7"/>
            </w:pPr>
            <w:r>
              <w:t>3、单价在20万元以上的设备</w:t>
            </w:r>
          </w:p>
        </w:tc>
        <w:tc>
          <w:tcPr>
            <w:tcW w:w="2835" w:type="dxa"/>
            <w:vAlign w:val="center"/>
          </w:tcPr>
          <w:p>
            <w:pPr>
              <w:pStyle w:val="18"/>
            </w:pPr>
          </w:p>
        </w:tc>
        <w:tc>
          <w:tcPr>
            <w:tcW w:w="2835" w:type="dxa"/>
            <w:vAlign w:val="center"/>
          </w:tcPr>
          <w:p>
            <w:pPr>
              <w:pStyle w:val="16"/>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jc w:val="center"/>
        </w:trPr>
        <w:tc>
          <w:tcPr>
            <w:tcW w:w="7370" w:type="dxa"/>
            <w:vAlign w:val="center"/>
          </w:tcPr>
          <w:p>
            <w:pPr>
              <w:pStyle w:val="17"/>
            </w:pPr>
            <w:r>
              <w:t>4、其他固定资产</w:t>
            </w:r>
          </w:p>
        </w:tc>
        <w:tc>
          <w:tcPr>
            <w:tcW w:w="2835" w:type="dxa"/>
            <w:vAlign w:val="center"/>
          </w:tcPr>
          <w:p>
            <w:pPr>
              <w:pStyle w:val="18"/>
            </w:pPr>
            <w:r>
              <w:t>552</w:t>
            </w:r>
          </w:p>
        </w:tc>
        <w:tc>
          <w:tcPr>
            <w:tcW w:w="2835" w:type="dxa"/>
            <w:vAlign w:val="center"/>
          </w:tcPr>
          <w:p>
            <w:pPr>
              <w:pStyle w:val="16"/>
            </w:pPr>
            <w:r>
              <w:t>670.32</w:t>
            </w:r>
          </w:p>
        </w:tc>
      </w:tr>
    </w:tbl>
    <w:p>
      <w:pPr>
        <w:ind w:firstLine="640"/>
      </w:pPr>
      <w:r>
        <w:rPr>
          <w:rFonts w:eastAsia="方正仿宋_GBK"/>
          <w:color w:val="000000"/>
          <w:sz w:val="32"/>
        </w:rPr>
        <w:t xml:space="preserve"> </w:t>
      </w:r>
    </w:p>
    <w:p>
      <w:pPr>
        <w:spacing w:before="10" w:after="10"/>
        <w:ind w:firstLine="640"/>
        <w:outlineLvl w:val="2"/>
      </w:pPr>
      <w:bookmarkStart w:id="32" w:name="tz_0002_0008"/>
      <w:bookmarkEnd w:id="32"/>
      <w:bookmarkStart w:id="33" w:name="_Toc_3_3_0000000017"/>
      <w:r>
        <w:rPr>
          <w:rFonts w:ascii="黑体" w:hAnsi="黑体" w:eastAsia="黑体" w:cs="黑体"/>
          <w:color w:val="000000"/>
          <w:sz w:val="32"/>
        </w:rPr>
        <w:t>八、名词解释</w:t>
      </w:r>
      <w:bookmarkEnd w:id="33"/>
    </w:p>
    <w:p>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指区级财政当年拨付的资金。</w:t>
      </w:r>
    </w:p>
    <w:p>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区级财政预算管理的“三公”经费，是指区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before="10" w:after="10"/>
        <w:ind w:firstLine="640"/>
        <w:outlineLvl w:val="2"/>
      </w:pPr>
      <w:bookmarkStart w:id="34" w:name="tz_0002_0009"/>
      <w:bookmarkEnd w:id="34"/>
      <w:bookmarkStart w:id="35" w:name="_Toc_3_3_0000000018"/>
      <w:r>
        <w:rPr>
          <w:rFonts w:ascii="黑体" w:hAnsi="黑体" w:eastAsia="黑体" w:cs="黑体"/>
          <w:color w:val="000000"/>
          <w:sz w:val="32"/>
        </w:rPr>
        <w:t>九、其他需要说明的事项</w:t>
      </w:r>
      <w:bookmarkEnd w:id="35"/>
    </w:p>
    <w:p>
      <w:pPr>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方正书宋_GBK">
    <w:altName w:val="微软雅黑"/>
    <w:panose1 w:val="00000000000000000000"/>
    <w:charset w:val="86"/>
    <w:family w:val="script"/>
    <w:pitch w:val="default"/>
    <w:sig w:usb0="00000000" w:usb1="00000000" w:usb2="00000010" w:usb3="00000000" w:csb0="00040000" w:csb1="00000000"/>
  </w:font>
  <w:font w:name="仿宋_GB2312">
    <w:panose1 w:val="02010609030101010101"/>
    <w:charset w:val="86"/>
    <w:family w:val="modern"/>
    <w:pitch w:val="default"/>
    <w:sig w:usb0="00000001" w:usb1="080E0000" w:usb2="00000000" w:usb3="00000000" w:csb0="00040000" w:csb1="00000000"/>
  </w:font>
  <w:font w:name="方正楷体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26</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29AE"/>
    <w:rsid w:val="0062783A"/>
    <w:rsid w:val="008329AE"/>
    <w:rsid w:val="00923B37"/>
    <w:rsid w:val="00A42AA1"/>
    <w:rsid w:val="00AB4447"/>
    <w:rsid w:val="00E74D75"/>
    <w:rsid w:val="00FF3F9D"/>
    <w:rsid w:val="08750EB5"/>
    <w:rsid w:val="67363E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0">
    <w:name w:val="Default Paragraph Font"/>
    <w:semiHidden/>
    <w:unhideWhenUsed/>
    <w:uiPriority w:val="1"/>
  </w:style>
  <w:style w:type="table" w:default="1" w:styleId="8">
    <w:name w:val="Normal Table"/>
    <w:semiHidden/>
    <w:unhideWhenUsed/>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8"/>
    <w:unhideWhenUsed/>
    <w:qFormat/>
    <w:uiPriority w:val="99"/>
    <w:pPr>
      <w:tabs>
        <w:tab w:val="center" w:pos="4153"/>
        <w:tab w:val="right" w:pos="8306"/>
      </w:tabs>
      <w:snapToGrid w:val="0"/>
    </w:pPr>
    <w:rPr>
      <w:sz w:val="18"/>
      <w:szCs w:val="18"/>
    </w:rPr>
  </w:style>
  <w:style w:type="paragraph" w:styleId="4">
    <w:name w:val="header"/>
    <w:basedOn w:val="1"/>
    <w:link w:val="37"/>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1">
    <w:name w:val="Hyperlink"/>
    <w:basedOn w:val="10"/>
    <w:unhideWhenUsed/>
    <w:uiPriority w:val="99"/>
    <w:rPr>
      <w:color w:val="0563C1" w:themeColor="hyperlink"/>
      <w:u w:val="single"/>
      <w14:textFill>
        <w14:solidFill>
          <w14:schemeClr w14:val="hlink"/>
        </w14:solidFill>
      </w14:textFill>
    </w:r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font51"/>
    <w:basedOn w:val="10"/>
    <w:uiPriority w:val="0"/>
    <w:rPr>
      <w:rFonts w:hint="eastAsia" w:ascii="仿宋_GB2312" w:eastAsia="仿宋_GB2312"/>
      <w:color w:val="000000"/>
      <w:sz w:val="24"/>
      <w:szCs w:val="24"/>
      <w:u w:val="none"/>
    </w:rPr>
  </w:style>
  <w:style w:type="character" w:customStyle="1" w:styleId="35">
    <w:name w:val="font61"/>
    <w:basedOn w:val="10"/>
    <w:uiPriority w:val="0"/>
    <w:rPr>
      <w:rFonts w:hint="eastAsia" w:ascii="仿宋_GB2312" w:eastAsia="仿宋_GB2312"/>
      <w:color w:val="000000"/>
      <w:sz w:val="21"/>
      <w:szCs w:val="21"/>
      <w:u w:val="none"/>
    </w:rPr>
  </w:style>
  <w:style w:type="character" w:customStyle="1" w:styleId="36">
    <w:name w:val="font81"/>
    <w:basedOn w:val="10"/>
    <w:uiPriority w:val="0"/>
    <w:rPr>
      <w:rFonts w:hint="default" w:ascii="Times New Roman" w:hAnsi="Times New Roman" w:cs="Times New Roman"/>
      <w:color w:val="000000"/>
      <w:sz w:val="21"/>
      <w:szCs w:val="21"/>
      <w:u w:val="none"/>
    </w:rPr>
  </w:style>
  <w:style w:type="character" w:customStyle="1" w:styleId="37">
    <w:name w:val="页眉 Char"/>
    <w:basedOn w:val="10"/>
    <w:link w:val="4"/>
    <w:uiPriority w:val="99"/>
    <w:rPr>
      <w:rFonts w:eastAsia="Times New Roman"/>
      <w:sz w:val="18"/>
      <w:szCs w:val="18"/>
      <w:lang w:eastAsia="uk-UA"/>
    </w:rPr>
  </w:style>
  <w:style w:type="character" w:customStyle="1" w:styleId="38">
    <w:name w:val="页脚 Char"/>
    <w:basedOn w:val="10"/>
    <w:link w:val="3"/>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Properties xmlns:vt="http://schemas.openxmlformats.org/officeDocument/2006/docPropsVTypes" xmlns="http://schemas.openxmlformats.org/officeDocument/2006/extended-properties">
  <Application>Spire.Doc</Application>
  <AppVersion>12.0000</AppVersion>
</Properties>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2023-03-13T11:09:13Z</dcterms:created>
  <dcterms:modified xsi:type="dcterms:W3CDTF">2023-03-13T03:09:13Z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2023-03-13T11:09:12Z</dcterms:created>
  <dcterms:modified xsi:type="dcterms:W3CDTF">2023-03-13T03:09:12Z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1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2023-03-13T11:09:13Z</dcterms:created>
  <dcterms:modified xsi:type="dcterms:W3CDTF">2023-03-13T03:09:13Z</dcterms:modified>
</cp:core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2023-03-13T11:09:12Z</dcterms:created>
  <dcterms:modified xsi:type="dcterms:W3CDTF">2023-03-13T03:09:12Z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Properties xmlns:vt="http://schemas.openxmlformats.org/officeDocument/2006/docPropsVTypes" xmlns="http://schemas.openxmlformats.org/officeDocument/2006/extended-properties">
  <Application>Spire.Doc</Application>
  <AppVersion>12.0000</AppVersion>
</Properties>
</file>

<file path=customXml/item2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2023-03-13T11:09:16Z</dcterms:created>
  <dcterms:modified xsi:type="dcterms:W3CDTF">2023-03-13T03:09:16Z</dcterms:modified>
</cp:core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2023-03-13T11:09:13Z</dcterms:created>
  <dcterms:modified xsi:type="dcterms:W3CDTF">2023-03-13T03:09:13Z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2023-03-13T11:09:12Z</dcterms:created>
  <dcterms:modified xsi:type="dcterms:W3CDTF">2023-03-13T03:09:12Z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2023-03-13T11:09:17Z</dcterms:created>
  <dcterms:modified xsi:type="dcterms:W3CDTF">2023-03-13T03:09:16Z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2023-03-13T11:09:15Z</dcterms:created>
  <dcterms:modified xsi:type="dcterms:W3CDTF">2023-03-13T03:09:15Z</dcterms:modified>
</cp:coreProperties>
</file>

<file path=customXml/itemProps1.xml><?xml version="1.0" encoding="utf-8"?>
<ds:datastoreItem xmlns:ds="http://schemas.openxmlformats.org/officeDocument/2006/customXml" ds:itemID="{BD0942A9-BDB4-4A74-A4C8-1CD41D7B5554}">
  <ds:schemaRefs/>
</ds:datastoreItem>
</file>

<file path=customXml/itemProps10.xml><?xml version="1.0" encoding="utf-8"?>
<ds:datastoreItem xmlns:ds="http://schemas.openxmlformats.org/officeDocument/2006/customXml" ds:itemID="{20005496-B020-4CE0-A9D6-6250DB508722}">
  <ds:schemaRefs/>
</ds:datastoreItem>
</file>

<file path=customXml/itemProps11.xml><?xml version="1.0" encoding="utf-8"?>
<ds:datastoreItem xmlns:ds="http://schemas.openxmlformats.org/officeDocument/2006/customXml" ds:itemID="{36FFD98E-5EA3-42E3-A66D-26F6B116C2CF}">
  <ds:schemaRefs/>
</ds:datastoreItem>
</file>

<file path=customXml/itemProps12.xml><?xml version="1.0" encoding="utf-8"?>
<ds:datastoreItem xmlns:ds="http://schemas.openxmlformats.org/officeDocument/2006/customXml" ds:itemID="{AB01CFB1-E528-423B-A614-226481CAAA30}">
  <ds:schemaRefs/>
</ds:datastoreItem>
</file>

<file path=customXml/itemProps13.xml><?xml version="1.0" encoding="utf-8"?>
<ds:datastoreItem xmlns:ds="http://schemas.openxmlformats.org/officeDocument/2006/customXml" ds:itemID="{99AF6D12-E686-46E8-BE3E-75F4A144BDB2}">
  <ds:schemaRefs/>
</ds:datastoreItem>
</file>

<file path=customXml/itemProps14.xml><?xml version="1.0" encoding="utf-8"?>
<ds:datastoreItem xmlns:ds="http://schemas.openxmlformats.org/officeDocument/2006/customXml" ds:itemID="{F2BAB92B-58E6-4020-B2A7-BBDEB3A388AF}">
  <ds:schemaRefs/>
</ds:datastoreItem>
</file>

<file path=customXml/itemProps15.xml><?xml version="1.0" encoding="utf-8"?>
<ds:datastoreItem xmlns:ds="http://schemas.openxmlformats.org/officeDocument/2006/customXml" ds:itemID="{1C10D35D-AB65-463C-8DCE-670757CAE81A}">
  <ds:schemaRefs/>
</ds:datastoreItem>
</file>

<file path=customXml/itemProps16.xml><?xml version="1.0" encoding="utf-8"?>
<ds:datastoreItem xmlns:ds="http://schemas.openxmlformats.org/officeDocument/2006/customXml" ds:itemID="{32FDEAEF-9BAA-4A88-9A3F-E4D94C5793EA}">
  <ds:schemaRefs/>
</ds:datastoreItem>
</file>

<file path=customXml/itemProps17.xml><?xml version="1.0" encoding="utf-8"?>
<ds:datastoreItem xmlns:ds="http://schemas.openxmlformats.org/officeDocument/2006/customXml" ds:itemID="{944B7F25-A969-4EF0-832D-CB1E881B4332}">
  <ds:schemaRefs/>
</ds:datastoreItem>
</file>

<file path=customXml/itemProps18.xml><?xml version="1.0" encoding="utf-8"?>
<ds:datastoreItem xmlns:ds="http://schemas.openxmlformats.org/officeDocument/2006/customXml" ds:itemID="{AA985151-4A96-4562-BFF7-60F622A699C9}">
  <ds:schemaRefs/>
</ds:datastoreItem>
</file>

<file path=customXml/itemProps19.xml><?xml version="1.0" encoding="utf-8"?>
<ds:datastoreItem xmlns:ds="http://schemas.openxmlformats.org/officeDocument/2006/customXml" ds:itemID="{ABBE7DCD-AD44-42EF-8B01-5367D3083740}">
  <ds:schemaRefs/>
</ds:datastoreItem>
</file>

<file path=customXml/itemProps2.xml><?xml version="1.0" encoding="utf-8"?>
<ds:datastoreItem xmlns:ds="http://schemas.openxmlformats.org/officeDocument/2006/customXml" ds:itemID="{3E485A4D-1F1B-4476-BFE7-C51BDB052AC8}">
  <ds:schemaRefs/>
</ds:datastoreItem>
</file>

<file path=customXml/itemProps20.xml><?xml version="1.0" encoding="utf-8"?>
<ds:datastoreItem xmlns:ds="http://schemas.openxmlformats.org/officeDocument/2006/customXml" ds:itemID="{9D3D3A88-EDB3-407C-81D0-CA6B7CF824A7}">
  <ds:schemaRefs/>
</ds:datastoreItem>
</file>

<file path=customXml/itemProps21.xml><?xml version="1.0" encoding="utf-8"?>
<ds:datastoreItem xmlns:ds="http://schemas.openxmlformats.org/officeDocument/2006/customXml" ds:itemID="{32D0A562-ECEC-4B54-B3B4-E624510CB57A}">
  <ds:schemaRefs/>
</ds:datastoreItem>
</file>

<file path=customXml/itemProps22.xml><?xml version="1.0" encoding="utf-8"?>
<ds:datastoreItem xmlns:ds="http://schemas.openxmlformats.org/officeDocument/2006/customXml" ds:itemID="{89CA1375-D3B2-485C-83DD-E52B5F32AC57}">
  <ds:schemaRefs/>
</ds:datastoreItem>
</file>

<file path=customXml/itemProps3.xml><?xml version="1.0" encoding="utf-8"?>
<ds:datastoreItem xmlns:ds="http://schemas.openxmlformats.org/officeDocument/2006/customXml" ds:itemID="{CCC2A583-0C63-4A6E-A5BB-0E2370104BFE}">
  <ds:schemaRefs/>
</ds:datastoreItem>
</file>

<file path=customXml/itemProps4.xml><?xml version="1.0" encoding="utf-8"?>
<ds:datastoreItem xmlns:ds="http://schemas.openxmlformats.org/officeDocument/2006/customXml" ds:itemID="{E32527CD-974A-4D28-8318-7E4299EB19A9}">
  <ds:schemaRefs/>
</ds:datastoreItem>
</file>

<file path=customXml/itemProps5.xml><?xml version="1.0" encoding="utf-8"?>
<ds:datastoreItem xmlns:ds="http://schemas.openxmlformats.org/officeDocument/2006/customXml" ds:itemID="{EFA3B9CE-ECE9-47CC-A668-44A7BF6D782B}">
  <ds:schemaRefs/>
</ds:datastoreItem>
</file>

<file path=customXml/itemProps6.xml><?xml version="1.0" encoding="utf-8"?>
<ds:datastoreItem xmlns:ds="http://schemas.openxmlformats.org/officeDocument/2006/customXml" ds:itemID="{28A2CB45-97A6-40C1-BB06-355EDA8F886B}">
  <ds:schemaRefs/>
</ds:datastoreItem>
</file>

<file path=customXml/itemProps7.xml><?xml version="1.0" encoding="utf-8"?>
<ds:datastoreItem xmlns:ds="http://schemas.openxmlformats.org/officeDocument/2006/customXml" ds:itemID="{4A8ED0F7-8195-4760-A3BC-D50A0C4E8345}">
  <ds:schemaRefs/>
</ds:datastoreItem>
</file>

<file path=customXml/itemProps8.xml><?xml version="1.0" encoding="utf-8"?>
<ds:datastoreItem xmlns:ds="http://schemas.openxmlformats.org/officeDocument/2006/customXml" ds:itemID="{471BF182-8110-4637-BCC8-18D0328746B1}">
  <ds:schemaRefs/>
</ds:datastoreItem>
</file>

<file path=customXml/itemProps9.xml><?xml version="1.0" encoding="utf-8"?>
<ds:datastoreItem xmlns:ds="http://schemas.openxmlformats.org/officeDocument/2006/customXml" ds:itemID="{F06B47B1-1CC6-47D2-89E1-7EFD08B0241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27</Pages>
  <Words>1664</Words>
  <Characters>9487</Characters>
  <Lines>79</Lines>
  <Paragraphs>22</Paragraphs>
  <TotalTime>0</TotalTime>
  <ScaleCrop>false</ScaleCrop>
  <LinksUpToDate>false</LinksUpToDate>
  <CharactersWithSpaces>11129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2023-03-15T03:25:00Z</dcterms:created>
  <dc:creator>Liz</dc:creator>
  <cp:lastModifiedBy>111</cp:lastModifiedBy>
  <dcterms:modified xsi:type="dcterms:W3CDTF">2024-05-15T02:36:53Z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9D700F3071224938BC7A7D2929AC16F9</vt:lpwstr>
  </property>
</Properties>
</file>