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第九中学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仿宋" w:hAnsi="仿宋" w:eastAsia="仿宋" w:cs="Times New Roman"/>
          <w:sz w:val="32"/>
          <w:szCs w:val="32"/>
        </w:rPr>
      </w:pPr>
      <w:r>
        <w:rPr>
          <w:rFonts w:ascii="仿宋" w:hAnsi="仿宋" w:eastAsia="仿宋" w:cs="Times New Roman"/>
          <w:sz w:val="32"/>
          <w:szCs w:val="32"/>
        </w:rPr>
        <w:t>按照《中华人民共和国预算法》、《中华人民共和国预算法实施条例》、《地方预决算公开操作规程》和《河北省省级预算公开办法》规定，现将廊坊市</w:t>
      </w:r>
      <w:r>
        <w:rPr>
          <w:rFonts w:hint="eastAsia" w:ascii="仿宋" w:hAnsi="仿宋" w:eastAsia="仿宋" w:cs="Times New Roman"/>
          <w:sz w:val="32"/>
          <w:szCs w:val="32"/>
        </w:rPr>
        <w:t>第九中学</w:t>
      </w:r>
      <w:r>
        <w:rPr>
          <w:rFonts w:ascii="仿宋" w:hAnsi="仿宋" w:eastAsia="仿宋" w:cs="Times New Roman"/>
          <w:sz w:val="32"/>
          <w:szCs w:val="32"/>
        </w:rPr>
        <w:t>20</w:t>
      </w:r>
      <w:r>
        <w:rPr>
          <w:rFonts w:hint="eastAsia" w:ascii="仿宋" w:hAnsi="仿宋" w:eastAsia="仿宋" w:cs="Times New Roman"/>
          <w:sz w:val="32"/>
          <w:szCs w:val="32"/>
        </w:rPr>
        <w:t>21</w:t>
      </w:r>
      <w:r>
        <w:rPr>
          <w:rFonts w:ascii="仿宋" w:hAnsi="仿宋" w:eastAsia="仿宋"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spacing w:line="540" w:lineRule="exact"/>
        <w:ind w:firstLine="720" w:firstLineChars="225"/>
        <w:rPr>
          <w:rFonts w:ascii="仿宋" w:hAnsi="仿宋" w:eastAsia="仿宋"/>
          <w:sz w:val="32"/>
          <w:szCs w:val="32"/>
        </w:rPr>
      </w:pPr>
      <w:r>
        <w:rPr>
          <w:rFonts w:hint="eastAsia" w:ascii="仿宋" w:hAnsi="仿宋" w:eastAsia="仿宋"/>
          <w:sz w:val="32"/>
          <w:szCs w:val="32"/>
        </w:rPr>
        <w:t>（一）正确贯彻执行党和国家的教育方针、政策、法规。</w:t>
      </w:r>
    </w:p>
    <w:p>
      <w:pPr>
        <w:widowControl/>
        <w:spacing w:line="540" w:lineRule="exact"/>
        <w:ind w:firstLine="720" w:firstLineChars="225"/>
        <w:rPr>
          <w:rFonts w:ascii="仿宋" w:hAnsi="仿宋" w:eastAsia="仿宋"/>
          <w:sz w:val="32"/>
          <w:szCs w:val="32"/>
        </w:rPr>
      </w:pPr>
      <w:r>
        <w:rPr>
          <w:rFonts w:hint="eastAsia" w:ascii="仿宋" w:hAnsi="仿宋" w:eastAsia="仿宋"/>
          <w:sz w:val="32"/>
          <w:szCs w:val="32"/>
        </w:rPr>
        <w:t>（二）维护学校的教学秩序，为学生创造良好的学习环境。</w:t>
      </w:r>
    </w:p>
    <w:p>
      <w:pPr>
        <w:widowControl/>
        <w:spacing w:line="540" w:lineRule="exact"/>
        <w:ind w:firstLine="720" w:firstLineChars="225"/>
        <w:rPr>
          <w:rFonts w:ascii="仿宋" w:hAnsi="仿宋" w:eastAsia="仿宋"/>
          <w:sz w:val="32"/>
          <w:szCs w:val="32"/>
        </w:rPr>
      </w:pPr>
      <w:r>
        <w:rPr>
          <w:rFonts w:hint="eastAsia" w:ascii="仿宋" w:hAnsi="仿宋" w:eastAsia="仿宋"/>
          <w:sz w:val="32"/>
          <w:szCs w:val="32"/>
        </w:rPr>
        <w:t>（三）积极稳妥地推进教育改革，按教育规律办事，不断提高教育质量。</w:t>
      </w:r>
    </w:p>
    <w:p>
      <w:pPr>
        <w:widowControl/>
        <w:spacing w:line="540" w:lineRule="exact"/>
        <w:ind w:firstLine="720" w:firstLineChars="225"/>
        <w:rPr>
          <w:rFonts w:ascii="仿宋" w:hAnsi="仿宋" w:eastAsia="仿宋"/>
          <w:sz w:val="32"/>
          <w:szCs w:val="32"/>
        </w:rPr>
      </w:pPr>
      <w:r>
        <w:rPr>
          <w:rFonts w:hint="eastAsia" w:ascii="仿宋" w:hAnsi="仿宋" w:eastAsia="仿宋"/>
          <w:sz w:val="32"/>
          <w:szCs w:val="32"/>
        </w:rPr>
        <w:t>（四）根据学校规模，设置学校管理机构，建立健全各项规章制度和岗位责任制。</w:t>
      </w:r>
    </w:p>
    <w:p>
      <w:pPr>
        <w:widowControl/>
        <w:spacing w:line="540" w:lineRule="exact"/>
        <w:ind w:firstLine="720" w:firstLineChars="225"/>
        <w:rPr>
          <w:rFonts w:ascii="仿宋" w:hAnsi="仿宋" w:eastAsia="仿宋"/>
          <w:sz w:val="32"/>
          <w:szCs w:val="32"/>
        </w:rPr>
      </w:pPr>
      <w:r>
        <w:rPr>
          <w:rFonts w:hint="eastAsia" w:ascii="仿宋" w:hAnsi="仿宋" w:eastAsia="仿宋"/>
          <w:sz w:val="32"/>
          <w:szCs w:val="32"/>
        </w:rPr>
        <w:t xml:space="preserve">（五）坚持教书育人，服务育人，环境育人方针，加强对学生的思想品德教育，使学生的德智体全面发展。            </w:t>
      </w:r>
    </w:p>
    <w:p>
      <w:pPr>
        <w:widowControl/>
        <w:spacing w:line="540" w:lineRule="exact"/>
        <w:ind w:firstLine="720" w:firstLineChars="225"/>
        <w:rPr>
          <w:rFonts w:ascii="仿宋" w:hAnsi="仿宋" w:eastAsia="仿宋"/>
          <w:sz w:val="32"/>
          <w:szCs w:val="32"/>
        </w:rPr>
      </w:pPr>
      <w:r>
        <w:rPr>
          <w:rFonts w:hint="eastAsia" w:ascii="仿宋" w:hAnsi="仿宋" w:eastAsia="仿宋"/>
          <w:sz w:val="32"/>
          <w:szCs w:val="32"/>
        </w:rPr>
        <w:t>（六）抓好教师队伍建设，使每个教师都热心于教育事业。</w:t>
      </w:r>
    </w:p>
    <w:p>
      <w:pPr>
        <w:widowControl/>
        <w:spacing w:line="540" w:lineRule="exact"/>
        <w:ind w:firstLine="720" w:firstLineChars="225"/>
        <w:rPr>
          <w:rFonts w:ascii="仿宋" w:hAnsi="仿宋" w:eastAsia="仿宋"/>
          <w:sz w:val="32"/>
          <w:szCs w:val="32"/>
        </w:rPr>
      </w:pPr>
      <w:r>
        <w:rPr>
          <w:rFonts w:hint="eastAsia" w:ascii="仿宋" w:hAnsi="仿宋" w:eastAsia="仿宋"/>
          <w:sz w:val="32"/>
          <w:szCs w:val="32"/>
        </w:rPr>
        <w:t>（七）做好安全防范，保证学生的</w:t>
      </w:r>
      <w:r>
        <w:rPr>
          <w:rFonts w:hint="eastAsia" w:ascii="仿宋" w:hAnsi="仿宋" w:eastAsia="仿宋"/>
          <w:sz w:val="32"/>
          <w:szCs w:val="32"/>
          <w:lang w:eastAsia="zh-CN"/>
        </w:rPr>
        <w:t>人身安全</w:t>
      </w:r>
      <w:r>
        <w:rPr>
          <w:rFonts w:hint="eastAsia" w:ascii="仿宋" w:hAnsi="仿宋" w:eastAsia="仿宋"/>
          <w:sz w:val="32"/>
          <w:szCs w:val="32"/>
        </w:rPr>
        <w:t>。</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02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33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38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3383"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 w:hAnsi="仿宋" w:eastAsia="仿宋" w:cs="Times New Roman"/>
              </w:rPr>
            </w:pPr>
            <w:r>
              <w:rPr>
                <w:rFonts w:hint="eastAsia" w:ascii="仿宋" w:hAnsi="仿宋" w:eastAsia="仿宋" w:cs="Times New Roman"/>
              </w:rPr>
              <w:t>廊坊市第九中学</w:t>
            </w:r>
          </w:p>
        </w:tc>
        <w:tc>
          <w:tcPr>
            <w:tcW w:w="1134" w:type="dxa"/>
            <w:shd w:val="clear" w:color="auto" w:fill="auto"/>
            <w:vAlign w:val="center"/>
          </w:tcPr>
          <w:p>
            <w:pPr>
              <w:spacing w:line="584" w:lineRule="exact"/>
              <w:jc w:val="center"/>
              <w:rPr>
                <w:rFonts w:ascii="仿宋" w:hAnsi="仿宋" w:eastAsia="仿宋" w:cs="Times New Roman"/>
              </w:rPr>
            </w:pPr>
            <w:r>
              <w:rPr>
                <w:rFonts w:hint="eastAsia" w:ascii="仿宋" w:hAnsi="仿宋" w:eastAsia="仿宋" w:cs="Times New Roman"/>
              </w:rPr>
              <w:t>全额事业</w:t>
            </w:r>
          </w:p>
        </w:tc>
        <w:tc>
          <w:tcPr>
            <w:tcW w:w="1276" w:type="dxa"/>
            <w:shd w:val="clear" w:color="auto" w:fill="auto"/>
            <w:vAlign w:val="center"/>
          </w:tcPr>
          <w:p>
            <w:pPr>
              <w:spacing w:line="584" w:lineRule="exact"/>
              <w:jc w:val="center"/>
              <w:rPr>
                <w:rFonts w:ascii="仿宋" w:hAnsi="仿宋" w:eastAsia="仿宋" w:cs="Times New Roman"/>
              </w:rPr>
            </w:pPr>
            <w:r>
              <w:rPr>
                <w:rFonts w:hint="eastAsia" w:ascii="仿宋" w:hAnsi="仿宋" w:eastAsia="仿宋" w:cs="Times New Roman"/>
              </w:rPr>
              <w:t>副科级</w:t>
            </w:r>
          </w:p>
        </w:tc>
        <w:tc>
          <w:tcPr>
            <w:tcW w:w="3383" w:type="dxa"/>
            <w:shd w:val="clear" w:color="auto" w:fill="auto"/>
            <w:vAlign w:val="center"/>
          </w:tcPr>
          <w:p>
            <w:pPr>
              <w:spacing w:line="584" w:lineRule="exact"/>
              <w:jc w:val="center"/>
              <w:rPr>
                <w:rFonts w:ascii="仿宋" w:hAnsi="仿宋" w:eastAsia="仿宋" w:cs="Times New Roman"/>
              </w:rPr>
            </w:pPr>
            <w:r>
              <w:rPr>
                <w:rFonts w:hint="eastAsia" w:ascii="仿宋" w:hAnsi="仿宋" w:eastAsia="仿宋" w:cs="Times New Roman"/>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第九中学</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2386.75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2386.75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第九中学</w:t>
      </w:r>
      <w:r>
        <w:rPr>
          <w:rFonts w:hint="eastAsia" w:ascii="Times New Roman" w:hAnsi="Times New Roman" w:eastAsia="仿宋_GB2312" w:cs="Times New Roman"/>
          <w:sz w:val="32"/>
          <w:szCs w:val="32"/>
          <w:lang w:val="en-US" w:eastAsia="zh-CN"/>
        </w:rPr>
        <w:t>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2386.75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2255.60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2225.00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30.60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131.15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2386.75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216.91</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96.28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120.63</w:t>
      </w:r>
      <w:r>
        <w:rPr>
          <w:rFonts w:ascii="Times New Roman" w:hAnsi="Times New Roman" w:eastAsia="仿宋_GB2312" w:cs="Times New Roman"/>
          <w:sz w:val="32"/>
          <w:szCs w:val="32"/>
        </w:rPr>
        <w:t>万元，主要</w:t>
      </w:r>
      <w:r>
        <w:rPr>
          <w:rFonts w:hint="eastAsia" w:ascii="Times New Roman" w:hAnsi="Times New Roman" w:eastAsia="仿宋_GB2312" w:cs="Times New Roman"/>
          <w:sz w:val="32"/>
          <w:szCs w:val="32"/>
        </w:rPr>
        <w:t>用于九中两个校区的日常办公、水电费、教育设施维护等日常运行</w:t>
      </w:r>
      <w:r>
        <w:rPr>
          <w:rFonts w:ascii="Times New Roman" w:hAnsi="Times New Roman" w:eastAsia="仿宋_GB2312" w:cs="Times New Roman"/>
          <w:sz w:val="32"/>
          <w:szCs w:val="32"/>
        </w:rPr>
        <w:t>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leftChars="0"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校机</w:t>
      </w:r>
      <w:r>
        <w:rPr>
          <w:rFonts w:ascii="Times New Roman" w:hAnsi="Times New Roman" w:eastAsia="仿宋_GB2312" w:cs="Times New Roman"/>
          <w:sz w:val="32"/>
          <w:szCs w:val="32"/>
        </w:rPr>
        <w:t>关运行经费共计安排</w:t>
      </w:r>
      <w:r>
        <w:rPr>
          <w:rFonts w:hint="eastAsia" w:ascii="Times New Roman" w:hAnsi="Times New Roman" w:eastAsia="仿宋_GB2312" w:cs="Times New Roman"/>
          <w:sz w:val="32"/>
          <w:szCs w:val="32"/>
          <w:lang w:val="en-US" w:eastAsia="zh-CN"/>
        </w:rPr>
        <w:t>30.60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主要用于单位正常运行支出</w:t>
      </w:r>
      <w:r>
        <w:rPr>
          <w:rFonts w:ascii="Times New Roman" w:hAnsi="Times New Roman" w:eastAsia="仿宋_GB2312" w:cs="Times New Roman"/>
          <w:sz w:val="32"/>
          <w:szCs w:val="32"/>
        </w:rPr>
        <w:t>。</w:t>
      </w:r>
    </w:p>
    <w:p>
      <w:pPr>
        <w:autoSpaceDE w:val="0"/>
        <w:autoSpaceDN w:val="0"/>
        <w:adjustRightInd w:val="0"/>
        <w:spacing w:line="584" w:lineRule="exact"/>
        <w:ind w:firstLine="787" w:firstLineChars="246"/>
        <w:jc w:val="left"/>
        <w:rPr>
          <w:rFonts w:ascii="黑体" w:hAnsi="黑体" w:eastAsia="黑体" w:cs="Times New Roman"/>
          <w:sz w:val="32"/>
          <w:szCs w:val="32"/>
        </w:rPr>
      </w:pPr>
      <w:r>
        <w:rPr>
          <w:rFonts w:ascii="黑体" w:hAnsi="黑体"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hint="eastAsia" w:ascii="Times New Roman" w:hAnsi="Times New Roman" w:eastAsia="仿宋_GB2312" w:cs="Times New Roman"/>
          <w:sz w:val="32"/>
          <w:szCs w:val="32"/>
          <w:lang w:val="en-US" w:eastAsia="zh-CN"/>
        </w:rPr>
        <w:t>万元</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pStyle w:val="12"/>
        <w:numPr>
          <w:ilvl w:val="0"/>
          <w:numId w:val="1"/>
        </w:numPr>
        <w:spacing w:line="584" w:lineRule="exact"/>
        <w:ind w:firstLineChars="0"/>
        <w:rPr>
          <w:rFonts w:hint="eastAsia" w:ascii="楷体_GB2312" w:eastAsia="楷体_GB2312" w:cs="Times New Roman"/>
          <w:b/>
          <w:sz w:val="32"/>
          <w:szCs w:val="32"/>
        </w:rPr>
      </w:pPr>
      <w:r>
        <w:rPr>
          <w:rFonts w:hint="eastAsia" w:ascii="楷体_GB2312" w:eastAsia="楷体_GB2312" w:cs="Times New Roman"/>
          <w:b/>
          <w:sz w:val="32"/>
          <w:szCs w:val="32"/>
        </w:rPr>
        <w:t>总体绩效目标</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通过</w:t>
      </w:r>
      <w:r>
        <w:rPr>
          <w:rFonts w:ascii="仿宋" w:hAnsi="仿宋" w:eastAsia="仿宋"/>
          <w:sz w:val="32"/>
          <w:szCs w:val="32"/>
        </w:rPr>
        <w:t>完善</w:t>
      </w:r>
      <w:r>
        <w:rPr>
          <w:rFonts w:hint="eastAsia" w:ascii="仿宋" w:hAnsi="仿宋" w:eastAsia="仿宋"/>
          <w:sz w:val="32"/>
          <w:szCs w:val="32"/>
        </w:rPr>
        <w:t>我校</w:t>
      </w:r>
      <w:r>
        <w:rPr>
          <w:rFonts w:ascii="仿宋" w:hAnsi="仿宋" w:eastAsia="仿宋"/>
          <w:sz w:val="32"/>
          <w:szCs w:val="32"/>
        </w:rPr>
        <w:t>教育基础设施，</w:t>
      </w:r>
      <w:r>
        <w:rPr>
          <w:rFonts w:hint="eastAsia" w:ascii="仿宋" w:hAnsi="仿宋" w:eastAsia="仿宋"/>
          <w:sz w:val="32"/>
          <w:szCs w:val="32"/>
        </w:rPr>
        <w:t>推进</w:t>
      </w:r>
      <w:r>
        <w:rPr>
          <w:rFonts w:ascii="仿宋" w:hAnsi="仿宋" w:eastAsia="仿宋"/>
          <w:sz w:val="32"/>
          <w:szCs w:val="32"/>
        </w:rPr>
        <w:t>学校建设</w:t>
      </w:r>
      <w:r>
        <w:rPr>
          <w:rFonts w:hint="eastAsia" w:ascii="仿宋" w:hAnsi="仿宋" w:eastAsia="仿宋"/>
          <w:sz w:val="32"/>
          <w:szCs w:val="32"/>
        </w:rPr>
        <w:t>，改善师生学习环境</w:t>
      </w:r>
      <w:r>
        <w:rPr>
          <w:rFonts w:ascii="仿宋" w:hAnsi="仿宋" w:eastAsia="仿宋"/>
          <w:sz w:val="32"/>
          <w:szCs w:val="32"/>
        </w:rPr>
        <w:t>；</w:t>
      </w:r>
      <w:r>
        <w:rPr>
          <w:rFonts w:hint="eastAsia" w:ascii="仿宋" w:hAnsi="仿宋" w:eastAsia="仿宋"/>
          <w:sz w:val="32"/>
          <w:szCs w:val="32"/>
        </w:rPr>
        <w:t>加强教师队伍建设，</w:t>
      </w:r>
      <w:r>
        <w:rPr>
          <w:rFonts w:ascii="仿宋" w:hAnsi="仿宋" w:eastAsia="仿宋"/>
          <w:sz w:val="32"/>
          <w:szCs w:val="32"/>
        </w:rPr>
        <w:t>提高</w:t>
      </w:r>
      <w:r>
        <w:rPr>
          <w:rFonts w:hint="eastAsia" w:ascii="仿宋" w:hAnsi="仿宋" w:eastAsia="仿宋"/>
          <w:sz w:val="32"/>
          <w:szCs w:val="32"/>
        </w:rPr>
        <w:t>教师</w:t>
      </w:r>
      <w:r>
        <w:rPr>
          <w:rFonts w:ascii="仿宋" w:hAnsi="仿宋" w:eastAsia="仿宋"/>
          <w:sz w:val="32"/>
          <w:szCs w:val="32"/>
        </w:rPr>
        <w:t>专业素质</w:t>
      </w:r>
      <w:r>
        <w:rPr>
          <w:rFonts w:hint="eastAsia" w:ascii="仿宋" w:hAnsi="仿宋" w:eastAsia="仿宋"/>
          <w:sz w:val="32"/>
          <w:szCs w:val="32"/>
        </w:rPr>
        <w:t>、学生综合素质、学生学习效率，提升教育教学水平；</w:t>
      </w:r>
      <w:r>
        <w:rPr>
          <w:rFonts w:ascii="仿宋" w:hAnsi="仿宋" w:eastAsia="仿宋"/>
          <w:sz w:val="32"/>
          <w:szCs w:val="32"/>
        </w:rPr>
        <w:t>全面加强党的建设，进一步落实从严管党治党要求，以习近平新时代中国特色社会主义思想统领教育系统党建工作，强化主体责任，在提升党建工作质量上下真功、用实劲、求实效。</w:t>
      </w:r>
    </w:p>
    <w:p>
      <w:pPr>
        <w:pStyle w:val="12"/>
        <w:numPr>
          <w:ilvl w:val="0"/>
          <w:numId w:val="1"/>
        </w:numPr>
        <w:spacing w:line="584" w:lineRule="exact"/>
        <w:ind w:firstLineChars="0"/>
        <w:rPr>
          <w:rFonts w:hint="eastAsia" w:ascii="楷体_GB2312" w:eastAsia="楷体_GB2312" w:cs="Times New Roman"/>
          <w:b/>
          <w:sz w:val="32"/>
          <w:szCs w:val="32"/>
        </w:rPr>
      </w:pPr>
      <w:r>
        <w:rPr>
          <w:rFonts w:hint="eastAsia" w:ascii="楷体_GB2312" w:eastAsia="楷体_GB2312" w:cs="Times New Roman"/>
          <w:b/>
          <w:sz w:val="32"/>
          <w:szCs w:val="32"/>
        </w:rPr>
        <w:t>分项绩效目标</w:t>
      </w:r>
    </w:p>
    <w:p>
      <w:pPr>
        <w:pStyle w:val="12"/>
        <w:numPr>
          <w:ilvl w:val="0"/>
          <w:numId w:val="2"/>
        </w:numPr>
        <w:spacing w:line="584" w:lineRule="exact"/>
        <w:ind w:firstLineChars="0"/>
        <w:rPr>
          <w:rFonts w:hint="eastAsia" w:ascii="仿宋" w:hAnsi="仿宋" w:eastAsia="仿宋" w:cs="Times New Roman"/>
          <w:sz w:val="32"/>
          <w:szCs w:val="32"/>
        </w:rPr>
      </w:pPr>
      <w:r>
        <w:rPr>
          <w:rFonts w:hint="eastAsia" w:ascii="仿宋" w:hAnsi="仿宋" w:eastAsia="仿宋" w:cs="Times New Roman"/>
          <w:sz w:val="32"/>
          <w:szCs w:val="32"/>
        </w:rPr>
        <w:t>提升教育教学水平，提高学生综合素质</w:t>
      </w:r>
    </w:p>
    <w:p>
      <w:pPr>
        <w:pStyle w:val="12"/>
        <w:spacing w:line="584" w:lineRule="exact"/>
        <w:ind w:left="1363" w:firstLine="0" w:firstLineChars="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绩效目标：深化教育教学改革创新，推行义务教育质量检测；完成</w:t>
      </w:r>
      <w:r>
        <w:rPr>
          <w:rFonts w:ascii="Times New Roman" w:hAnsi="Times New Roman" w:eastAsia="仿宋_GB2312" w:cs="Times New Roman"/>
          <w:sz w:val="32"/>
          <w:szCs w:val="32"/>
        </w:rPr>
        <w:t>学生文体活动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特色活动及学生奖励</w:t>
      </w:r>
      <w:r>
        <w:rPr>
          <w:rFonts w:hint="eastAsia" w:ascii="Times New Roman" w:hAnsi="Times New Roman" w:eastAsia="仿宋_GB2312" w:cs="Times New Roman"/>
          <w:sz w:val="32"/>
          <w:szCs w:val="32"/>
        </w:rPr>
        <w:t>等工作。</w:t>
      </w:r>
    </w:p>
    <w:p>
      <w:pPr>
        <w:autoSpaceDE w:val="0"/>
        <w:autoSpaceDN w:val="0"/>
        <w:adjustRightInd w:val="0"/>
        <w:spacing w:line="584" w:lineRule="exact"/>
        <w:ind w:left="197" w:leftChars="94" w:firstLine="1120" w:firstLineChars="35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绩效指标：各项工作完成情况达到100%；提升教师教学及备课质量，提高学生综合素质。</w:t>
      </w:r>
    </w:p>
    <w:p>
      <w:pPr>
        <w:pStyle w:val="12"/>
        <w:numPr>
          <w:ilvl w:val="0"/>
          <w:numId w:val="2"/>
        </w:numPr>
        <w:autoSpaceDE w:val="0"/>
        <w:autoSpaceDN w:val="0"/>
        <w:adjustRightInd w:val="0"/>
        <w:spacing w:line="584" w:lineRule="exact"/>
        <w:ind w:firstLineChars="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加强教师队伍建设</w:t>
      </w:r>
    </w:p>
    <w:p>
      <w:pPr>
        <w:pStyle w:val="12"/>
        <w:autoSpaceDE w:val="0"/>
        <w:autoSpaceDN w:val="0"/>
        <w:adjustRightInd w:val="0"/>
        <w:spacing w:line="590" w:lineRule="exact"/>
        <w:ind w:left="1363" w:firstLine="0" w:firstLineChars="0"/>
        <w:jc w:val="left"/>
        <w:rPr>
          <w:rFonts w:hint="eastAsia" w:ascii="仿宋" w:hAnsi="仿宋" w:eastAsia="仿宋" w:cs="Times New Roman"/>
          <w:sz w:val="30"/>
          <w:szCs w:val="30"/>
        </w:rPr>
      </w:pPr>
      <w:r>
        <w:rPr>
          <w:rFonts w:hint="eastAsia" w:ascii="仿宋" w:hAnsi="仿宋" w:eastAsia="仿宋" w:cs="Times New Roman"/>
          <w:sz w:val="30"/>
          <w:szCs w:val="30"/>
        </w:rPr>
        <w:t>绩效目标：提高教师培训质量，提升教师业务能力和水平，不断提高教学质量。</w:t>
      </w:r>
    </w:p>
    <w:p>
      <w:pPr>
        <w:spacing w:line="590" w:lineRule="exact"/>
        <w:ind w:firstLine="1350" w:firstLineChars="450"/>
        <w:jc w:val="left"/>
        <w:rPr>
          <w:rFonts w:hint="eastAsia" w:ascii="仿宋" w:hAnsi="仿宋" w:eastAsia="仿宋"/>
          <w:sz w:val="30"/>
          <w:szCs w:val="30"/>
        </w:rPr>
      </w:pPr>
      <w:r>
        <w:rPr>
          <w:rFonts w:hint="eastAsia" w:ascii="仿宋" w:hAnsi="仿宋" w:eastAsia="仿宋" w:cs="Times New Roman"/>
          <w:sz w:val="30"/>
          <w:szCs w:val="30"/>
        </w:rPr>
        <w:t>绩效指标：及时组织教师参加培训；教师培训合格率达到100%。</w:t>
      </w:r>
    </w:p>
    <w:p>
      <w:pPr>
        <w:pStyle w:val="12"/>
        <w:numPr>
          <w:ilvl w:val="0"/>
          <w:numId w:val="2"/>
        </w:numPr>
        <w:spacing w:line="590" w:lineRule="exact"/>
        <w:ind w:firstLineChars="0"/>
        <w:jc w:val="left"/>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加强学校安全工作</w:t>
      </w:r>
    </w:p>
    <w:p>
      <w:pPr>
        <w:pStyle w:val="12"/>
        <w:spacing w:line="590" w:lineRule="exact"/>
        <w:ind w:left="1361" w:firstLine="0" w:firstLineChars="0"/>
        <w:jc w:val="left"/>
        <w:rPr>
          <w:rFonts w:hint="eastAsia" w:ascii="仿宋" w:hAnsi="仿宋" w:eastAsia="仿宋"/>
          <w:color w:val="000000"/>
          <w:sz w:val="32"/>
          <w:szCs w:val="32"/>
        </w:rPr>
      </w:pPr>
      <w:r>
        <w:rPr>
          <w:rFonts w:hint="eastAsia" w:ascii="仿宋" w:hAnsi="仿宋" w:eastAsia="仿宋"/>
          <w:color w:val="000000"/>
          <w:sz w:val="32"/>
          <w:szCs w:val="32"/>
        </w:rPr>
        <w:t>绩效目标：防范化解学校安全风险，排查整改安全隐患，提高学生安全防范意识。</w:t>
      </w:r>
    </w:p>
    <w:p>
      <w:pPr>
        <w:pStyle w:val="12"/>
        <w:spacing w:line="590" w:lineRule="exact"/>
        <w:ind w:left="1361" w:firstLine="0" w:firstLineChars="0"/>
        <w:jc w:val="left"/>
        <w:rPr>
          <w:rFonts w:hint="eastAsia" w:ascii="Times New Roman" w:hAnsi="Times New Roman" w:eastAsia="仿宋_GB2312"/>
          <w:sz w:val="32"/>
          <w:szCs w:val="32"/>
        </w:rPr>
      </w:pPr>
      <w:r>
        <w:rPr>
          <w:rFonts w:hint="eastAsia" w:ascii="仿宋" w:hAnsi="仿宋" w:eastAsia="仿宋"/>
          <w:color w:val="000000"/>
          <w:sz w:val="32"/>
          <w:szCs w:val="32"/>
        </w:rPr>
        <w:t>绩效指标</w:t>
      </w:r>
      <w:r>
        <w:rPr>
          <w:rFonts w:hint="eastAsia" w:ascii="Times New Roman" w:hAnsi="Times New Roman" w:eastAsia="仿宋_GB2312"/>
          <w:sz w:val="32"/>
          <w:szCs w:val="32"/>
        </w:rPr>
        <w:t>通过项目的开展，提升学校安防级别；师生对项目的满意度达到95%。</w:t>
      </w:r>
    </w:p>
    <w:p>
      <w:pPr>
        <w:spacing w:line="584" w:lineRule="exact"/>
        <w:ind w:firstLine="643" w:firstLineChars="200"/>
        <w:rPr>
          <w:rFonts w:hint="eastAsia"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left="0" w:leftChars="0" w:firstLine="640" w:firstLineChars="200"/>
        <w:rPr>
          <w:rFonts w:hint="eastAsia" w:ascii="Times New Roman" w:hAnsi="Times New Roman" w:eastAsia="仿宋_GB2312" w:cs="Arial"/>
          <w:b w:val="0"/>
          <w:bCs/>
          <w:sz w:val="32"/>
          <w:szCs w:val="32"/>
        </w:rPr>
      </w:pPr>
      <w:r>
        <w:rPr>
          <w:rFonts w:hint="eastAsia" w:ascii="Times New Roman" w:hAnsi="Times New Roman" w:eastAsia="仿宋_GB2312" w:cs="Arial"/>
          <w:b w:val="0"/>
          <w:bCs/>
          <w:sz w:val="32"/>
          <w:szCs w:val="32"/>
        </w:rPr>
        <w:t>1、完善制度建设</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完善工作制度，制定完善预算绩效管理制度、资金管理办法等，为全年预算绩效目标的实现奠定坚实的基础。</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2、加强绩效运行监控</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按要求开展绩效运行监控，发现问题及时采取措施，确保绩效目标如期保质实现。</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3、做好绩效自评</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按要求做好预算绩效自评工作，加强对重点预算项目的自评工作，通过对评价中发现的问题进行整改，提高财政资金使用效益。</w:t>
      </w:r>
    </w:p>
    <w:p>
      <w:pPr>
        <w:spacing w:line="584" w:lineRule="exact"/>
        <w:ind w:left="0" w:leftChars="0" w:firstLine="640" w:firstLineChars="200"/>
        <w:rPr>
          <w:rFonts w:ascii="Times New Roman" w:hAnsi="Times New Roman" w:eastAsia="仿宋_GB2312"/>
          <w:b w:val="0"/>
          <w:bCs/>
          <w:sz w:val="32"/>
          <w:szCs w:val="32"/>
        </w:rPr>
      </w:pPr>
      <w:r>
        <w:rPr>
          <w:rFonts w:hint="eastAsia" w:ascii="Times New Roman" w:hAnsi="Times New Roman" w:eastAsia="仿宋_GB2312"/>
          <w:b w:val="0"/>
          <w:bCs/>
          <w:sz w:val="32"/>
          <w:szCs w:val="32"/>
        </w:rPr>
        <w:t>4、规范财务资产管理</w:t>
      </w:r>
    </w:p>
    <w:p>
      <w:pPr>
        <w:spacing w:line="584" w:lineRule="exact"/>
        <w:ind w:firstLine="640" w:firstLineChars="200"/>
        <w:rPr>
          <w:rFonts w:hint="eastAsia" w:ascii="Times New Roman" w:hAnsi="Times New Roman" w:eastAsia="仿宋_GB2312"/>
          <w:b w:val="0"/>
          <w:bCs/>
          <w:sz w:val="32"/>
          <w:szCs w:val="32"/>
        </w:rPr>
      </w:pPr>
      <w:r>
        <w:rPr>
          <w:rFonts w:hint="eastAsia" w:ascii="Times New Roman" w:hAnsi="Times New Roman" w:eastAsia="仿宋_GB2312"/>
          <w:b w:val="0"/>
          <w:bCs/>
          <w:sz w:val="32"/>
          <w:szCs w:val="32"/>
        </w:rPr>
        <w:t>进一步完善财务管理制度，严格审批程序，规范审批流程，加强固定资产登记、使用和报废处置管理，做到支出合理，物尽其用。</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3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860"/>
        <w:gridCol w:w="1987"/>
        <w:gridCol w:w="2160"/>
        <w:gridCol w:w="2387"/>
        <w:gridCol w:w="1990"/>
        <w:gridCol w:w="709"/>
        <w:gridCol w:w="425"/>
        <w:gridCol w:w="567"/>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86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98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216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38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99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701"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03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860" w:type="dxa"/>
            <w:vMerge w:val="continue"/>
            <w:tcBorders>
              <w:tl2br w:val="nil"/>
              <w:tr2bl w:val="nil"/>
            </w:tcBorders>
            <w:vAlign w:val="center"/>
          </w:tcPr>
          <w:p/>
        </w:tc>
        <w:tc>
          <w:tcPr>
            <w:tcW w:w="1987" w:type="dxa"/>
            <w:vMerge w:val="continue"/>
            <w:tcBorders>
              <w:tl2br w:val="nil"/>
              <w:tr2bl w:val="nil"/>
            </w:tcBorders>
            <w:vAlign w:val="center"/>
          </w:tcPr>
          <w:p/>
        </w:tc>
        <w:tc>
          <w:tcPr>
            <w:tcW w:w="2160" w:type="dxa"/>
            <w:vMerge w:val="continue"/>
            <w:tcBorders>
              <w:tl2br w:val="nil"/>
              <w:tr2bl w:val="nil"/>
            </w:tcBorders>
            <w:vAlign w:val="center"/>
          </w:tcPr>
          <w:p/>
        </w:tc>
        <w:tc>
          <w:tcPr>
            <w:tcW w:w="2387" w:type="dxa"/>
            <w:vMerge w:val="continue"/>
            <w:tcBorders>
              <w:tl2br w:val="nil"/>
              <w:tr2bl w:val="nil"/>
            </w:tcBorders>
            <w:vAlign w:val="center"/>
          </w:tcPr>
          <w:p/>
        </w:tc>
        <w:tc>
          <w:tcPr>
            <w:tcW w:w="1990" w:type="dxa"/>
            <w:vMerge w:val="continue"/>
            <w:tcBorders>
              <w:tl2br w:val="nil"/>
              <w:tr2bl w:val="nil"/>
            </w:tcBorders>
            <w:vAlign w:val="center"/>
          </w:tcPr>
          <w:p/>
        </w:tc>
        <w:tc>
          <w:tcPr>
            <w:tcW w:w="709"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25"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6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034"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860" w:type="dxa"/>
            <w:vMerge w:val="restart"/>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部门产出</w:t>
            </w:r>
          </w:p>
        </w:tc>
        <w:tc>
          <w:tcPr>
            <w:tcW w:w="1987"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数量</w:t>
            </w:r>
          </w:p>
        </w:tc>
        <w:tc>
          <w:tcPr>
            <w:tcW w:w="2160" w:type="dxa"/>
            <w:tcBorders>
              <w:tl2br w:val="nil"/>
              <w:tr2bl w:val="nil"/>
            </w:tcBorders>
            <w:vAlign w:val="center"/>
          </w:tcPr>
          <w:p>
            <w:pPr>
              <w:widowControl/>
              <w:adjustRightInd w:val="0"/>
              <w:snapToGrid w:val="0"/>
              <w:rPr>
                <w:rFonts w:ascii="仿宋" w:hAnsi="仿宋" w:eastAsia="仿宋"/>
              </w:rPr>
            </w:pPr>
            <w:r>
              <w:rPr>
                <w:rFonts w:hint="eastAsia" w:ascii="仿宋" w:hAnsi="仿宋" w:eastAsia="仿宋"/>
              </w:rPr>
              <w:t>重点项目完成率</w:t>
            </w:r>
          </w:p>
        </w:tc>
        <w:tc>
          <w:tcPr>
            <w:tcW w:w="2387" w:type="dxa"/>
            <w:tcBorders>
              <w:tl2br w:val="nil"/>
              <w:tr2bl w:val="nil"/>
            </w:tcBorders>
            <w:vAlign w:val="center"/>
          </w:tcPr>
          <w:p>
            <w:pPr>
              <w:widowControl/>
              <w:adjustRightInd w:val="0"/>
              <w:snapToGrid w:val="0"/>
              <w:rPr>
                <w:rFonts w:ascii="仿宋" w:hAnsi="仿宋" w:eastAsia="仿宋"/>
              </w:rPr>
            </w:pPr>
            <w:r>
              <w:rPr>
                <w:rFonts w:hint="eastAsia" w:ascii="仿宋" w:hAnsi="仿宋" w:eastAsia="仿宋"/>
              </w:rPr>
              <w:t>每降低5%扣除该项10%分数</w:t>
            </w:r>
          </w:p>
        </w:tc>
        <w:tc>
          <w:tcPr>
            <w:tcW w:w="1990" w:type="dxa"/>
            <w:tcBorders>
              <w:tl2br w:val="nil"/>
              <w:tr2bl w:val="nil"/>
            </w:tcBorders>
            <w:vAlign w:val="center"/>
          </w:tcPr>
          <w:p>
            <w:pPr>
              <w:widowControl/>
              <w:adjustRightInd w:val="0"/>
              <w:snapToGrid w:val="0"/>
              <w:rPr>
                <w:rFonts w:ascii="仿宋" w:hAnsi="仿宋" w:eastAsia="仿宋"/>
              </w:rPr>
            </w:pPr>
            <w:r>
              <w:rPr>
                <w:rFonts w:hint="eastAsia" w:ascii="仿宋" w:hAnsi="仿宋" w:eastAsia="仿宋"/>
              </w:rPr>
              <w:t>反映本年度重点项目完成率</w:t>
            </w:r>
          </w:p>
        </w:tc>
        <w:tc>
          <w:tcPr>
            <w:tcW w:w="709"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w:t>
            </w:r>
          </w:p>
        </w:tc>
        <w:tc>
          <w:tcPr>
            <w:tcW w:w="425"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100</w:t>
            </w:r>
          </w:p>
        </w:tc>
        <w:tc>
          <w:tcPr>
            <w:tcW w:w="567"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w:t>
            </w:r>
          </w:p>
        </w:tc>
        <w:tc>
          <w:tcPr>
            <w:tcW w:w="1034" w:type="dxa"/>
            <w:tcBorders>
              <w:tl2br w:val="nil"/>
              <w:tr2bl w:val="nil"/>
            </w:tcBorders>
            <w:vAlign w:val="center"/>
          </w:tcPr>
          <w:p>
            <w:pPr>
              <w:widowControl/>
              <w:adjustRightInd w:val="0"/>
              <w:snapToGrid w:val="0"/>
              <w:rPr>
                <w:rFonts w:ascii="仿宋" w:hAnsi="仿宋" w:eastAsia="仿宋"/>
              </w:rPr>
            </w:pPr>
            <w:r>
              <w:rPr>
                <w:rFonts w:hint="eastAsia" w:ascii="仿宋" w:hAnsi="仿宋" w:eastAsia="仿宋"/>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60" w:type="dxa"/>
            <w:vMerge w:val="continue"/>
            <w:tcBorders>
              <w:tl2br w:val="nil"/>
              <w:tr2bl w:val="nil"/>
            </w:tcBorders>
            <w:vAlign w:val="center"/>
          </w:tcPr>
          <w:p>
            <w:pPr>
              <w:rPr>
                <w:rFonts w:ascii="仿宋" w:hAnsi="仿宋" w:eastAsia="仿宋"/>
              </w:rPr>
            </w:pPr>
          </w:p>
        </w:tc>
        <w:tc>
          <w:tcPr>
            <w:tcW w:w="1987"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质量</w:t>
            </w:r>
          </w:p>
        </w:tc>
        <w:tc>
          <w:tcPr>
            <w:tcW w:w="2160" w:type="dxa"/>
            <w:tcBorders>
              <w:tl2br w:val="nil"/>
              <w:tr2bl w:val="nil"/>
            </w:tcBorders>
            <w:vAlign w:val="center"/>
          </w:tcPr>
          <w:p>
            <w:pPr>
              <w:widowControl/>
              <w:adjustRightInd w:val="0"/>
              <w:snapToGrid w:val="0"/>
              <w:rPr>
                <w:rFonts w:ascii="仿宋" w:hAnsi="仿宋" w:eastAsia="仿宋"/>
              </w:rPr>
            </w:pPr>
            <w:r>
              <w:rPr>
                <w:rFonts w:hint="eastAsia" w:ascii="仿宋" w:hAnsi="仿宋" w:eastAsia="仿宋"/>
              </w:rPr>
              <w:t>学生综合素质达标率</w:t>
            </w:r>
          </w:p>
        </w:tc>
        <w:tc>
          <w:tcPr>
            <w:tcW w:w="2387" w:type="dxa"/>
            <w:tcBorders>
              <w:tl2br w:val="nil"/>
              <w:tr2bl w:val="nil"/>
            </w:tcBorders>
            <w:vAlign w:val="center"/>
          </w:tcPr>
          <w:p>
            <w:pPr>
              <w:widowControl/>
              <w:adjustRightInd w:val="0"/>
              <w:snapToGrid w:val="0"/>
              <w:rPr>
                <w:rFonts w:ascii="仿宋" w:hAnsi="仿宋" w:eastAsia="仿宋"/>
              </w:rPr>
            </w:pPr>
            <w:r>
              <w:rPr>
                <w:rFonts w:hint="eastAsia" w:ascii="仿宋" w:hAnsi="仿宋" w:eastAsia="仿宋"/>
              </w:rPr>
              <w:t>每降低1%扣除该项10%分数</w:t>
            </w:r>
          </w:p>
        </w:tc>
        <w:tc>
          <w:tcPr>
            <w:tcW w:w="1990" w:type="dxa"/>
            <w:tcBorders>
              <w:tl2br w:val="nil"/>
              <w:tr2bl w:val="nil"/>
            </w:tcBorders>
            <w:vAlign w:val="center"/>
          </w:tcPr>
          <w:p>
            <w:pPr>
              <w:widowControl/>
              <w:adjustRightInd w:val="0"/>
              <w:snapToGrid w:val="0"/>
              <w:rPr>
                <w:rFonts w:ascii="仿宋" w:hAnsi="仿宋" w:eastAsia="仿宋"/>
              </w:rPr>
            </w:pPr>
            <w:r>
              <w:rPr>
                <w:rFonts w:hint="eastAsia" w:ascii="仿宋" w:hAnsi="仿宋" w:eastAsia="仿宋"/>
              </w:rPr>
              <w:t>学生综合素质达标率</w:t>
            </w:r>
          </w:p>
        </w:tc>
        <w:tc>
          <w:tcPr>
            <w:tcW w:w="709"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w:t>
            </w:r>
          </w:p>
        </w:tc>
        <w:tc>
          <w:tcPr>
            <w:tcW w:w="425"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100</w:t>
            </w:r>
          </w:p>
        </w:tc>
        <w:tc>
          <w:tcPr>
            <w:tcW w:w="567"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w:t>
            </w:r>
          </w:p>
        </w:tc>
        <w:tc>
          <w:tcPr>
            <w:tcW w:w="1034" w:type="dxa"/>
            <w:tcBorders>
              <w:tl2br w:val="nil"/>
              <w:tr2bl w:val="nil"/>
            </w:tcBorders>
            <w:vAlign w:val="center"/>
          </w:tcPr>
          <w:p>
            <w:pPr>
              <w:widowControl/>
              <w:adjustRightInd w:val="0"/>
              <w:snapToGrid w:val="0"/>
              <w:rPr>
                <w:rFonts w:ascii="仿宋" w:hAnsi="仿宋" w:eastAsia="仿宋"/>
              </w:rPr>
            </w:pPr>
            <w:r>
              <w:rPr>
                <w:rFonts w:hint="eastAsia" w:ascii="仿宋" w:hAnsi="仿宋" w:eastAsia="仿宋"/>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860" w:type="dxa"/>
            <w:vMerge w:val="continue"/>
            <w:tcBorders>
              <w:tl2br w:val="nil"/>
              <w:tr2bl w:val="nil"/>
            </w:tcBorders>
            <w:vAlign w:val="center"/>
          </w:tcPr>
          <w:p>
            <w:pPr>
              <w:rPr>
                <w:rFonts w:ascii="仿宋" w:hAnsi="仿宋" w:eastAsia="仿宋"/>
              </w:rPr>
            </w:pPr>
          </w:p>
        </w:tc>
        <w:tc>
          <w:tcPr>
            <w:tcW w:w="1987"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时效</w:t>
            </w:r>
          </w:p>
        </w:tc>
        <w:tc>
          <w:tcPr>
            <w:tcW w:w="2160" w:type="dxa"/>
            <w:tcBorders>
              <w:tl2br w:val="nil"/>
              <w:tr2bl w:val="nil"/>
            </w:tcBorders>
            <w:vAlign w:val="center"/>
          </w:tcPr>
          <w:p>
            <w:pPr>
              <w:widowControl/>
              <w:adjustRightInd w:val="0"/>
              <w:snapToGrid w:val="0"/>
              <w:rPr>
                <w:rFonts w:ascii="仿宋" w:hAnsi="仿宋" w:eastAsia="仿宋"/>
              </w:rPr>
            </w:pPr>
            <w:r>
              <w:rPr>
                <w:rFonts w:hint="eastAsia" w:ascii="仿宋" w:hAnsi="仿宋" w:eastAsia="仿宋"/>
              </w:rPr>
              <w:t>项目完成</w:t>
            </w:r>
            <w:r>
              <w:rPr>
                <w:rFonts w:ascii="仿宋" w:hAnsi="仿宋" w:eastAsia="仿宋"/>
              </w:rPr>
              <w:t>及时性</w:t>
            </w:r>
          </w:p>
        </w:tc>
        <w:tc>
          <w:tcPr>
            <w:tcW w:w="2387" w:type="dxa"/>
            <w:tcBorders>
              <w:tl2br w:val="nil"/>
              <w:tr2bl w:val="nil"/>
            </w:tcBorders>
            <w:vAlign w:val="center"/>
          </w:tcPr>
          <w:p>
            <w:pPr>
              <w:widowControl/>
              <w:adjustRightInd w:val="0"/>
              <w:snapToGrid w:val="0"/>
              <w:jc w:val="left"/>
              <w:rPr>
                <w:rFonts w:ascii="仿宋" w:hAnsi="仿宋" w:eastAsia="仿宋"/>
              </w:rPr>
            </w:pPr>
            <w:r>
              <w:rPr>
                <w:rFonts w:hint="eastAsia" w:ascii="仿宋" w:hAnsi="仿宋" w:eastAsia="仿宋"/>
              </w:rPr>
              <w:t>未达到完成时限，减时效分值10%</w:t>
            </w:r>
          </w:p>
        </w:tc>
        <w:tc>
          <w:tcPr>
            <w:tcW w:w="1990" w:type="dxa"/>
            <w:tcBorders>
              <w:tl2br w:val="nil"/>
              <w:tr2bl w:val="nil"/>
            </w:tcBorders>
            <w:vAlign w:val="center"/>
          </w:tcPr>
          <w:p>
            <w:pPr>
              <w:widowControl/>
              <w:adjustRightInd w:val="0"/>
              <w:snapToGrid w:val="0"/>
              <w:jc w:val="left"/>
              <w:rPr>
                <w:rFonts w:ascii="仿宋" w:hAnsi="仿宋" w:eastAsia="仿宋"/>
              </w:rPr>
            </w:pPr>
            <w:r>
              <w:rPr>
                <w:rFonts w:hint="eastAsia" w:ascii="仿宋" w:hAnsi="仿宋" w:eastAsia="仿宋"/>
              </w:rPr>
              <w:t>反映项目</w:t>
            </w:r>
            <w:r>
              <w:rPr>
                <w:rFonts w:ascii="仿宋" w:hAnsi="仿宋" w:eastAsia="仿宋"/>
              </w:rPr>
              <w:t>完成及时性</w:t>
            </w:r>
          </w:p>
        </w:tc>
        <w:tc>
          <w:tcPr>
            <w:tcW w:w="709" w:type="dxa"/>
            <w:tcBorders>
              <w:tl2br w:val="nil"/>
              <w:tr2bl w:val="nil"/>
            </w:tcBorders>
            <w:vAlign w:val="center"/>
          </w:tcPr>
          <w:p>
            <w:pPr>
              <w:widowControl/>
              <w:adjustRightInd w:val="0"/>
              <w:snapToGrid w:val="0"/>
              <w:jc w:val="center"/>
              <w:rPr>
                <w:rFonts w:ascii="仿宋" w:hAnsi="仿宋" w:eastAsia="仿宋"/>
              </w:rPr>
            </w:pPr>
          </w:p>
        </w:tc>
        <w:tc>
          <w:tcPr>
            <w:tcW w:w="425"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及时</w:t>
            </w:r>
          </w:p>
        </w:tc>
        <w:tc>
          <w:tcPr>
            <w:tcW w:w="567" w:type="dxa"/>
            <w:tcBorders>
              <w:tl2br w:val="nil"/>
              <w:tr2bl w:val="nil"/>
            </w:tcBorders>
            <w:vAlign w:val="center"/>
          </w:tcPr>
          <w:p>
            <w:pPr>
              <w:widowControl/>
              <w:adjustRightInd w:val="0"/>
              <w:snapToGrid w:val="0"/>
              <w:jc w:val="center"/>
              <w:rPr>
                <w:rFonts w:ascii="仿宋" w:hAnsi="仿宋" w:eastAsia="仿宋"/>
              </w:rPr>
            </w:pPr>
          </w:p>
        </w:tc>
        <w:tc>
          <w:tcPr>
            <w:tcW w:w="1034"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60" w:type="dxa"/>
            <w:vMerge w:val="continue"/>
            <w:tcBorders>
              <w:tl2br w:val="nil"/>
              <w:tr2bl w:val="nil"/>
            </w:tcBorders>
            <w:vAlign w:val="center"/>
          </w:tcPr>
          <w:p>
            <w:pPr>
              <w:rPr>
                <w:rFonts w:ascii="仿宋" w:hAnsi="仿宋" w:eastAsia="仿宋"/>
              </w:rPr>
            </w:pPr>
          </w:p>
        </w:tc>
        <w:tc>
          <w:tcPr>
            <w:tcW w:w="1987"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成本</w:t>
            </w:r>
          </w:p>
        </w:tc>
        <w:tc>
          <w:tcPr>
            <w:tcW w:w="2160" w:type="dxa"/>
            <w:tcBorders>
              <w:tl2br w:val="nil"/>
              <w:tr2bl w:val="nil"/>
            </w:tcBorders>
            <w:vAlign w:val="center"/>
          </w:tcPr>
          <w:p>
            <w:pPr>
              <w:widowControl/>
              <w:adjustRightInd w:val="0"/>
              <w:snapToGrid w:val="0"/>
              <w:jc w:val="left"/>
              <w:rPr>
                <w:rFonts w:ascii="仿宋" w:hAnsi="仿宋" w:eastAsia="仿宋"/>
              </w:rPr>
            </w:pPr>
            <w:r>
              <w:rPr>
                <w:rFonts w:hint="eastAsia" w:ascii="仿宋" w:hAnsi="仿宋" w:eastAsia="仿宋"/>
              </w:rPr>
              <w:t>成本节约率</w:t>
            </w:r>
          </w:p>
        </w:tc>
        <w:tc>
          <w:tcPr>
            <w:tcW w:w="2387" w:type="dxa"/>
            <w:tcBorders>
              <w:tl2br w:val="nil"/>
              <w:tr2bl w:val="nil"/>
            </w:tcBorders>
            <w:vAlign w:val="center"/>
          </w:tcPr>
          <w:p>
            <w:pPr>
              <w:widowControl/>
              <w:adjustRightInd w:val="0"/>
              <w:snapToGrid w:val="0"/>
              <w:jc w:val="left"/>
              <w:rPr>
                <w:rFonts w:ascii="仿宋" w:hAnsi="仿宋" w:eastAsia="仿宋"/>
              </w:rPr>
            </w:pPr>
            <w:r>
              <w:rPr>
                <w:rFonts w:hint="eastAsia" w:ascii="仿宋" w:hAnsi="仿宋" w:eastAsia="仿宋"/>
              </w:rPr>
              <w:t>每超出成本5%，减成本分值10%，</w:t>
            </w:r>
          </w:p>
        </w:tc>
        <w:tc>
          <w:tcPr>
            <w:tcW w:w="1990" w:type="dxa"/>
            <w:tcBorders>
              <w:tl2br w:val="nil"/>
              <w:tr2bl w:val="nil"/>
            </w:tcBorders>
            <w:vAlign w:val="center"/>
          </w:tcPr>
          <w:p>
            <w:pPr>
              <w:widowControl/>
              <w:adjustRightInd w:val="0"/>
              <w:snapToGrid w:val="0"/>
              <w:jc w:val="left"/>
              <w:rPr>
                <w:rFonts w:ascii="仿宋" w:hAnsi="仿宋" w:eastAsia="仿宋"/>
              </w:rPr>
            </w:pPr>
            <w:r>
              <w:rPr>
                <w:rFonts w:ascii="仿宋" w:hAnsi="仿宋" w:eastAsia="仿宋"/>
              </w:rPr>
              <w:t>考察完成项目计划工作目标的实际节约成本与计划成本的比率</w:t>
            </w:r>
          </w:p>
        </w:tc>
        <w:tc>
          <w:tcPr>
            <w:tcW w:w="709"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w:t>
            </w:r>
          </w:p>
        </w:tc>
        <w:tc>
          <w:tcPr>
            <w:tcW w:w="425"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0</w:t>
            </w:r>
          </w:p>
        </w:tc>
        <w:tc>
          <w:tcPr>
            <w:tcW w:w="567"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w:t>
            </w:r>
          </w:p>
        </w:tc>
        <w:tc>
          <w:tcPr>
            <w:tcW w:w="1034"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60" w:type="dxa"/>
            <w:vMerge w:val="restart"/>
            <w:tcBorders>
              <w:tl2br w:val="nil"/>
              <w:tr2bl w:val="nil"/>
            </w:tcBorders>
            <w:vAlign w:val="center"/>
          </w:tcPr>
          <w:p>
            <w:pPr>
              <w:adjustRightInd w:val="0"/>
              <w:snapToGrid w:val="0"/>
              <w:jc w:val="center"/>
              <w:rPr>
                <w:rFonts w:ascii="仿宋" w:hAnsi="仿宋" w:eastAsia="仿宋"/>
              </w:rPr>
            </w:pPr>
            <w:r>
              <w:rPr>
                <w:rFonts w:ascii="仿宋" w:hAnsi="仿宋" w:eastAsia="仿宋"/>
              </w:rPr>
              <w:t>部门</w:t>
            </w:r>
            <w:r>
              <w:rPr>
                <w:rFonts w:hint="eastAsia" w:ascii="仿宋" w:hAnsi="仿宋" w:eastAsia="仿宋"/>
              </w:rPr>
              <w:t>效果</w:t>
            </w:r>
          </w:p>
        </w:tc>
        <w:tc>
          <w:tcPr>
            <w:tcW w:w="1987"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社会</w:t>
            </w:r>
          </w:p>
          <w:p>
            <w:pPr>
              <w:widowControl/>
              <w:adjustRightInd w:val="0"/>
              <w:snapToGrid w:val="0"/>
              <w:jc w:val="center"/>
              <w:rPr>
                <w:rFonts w:ascii="仿宋" w:hAnsi="仿宋" w:eastAsia="仿宋"/>
              </w:rPr>
            </w:pPr>
            <w:r>
              <w:rPr>
                <w:rFonts w:ascii="仿宋" w:hAnsi="仿宋" w:eastAsia="仿宋"/>
              </w:rPr>
              <w:t>效益</w:t>
            </w:r>
          </w:p>
        </w:tc>
        <w:tc>
          <w:tcPr>
            <w:tcW w:w="2160" w:type="dxa"/>
            <w:tcBorders>
              <w:tl2br w:val="nil"/>
              <w:tr2bl w:val="nil"/>
            </w:tcBorders>
            <w:vAlign w:val="center"/>
          </w:tcPr>
          <w:p>
            <w:pPr>
              <w:widowControl/>
              <w:adjustRightInd w:val="0"/>
              <w:snapToGrid w:val="0"/>
              <w:jc w:val="left"/>
              <w:rPr>
                <w:rFonts w:ascii="仿宋" w:hAnsi="仿宋" w:eastAsia="仿宋"/>
              </w:rPr>
            </w:pPr>
            <w:r>
              <w:rPr>
                <w:rFonts w:hint="eastAsia" w:ascii="仿宋" w:hAnsi="仿宋" w:eastAsia="仿宋"/>
              </w:rPr>
              <w:t>受益师生总人数</w:t>
            </w:r>
          </w:p>
        </w:tc>
        <w:tc>
          <w:tcPr>
            <w:tcW w:w="2387" w:type="dxa"/>
            <w:tcBorders>
              <w:tl2br w:val="nil"/>
              <w:tr2bl w:val="nil"/>
            </w:tcBorders>
            <w:vAlign w:val="center"/>
          </w:tcPr>
          <w:p>
            <w:pPr>
              <w:widowControl/>
              <w:adjustRightInd w:val="0"/>
              <w:snapToGrid w:val="0"/>
              <w:jc w:val="left"/>
              <w:rPr>
                <w:rFonts w:ascii="仿宋" w:hAnsi="仿宋" w:eastAsia="仿宋"/>
              </w:rPr>
            </w:pPr>
            <w:r>
              <w:rPr>
                <w:rFonts w:hint="eastAsia" w:ascii="仿宋" w:hAnsi="仿宋" w:eastAsia="仿宋"/>
              </w:rPr>
              <w:t>未达到所有学生受益，扣减10%分数</w:t>
            </w:r>
          </w:p>
        </w:tc>
        <w:tc>
          <w:tcPr>
            <w:tcW w:w="1990" w:type="dxa"/>
            <w:tcBorders>
              <w:tl2br w:val="nil"/>
              <w:tr2bl w:val="nil"/>
            </w:tcBorders>
            <w:vAlign w:val="center"/>
          </w:tcPr>
          <w:p>
            <w:pPr>
              <w:widowControl/>
              <w:adjustRightInd w:val="0"/>
              <w:snapToGrid w:val="0"/>
              <w:jc w:val="left"/>
              <w:rPr>
                <w:rFonts w:ascii="仿宋" w:hAnsi="仿宋" w:eastAsia="仿宋"/>
              </w:rPr>
            </w:pPr>
            <w:r>
              <w:rPr>
                <w:rFonts w:hint="eastAsia" w:ascii="仿宋" w:hAnsi="仿宋" w:eastAsia="仿宋"/>
              </w:rPr>
              <w:t>受益师生总人数</w:t>
            </w:r>
          </w:p>
        </w:tc>
        <w:tc>
          <w:tcPr>
            <w:tcW w:w="709"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w:t>
            </w:r>
          </w:p>
        </w:tc>
        <w:tc>
          <w:tcPr>
            <w:tcW w:w="425"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1500</w:t>
            </w:r>
          </w:p>
        </w:tc>
        <w:tc>
          <w:tcPr>
            <w:tcW w:w="567"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人</w:t>
            </w:r>
          </w:p>
        </w:tc>
        <w:tc>
          <w:tcPr>
            <w:tcW w:w="1034"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60" w:type="dxa"/>
            <w:vMerge w:val="continue"/>
            <w:tcBorders>
              <w:tl2br w:val="nil"/>
              <w:tr2bl w:val="nil"/>
            </w:tcBorders>
            <w:vAlign w:val="center"/>
          </w:tcPr>
          <w:p>
            <w:pPr>
              <w:rPr>
                <w:rFonts w:ascii="仿宋" w:hAnsi="仿宋" w:eastAsia="仿宋"/>
              </w:rPr>
            </w:pPr>
          </w:p>
        </w:tc>
        <w:tc>
          <w:tcPr>
            <w:tcW w:w="1987"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经济</w:t>
            </w:r>
          </w:p>
          <w:p>
            <w:pPr>
              <w:widowControl/>
              <w:adjustRightInd w:val="0"/>
              <w:snapToGrid w:val="0"/>
              <w:jc w:val="center"/>
              <w:rPr>
                <w:rFonts w:ascii="仿宋" w:hAnsi="仿宋" w:eastAsia="仿宋"/>
              </w:rPr>
            </w:pPr>
            <w:r>
              <w:rPr>
                <w:rFonts w:hint="eastAsia" w:ascii="仿宋" w:hAnsi="仿宋" w:eastAsia="仿宋"/>
              </w:rPr>
              <w:t>效益</w:t>
            </w:r>
          </w:p>
        </w:tc>
        <w:tc>
          <w:tcPr>
            <w:tcW w:w="2160" w:type="dxa"/>
            <w:tcBorders>
              <w:tl2br w:val="nil"/>
              <w:tr2bl w:val="nil"/>
            </w:tcBorders>
            <w:vAlign w:val="center"/>
          </w:tcPr>
          <w:p>
            <w:pPr>
              <w:widowControl/>
              <w:adjustRightInd w:val="0"/>
              <w:snapToGrid w:val="0"/>
              <w:rPr>
                <w:rFonts w:ascii="仿宋" w:hAnsi="仿宋" w:eastAsia="仿宋"/>
              </w:rPr>
            </w:pPr>
          </w:p>
        </w:tc>
        <w:tc>
          <w:tcPr>
            <w:tcW w:w="2387" w:type="dxa"/>
            <w:tcBorders>
              <w:tl2br w:val="nil"/>
              <w:tr2bl w:val="nil"/>
            </w:tcBorders>
            <w:vAlign w:val="center"/>
          </w:tcPr>
          <w:p>
            <w:pPr>
              <w:widowControl/>
              <w:adjustRightInd w:val="0"/>
              <w:snapToGrid w:val="0"/>
              <w:rPr>
                <w:rFonts w:ascii="仿宋" w:hAnsi="仿宋" w:eastAsia="仿宋"/>
              </w:rPr>
            </w:pPr>
          </w:p>
        </w:tc>
        <w:tc>
          <w:tcPr>
            <w:tcW w:w="1990" w:type="dxa"/>
            <w:tcBorders>
              <w:tl2br w:val="nil"/>
              <w:tr2bl w:val="nil"/>
            </w:tcBorders>
            <w:vAlign w:val="center"/>
          </w:tcPr>
          <w:p>
            <w:pPr>
              <w:widowControl/>
              <w:adjustRightInd w:val="0"/>
              <w:snapToGrid w:val="0"/>
              <w:rPr>
                <w:rFonts w:ascii="仿宋" w:hAnsi="仿宋" w:eastAsia="仿宋"/>
              </w:rPr>
            </w:pPr>
          </w:p>
        </w:tc>
        <w:tc>
          <w:tcPr>
            <w:tcW w:w="709" w:type="dxa"/>
            <w:tcBorders>
              <w:tl2br w:val="nil"/>
              <w:tr2bl w:val="nil"/>
            </w:tcBorders>
            <w:vAlign w:val="center"/>
          </w:tcPr>
          <w:p>
            <w:pPr>
              <w:widowControl/>
              <w:adjustRightInd w:val="0"/>
              <w:snapToGrid w:val="0"/>
              <w:rPr>
                <w:rFonts w:ascii="仿宋" w:hAnsi="仿宋" w:eastAsia="仿宋"/>
              </w:rPr>
            </w:pPr>
          </w:p>
        </w:tc>
        <w:tc>
          <w:tcPr>
            <w:tcW w:w="425" w:type="dxa"/>
            <w:tcBorders>
              <w:tl2br w:val="nil"/>
              <w:tr2bl w:val="nil"/>
            </w:tcBorders>
            <w:vAlign w:val="center"/>
          </w:tcPr>
          <w:p>
            <w:pPr>
              <w:widowControl/>
              <w:adjustRightInd w:val="0"/>
              <w:snapToGrid w:val="0"/>
              <w:rPr>
                <w:rFonts w:ascii="仿宋" w:hAnsi="仿宋" w:eastAsia="仿宋"/>
              </w:rPr>
            </w:pPr>
          </w:p>
        </w:tc>
        <w:tc>
          <w:tcPr>
            <w:tcW w:w="567" w:type="dxa"/>
            <w:tcBorders>
              <w:tl2br w:val="nil"/>
              <w:tr2bl w:val="nil"/>
            </w:tcBorders>
            <w:vAlign w:val="center"/>
          </w:tcPr>
          <w:p>
            <w:pPr>
              <w:widowControl/>
              <w:adjustRightInd w:val="0"/>
              <w:snapToGrid w:val="0"/>
              <w:rPr>
                <w:rFonts w:ascii="仿宋" w:hAnsi="仿宋" w:eastAsia="仿宋"/>
              </w:rPr>
            </w:pPr>
          </w:p>
        </w:tc>
        <w:tc>
          <w:tcPr>
            <w:tcW w:w="1034" w:type="dxa"/>
            <w:tcBorders>
              <w:tl2br w:val="nil"/>
              <w:tr2bl w:val="nil"/>
            </w:tcBorders>
            <w:vAlign w:val="center"/>
          </w:tcPr>
          <w:p>
            <w:pPr>
              <w:widowControl/>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60" w:type="dxa"/>
            <w:vMerge w:val="continue"/>
            <w:tcBorders>
              <w:tl2br w:val="nil"/>
              <w:tr2bl w:val="nil"/>
            </w:tcBorders>
            <w:vAlign w:val="center"/>
          </w:tcPr>
          <w:p/>
        </w:tc>
        <w:tc>
          <w:tcPr>
            <w:tcW w:w="1987"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生态</w:t>
            </w:r>
          </w:p>
          <w:p>
            <w:pPr>
              <w:widowControl/>
              <w:adjustRightInd w:val="0"/>
              <w:snapToGrid w:val="0"/>
              <w:jc w:val="center"/>
              <w:rPr>
                <w:rFonts w:ascii="仿宋" w:hAnsi="仿宋" w:eastAsia="仿宋"/>
              </w:rPr>
            </w:pPr>
            <w:r>
              <w:rPr>
                <w:rFonts w:hint="eastAsia" w:ascii="仿宋" w:hAnsi="仿宋" w:eastAsia="仿宋"/>
              </w:rPr>
              <w:t>效益</w:t>
            </w:r>
          </w:p>
        </w:tc>
        <w:tc>
          <w:tcPr>
            <w:tcW w:w="2160" w:type="dxa"/>
            <w:tcBorders>
              <w:tl2br w:val="nil"/>
              <w:tr2bl w:val="nil"/>
            </w:tcBorders>
            <w:vAlign w:val="center"/>
          </w:tcPr>
          <w:p>
            <w:pPr>
              <w:widowControl/>
              <w:adjustRightInd w:val="0"/>
              <w:snapToGrid w:val="0"/>
              <w:rPr>
                <w:rFonts w:ascii="仿宋" w:hAnsi="仿宋" w:eastAsia="仿宋"/>
              </w:rPr>
            </w:pPr>
          </w:p>
        </w:tc>
        <w:tc>
          <w:tcPr>
            <w:tcW w:w="2387" w:type="dxa"/>
            <w:tcBorders>
              <w:tl2br w:val="nil"/>
              <w:tr2bl w:val="nil"/>
            </w:tcBorders>
            <w:vAlign w:val="center"/>
          </w:tcPr>
          <w:p>
            <w:pPr>
              <w:widowControl/>
              <w:adjustRightInd w:val="0"/>
              <w:snapToGrid w:val="0"/>
              <w:rPr>
                <w:rFonts w:ascii="方正书宋_GBK" w:eastAsia="方正书宋_GBK"/>
              </w:rPr>
            </w:pPr>
          </w:p>
        </w:tc>
        <w:tc>
          <w:tcPr>
            <w:tcW w:w="1990" w:type="dxa"/>
            <w:tcBorders>
              <w:tl2br w:val="nil"/>
              <w:tr2bl w:val="nil"/>
            </w:tcBorders>
            <w:vAlign w:val="center"/>
          </w:tcPr>
          <w:p>
            <w:pPr>
              <w:widowControl/>
              <w:adjustRightInd w:val="0"/>
              <w:snapToGrid w:val="0"/>
              <w:rPr>
                <w:rFonts w:ascii="方正书宋_GBK" w:eastAsia="方正书宋_GBK"/>
              </w:rPr>
            </w:pPr>
          </w:p>
        </w:tc>
        <w:tc>
          <w:tcPr>
            <w:tcW w:w="709" w:type="dxa"/>
            <w:tcBorders>
              <w:tl2br w:val="nil"/>
              <w:tr2bl w:val="nil"/>
            </w:tcBorders>
            <w:vAlign w:val="center"/>
          </w:tcPr>
          <w:p>
            <w:pPr>
              <w:widowControl/>
              <w:adjustRightInd w:val="0"/>
              <w:snapToGrid w:val="0"/>
              <w:rPr>
                <w:rFonts w:ascii="方正书宋_GBK" w:eastAsia="方正书宋_GBK"/>
              </w:rPr>
            </w:pPr>
          </w:p>
        </w:tc>
        <w:tc>
          <w:tcPr>
            <w:tcW w:w="425" w:type="dxa"/>
            <w:tcBorders>
              <w:tl2br w:val="nil"/>
              <w:tr2bl w:val="nil"/>
            </w:tcBorders>
            <w:vAlign w:val="center"/>
          </w:tcPr>
          <w:p>
            <w:pPr>
              <w:widowControl/>
              <w:adjustRightInd w:val="0"/>
              <w:snapToGrid w:val="0"/>
              <w:rPr>
                <w:rFonts w:ascii="方正书宋_GBK" w:eastAsia="方正书宋_GBK"/>
              </w:rPr>
            </w:pPr>
          </w:p>
        </w:tc>
        <w:tc>
          <w:tcPr>
            <w:tcW w:w="567" w:type="dxa"/>
            <w:tcBorders>
              <w:tl2br w:val="nil"/>
              <w:tr2bl w:val="nil"/>
            </w:tcBorders>
            <w:vAlign w:val="center"/>
          </w:tcPr>
          <w:p>
            <w:pPr>
              <w:widowControl/>
              <w:adjustRightInd w:val="0"/>
              <w:snapToGrid w:val="0"/>
              <w:rPr>
                <w:rFonts w:ascii="方正书宋_GBK" w:eastAsia="方正书宋_GBK"/>
              </w:rPr>
            </w:pPr>
          </w:p>
        </w:tc>
        <w:tc>
          <w:tcPr>
            <w:tcW w:w="1034"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1860" w:type="dxa"/>
            <w:vMerge w:val="continue"/>
            <w:tcBorders>
              <w:tl2br w:val="nil"/>
              <w:tr2bl w:val="nil"/>
            </w:tcBorders>
            <w:vAlign w:val="center"/>
          </w:tcPr>
          <w:p/>
        </w:tc>
        <w:tc>
          <w:tcPr>
            <w:tcW w:w="1987" w:type="dxa"/>
            <w:tcBorders>
              <w:tl2br w:val="nil"/>
              <w:tr2bl w:val="nil"/>
            </w:tcBorders>
            <w:vAlign w:val="center"/>
          </w:tcPr>
          <w:p>
            <w:pPr>
              <w:adjustRightInd w:val="0"/>
              <w:snapToGrid w:val="0"/>
              <w:jc w:val="center"/>
              <w:rPr>
                <w:rFonts w:ascii="仿宋" w:hAnsi="仿宋" w:eastAsia="仿宋"/>
              </w:rPr>
            </w:pPr>
            <w:r>
              <w:rPr>
                <w:rFonts w:hint="eastAsia" w:ascii="仿宋" w:hAnsi="仿宋" w:eastAsia="仿宋"/>
              </w:rPr>
              <w:t>可持续影响</w:t>
            </w:r>
          </w:p>
        </w:tc>
        <w:tc>
          <w:tcPr>
            <w:tcW w:w="2160" w:type="dxa"/>
            <w:tcBorders>
              <w:tl2br w:val="nil"/>
              <w:tr2bl w:val="nil"/>
            </w:tcBorders>
            <w:noWrap/>
            <w:vAlign w:val="center"/>
          </w:tcPr>
          <w:p>
            <w:pPr>
              <w:widowControl/>
              <w:adjustRightInd w:val="0"/>
              <w:snapToGrid w:val="0"/>
              <w:rPr>
                <w:rFonts w:ascii="仿宋" w:hAnsi="仿宋" w:eastAsia="仿宋"/>
              </w:rPr>
            </w:pPr>
          </w:p>
        </w:tc>
        <w:tc>
          <w:tcPr>
            <w:tcW w:w="2387" w:type="dxa"/>
            <w:tcBorders>
              <w:tl2br w:val="nil"/>
              <w:tr2bl w:val="nil"/>
            </w:tcBorders>
            <w:noWrap/>
            <w:vAlign w:val="center"/>
          </w:tcPr>
          <w:p>
            <w:pPr>
              <w:widowControl/>
              <w:adjustRightInd w:val="0"/>
              <w:snapToGrid w:val="0"/>
              <w:rPr>
                <w:rFonts w:ascii="仿宋" w:hAnsi="仿宋" w:eastAsia="仿宋"/>
              </w:rPr>
            </w:pPr>
          </w:p>
        </w:tc>
        <w:tc>
          <w:tcPr>
            <w:tcW w:w="1990" w:type="dxa"/>
            <w:tcBorders>
              <w:tl2br w:val="nil"/>
              <w:tr2bl w:val="nil"/>
            </w:tcBorders>
            <w:noWrap/>
            <w:vAlign w:val="center"/>
          </w:tcPr>
          <w:p>
            <w:pPr>
              <w:widowControl/>
              <w:adjustRightInd w:val="0"/>
              <w:snapToGrid w:val="0"/>
              <w:rPr>
                <w:rFonts w:ascii="仿宋" w:hAnsi="仿宋" w:eastAsia="仿宋"/>
              </w:rPr>
            </w:pPr>
          </w:p>
        </w:tc>
        <w:tc>
          <w:tcPr>
            <w:tcW w:w="709" w:type="dxa"/>
            <w:tcBorders>
              <w:tl2br w:val="nil"/>
              <w:tr2bl w:val="nil"/>
            </w:tcBorders>
            <w:vAlign w:val="center"/>
          </w:tcPr>
          <w:p>
            <w:pPr>
              <w:widowControl/>
              <w:adjustRightInd w:val="0"/>
              <w:snapToGrid w:val="0"/>
              <w:jc w:val="center"/>
              <w:rPr>
                <w:rFonts w:ascii="仿宋" w:hAnsi="仿宋" w:eastAsia="仿宋"/>
              </w:rPr>
            </w:pPr>
          </w:p>
        </w:tc>
        <w:tc>
          <w:tcPr>
            <w:tcW w:w="425" w:type="dxa"/>
            <w:tcBorders>
              <w:tl2br w:val="nil"/>
              <w:tr2bl w:val="nil"/>
            </w:tcBorders>
            <w:vAlign w:val="center"/>
          </w:tcPr>
          <w:p>
            <w:pPr>
              <w:widowControl/>
              <w:adjustRightInd w:val="0"/>
              <w:snapToGrid w:val="0"/>
              <w:jc w:val="center"/>
              <w:rPr>
                <w:rFonts w:ascii="仿宋" w:hAnsi="仿宋" w:eastAsia="仿宋"/>
              </w:rPr>
            </w:pPr>
          </w:p>
        </w:tc>
        <w:tc>
          <w:tcPr>
            <w:tcW w:w="567" w:type="dxa"/>
            <w:tcBorders>
              <w:tl2br w:val="nil"/>
              <w:tr2bl w:val="nil"/>
            </w:tcBorders>
            <w:vAlign w:val="center"/>
          </w:tcPr>
          <w:p>
            <w:pPr>
              <w:widowControl/>
              <w:adjustRightInd w:val="0"/>
              <w:snapToGrid w:val="0"/>
              <w:jc w:val="center"/>
              <w:rPr>
                <w:rFonts w:ascii="仿宋" w:hAnsi="仿宋" w:eastAsia="仿宋"/>
              </w:rPr>
            </w:pPr>
          </w:p>
        </w:tc>
        <w:tc>
          <w:tcPr>
            <w:tcW w:w="1034" w:type="dxa"/>
            <w:tcBorders>
              <w:tl2br w:val="nil"/>
              <w:tr2bl w:val="nil"/>
            </w:tcBorders>
            <w:vAlign w:val="center"/>
          </w:tcPr>
          <w:p>
            <w:pPr>
              <w:widowControl/>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860" w:type="dxa"/>
            <w:vMerge w:val="continue"/>
            <w:tcBorders>
              <w:tl2br w:val="nil"/>
              <w:tr2bl w:val="nil"/>
            </w:tcBorders>
            <w:vAlign w:val="center"/>
          </w:tcPr>
          <w:p/>
        </w:tc>
        <w:tc>
          <w:tcPr>
            <w:tcW w:w="1987"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满意度</w:t>
            </w:r>
          </w:p>
        </w:tc>
        <w:tc>
          <w:tcPr>
            <w:tcW w:w="2160" w:type="dxa"/>
            <w:tcBorders>
              <w:tl2br w:val="nil"/>
              <w:tr2bl w:val="nil"/>
            </w:tcBorders>
            <w:noWrap/>
            <w:vAlign w:val="center"/>
          </w:tcPr>
          <w:p>
            <w:pPr>
              <w:widowControl/>
              <w:adjustRightInd w:val="0"/>
              <w:snapToGrid w:val="0"/>
              <w:jc w:val="left"/>
              <w:rPr>
                <w:rFonts w:ascii="仿宋" w:hAnsi="仿宋" w:eastAsia="仿宋"/>
              </w:rPr>
            </w:pPr>
            <w:r>
              <w:rPr>
                <w:rFonts w:ascii="仿宋" w:hAnsi="仿宋" w:eastAsia="仿宋"/>
              </w:rPr>
              <w:t>师生满意度</w:t>
            </w:r>
          </w:p>
        </w:tc>
        <w:tc>
          <w:tcPr>
            <w:tcW w:w="2387" w:type="dxa"/>
            <w:tcBorders>
              <w:tl2br w:val="nil"/>
              <w:tr2bl w:val="nil"/>
            </w:tcBorders>
            <w:noWrap/>
            <w:vAlign w:val="center"/>
          </w:tcPr>
          <w:p>
            <w:pPr>
              <w:widowControl/>
              <w:adjustRightInd w:val="0"/>
              <w:snapToGrid w:val="0"/>
              <w:jc w:val="left"/>
              <w:rPr>
                <w:rFonts w:ascii="仿宋" w:hAnsi="仿宋" w:eastAsia="仿宋"/>
              </w:rPr>
            </w:pPr>
            <w:r>
              <w:rPr>
                <w:rFonts w:hint="eastAsia" w:ascii="仿宋" w:hAnsi="仿宋" w:eastAsia="仿宋"/>
              </w:rPr>
              <w:t>每降低5%满意度，减满意度分值10%</w:t>
            </w:r>
          </w:p>
        </w:tc>
        <w:tc>
          <w:tcPr>
            <w:tcW w:w="1990" w:type="dxa"/>
            <w:tcBorders>
              <w:tl2br w:val="nil"/>
              <w:tr2bl w:val="nil"/>
            </w:tcBorders>
            <w:noWrap/>
            <w:vAlign w:val="center"/>
          </w:tcPr>
          <w:p>
            <w:pPr>
              <w:widowControl/>
              <w:adjustRightInd w:val="0"/>
              <w:snapToGrid w:val="0"/>
              <w:jc w:val="left"/>
              <w:rPr>
                <w:rFonts w:ascii="仿宋" w:hAnsi="仿宋" w:eastAsia="仿宋"/>
              </w:rPr>
            </w:pPr>
            <w:r>
              <w:rPr>
                <w:rFonts w:ascii="仿宋" w:hAnsi="仿宋" w:eastAsia="仿宋"/>
              </w:rPr>
              <w:t>教师和学生对项目满意度</w:t>
            </w:r>
          </w:p>
        </w:tc>
        <w:tc>
          <w:tcPr>
            <w:tcW w:w="709" w:type="dxa"/>
            <w:tcBorders>
              <w:tl2br w:val="nil"/>
              <w:tr2bl w:val="nil"/>
            </w:tcBorders>
            <w:vAlign w:val="center"/>
          </w:tcPr>
          <w:p>
            <w:pPr>
              <w:widowControl/>
              <w:adjustRightInd w:val="0"/>
              <w:snapToGrid w:val="0"/>
              <w:jc w:val="center"/>
              <w:rPr>
                <w:rFonts w:ascii="仿宋" w:hAnsi="仿宋" w:eastAsia="仿宋"/>
              </w:rPr>
            </w:pPr>
            <w:r>
              <w:rPr>
                <w:rFonts w:ascii="仿宋" w:hAnsi="仿宋" w:eastAsia="仿宋"/>
              </w:rPr>
              <w:t>≥</w:t>
            </w:r>
          </w:p>
        </w:tc>
        <w:tc>
          <w:tcPr>
            <w:tcW w:w="425"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95</w:t>
            </w:r>
          </w:p>
        </w:tc>
        <w:tc>
          <w:tcPr>
            <w:tcW w:w="567"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w:t>
            </w:r>
          </w:p>
        </w:tc>
        <w:tc>
          <w:tcPr>
            <w:tcW w:w="1034" w:type="dxa"/>
            <w:tcBorders>
              <w:tl2br w:val="nil"/>
              <w:tr2bl w:val="nil"/>
            </w:tcBorders>
            <w:vAlign w:val="center"/>
          </w:tcPr>
          <w:p>
            <w:pPr>
              <w:widowControl/>
              <w:adjustRightInd w:val="0"/>
              <w:snapToGrid w:val="0"/>
              <w:jc w:val="center"/>
              <w:rPr>
                <w:rFonts w:ascii="仿宋" w:hAnsi="仿宋" w:eastAsia="仿宋"/>
              </w:rPr>
            </w:pPr>
            <w:r>
              <w:rPr>
                <w:rFonts w:hint="eastAsia" w:ascii="仿宋" w:hAnsi="仿宋" w:eastAsia="仿宋"/>
              </w:rPr>
              <w:t>问卷调查</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城市区初中生均公用经费区级配套资金</w:t>
      </w:r>
      <w:r>
        <w:rPr>
          <w:rFonts w:ascii="Times New Roman" w:hAnsi="Times New Roman" w:eastAsia="仿宋_GB2312" w:cs="Times New Roman"/>
          <w:sz w:val="28"/>
        </w:rPr>
        <w:t>绩效目标表</w:t>
      </w:r>
      <w:bookmarkStart w:id="0" w:name="_Toc29799657"/>
      <w:bookmarkEnd w:id="0"/>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1、保障义务教育教学正常的进行；2、改善办公条件，提升教育环境；3、开展教师培训，提高教师队伍水平；4、开展文体活动，提高学生综合素质。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物资采购合格率</w:t>
            </w:r>
          </w:p>
        </w:tc>
        <w:tc>
          <w:tcPr>
            <w:tcW w:w="3402"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合格的教学用品数量占购置用品总量的比例</w:t>
            </w:r>
          </w:p>
        </w:tc>
        <w:tc>
          <w:tcPr>
            <w:tcW w:w="1843" w:type="dxa"/>
            <w:shd w:val="clear" w:color="auto" w:fill="auto"/>
            <w:vAlign w:val="center"/>
          </w:tcPr>
          <w:p>
            <w:pPr>
              <w:spacing w:line="300" w:lineRule="exact"/>
              <w:jc w:val="center"/>
              <w:rPr>
                <w:rFonts w:ascii="仿宋" w:hAnsi="仿宋" w:eastAsia="仿宋" w:cs="Times New Roman"/>
              </w:rPr>
            </w:pPr>
            <w:r>
              <w:rPr>
                <w:rFonts w:ascii="仿宋" w:hAnsi="仿宋" w:eastAsia="仿宋"/>
              </w:rPr>
              <w:t>100%</w:t>
            </w:r>
          </w:p>
        </w:tc>
        <w:tc>
          <w:tcPr>
            <w:tcW w:w="215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保安全</w:t>
            </w:r>
          </w:p>
        </w:tc>
        <w:tc>
          <w:tcPr>
            <w:tcW w:w="3402"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保在校师生安全不出问题，无安全事故</w:t>
            </w:r>
          </w:p>
        </w:tc>
        <w:tc>
          <w:tcPr>
            <w:tcW w:w="1843"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安全</w:t>
            </w:r>
          </w:p>
        </w:tc>
        <w:tc>
          <w:tcPr>
            <w:tcW w:w="215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保正常运转</w:t>
            </w:r>
          </w:p>
        </w:tc>
        <w:tc>
          <w:tcPr>
            <w:tcW w:w="3402"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日常教学器材及物资充裕</w:t>
            </w:r>
          </w:p>
        </w:tc>
        <w:tc>
          <w:tcPr>
            <w:tcW w:w="1843"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正常运转</w:t>
            </w:r>
          </w:p>
        </w:tc>
        <w:tc>
          <w:tcPr>
            <w:tcW w:w="215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上级下达的各项工作任务完成率</w:t>
            </w:r>
          </w:p>
        </w:tc>
        <w:tc>
          <w:tcPr>
            <w:tcW w:w="3402"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保证完成上级下达学校的各项工作任务</w:t>
            </w:r>
          </w:p>
        </w:tc>
        <w:tc>
          <w:tcPr>
            <w:tcW w:w="1843" w:type="dxa"/>
            <w:shd w:val="clear" w:color="auto" w:fill="auto"/>
            <w:vAlign w:val="center"/>
          </w:tcPr>
          <w:p>
            <w:pPr>
              <w:spacing w:line="300" w:lineRule="exact"/>
              <w:jc w:val="center"/>
              <w:rPr>
                <w:rFonts w:ascii="仿宋" w:hAnsi="仿宋" w:eastAsia="仿宋" w:cs="Times New Roman"/>
              </w:rPr>
            </w:pPr>
            <w:r>
              <w:rPr>
                <w:rFonts w:ascii="仿宋" w:hAnsi="仿宋" w:eastAsia="仿宋"/>
              </w:rPr>
              <w:t>100%</w:t>
            </w:r>
          </w:p>
        </w:tc>
        <w:tc>
          <w:tcPr>
            <w:tcW w:w="215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是否按时保质保量的完成</w:t>
            </w:r>
          </w:p>
        </w:tc>
        <w:tc>
          <w:tcPr>
            <w:tcW w:w="3402"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及时提供的教学用品、保障教学设施、设备正常运行</w:t>
            </w:r>
          </w:p>
        </w:tc>
        <w:tc>
          <w:tcPr>
            <w:tcW w:w="1843"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及时</w:t>
            </w:r>
          </w:p>
        </w:tc>
        <w:tc>
          <w:tcPr>
            <w:tcW w:w="215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初中生均公用经费含</w:t>
            </w:r>
            <w:r>
              <w:rPr>
                <w:rFonts w:ascii="仿宋" w:hAnsi="仿宋" w:eastAsia="仿宋"/>
              </w:rPr>
              <w:t>85</w:t>
            </w:r>
            <w:r>
              <w:rPr>
                <w:rFonts w:hint="eastAsia" w:ascii="仿宋" w:hAnsi="仿宋" w:eastAsia="仿宋"/>
              </w:rPr>
              <w:t>取暖费</w:t>
            </w:r>
          </w:p>
        </w:tc>
        <w:tc>
          <w:tcPr>
            <w:tcW w:w="3402"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义务教育阶段初中生均公用经费标准含</w:t>
            </w:r>
            <w:r>
              <w:rPr>
                <w:rFonts w:ascii="仿宋" w:hAnsi="仿宋" w:eastAsia="仿宋"/>
              </w:rPr>
              <w:t>85</w:t>
            </w:r>
            <w:r>
              <w:rPr>
                <w:rFonts w:hint="eastAsia" w:ascii="仿宋" w:hAnsi="仿宋" w:eastAsia="仿宋"/>
              </w:rPr>
              <w:t>取暖费</w:t>
            </w:r>
          </w:p>
        </w:tc>
        <w:tc>
          <w:tcPr>
            <w:tcW w:w="1843" w:type="dxa"/>
            <w:shd w:val="clear" w:color="auto" w:fill="auto"/>
            <w:vAlign w:val="center"/>
          </w:tcPr>
          <w:p>
            <w:pPr>
              <w:spacing w:line="300" w:lineRule="exact"/>
              <w:jc w:val="center"/>
              <w:rPr>
                <w:rFonts w:ascii="仿宋" w:hAnsi="仿宋" w:eastAsia="仿宋" w:cs="Times New Roman"/>
              </w:rPr>
            </w:pPr>
            <w:r>
              <w:rPr>
                <w:rFonts w:ascii="仿宋" w:hAnsi="仿宋" w:eastAsia="仿宋"/>
              </w:rPr>
              <w:t>935</w:t>
            </w:r>
            <w:r>
              <w:rPr>
                <w:rFonts w:hint="eastAsia" w:ascii="仿宋" w:hAnsi="仿宋" w:eastAsia="仿宋"/>
              </w:rPr>
              <w:t>元</w:t>
            </w:r>
          </w:p>
        </w:tc>
        <w:tc>
          <w:tcPr>
            <w:tcW w:w="215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廊财教【</w:t>
            </w:r>
            <w:r>
              <w:rPr>
                <w:rFonts w:ascii="仿宋" w:hAnsi="仿宋" w:eastAsia="仿宋"/>
              </w:rPr>
              <w:t>2020</w:t>
            </w:r>
            <w:r>
              <w:rPr>
                <w:rFonts w:hint="eastAsia" w:ascii="仿宋" w:hAnsi="仿宋" w:eastAsia="仿宋"/>
              </w:rPr>
              <w:t>】</w:t>
            </w:r>
            <w:r>
              <w:rPr>
                <w:rFonts w:ascii="仿宋" w:hAnsi="仿宋" w:eastAsia="仿宋"/>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社会效益指标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提高人口素质</w:t>
            </w:r>
          </w:p>
        </w:tc>
        <w:tc>
          <w:tcPr>
            <w:tcW w:w="3402" w:type="dxa"/>
            <w:shd w:val="clear" w:color="auto" w:fill="auto"/>
            <w:vAlign w:val="center"/>
          </w:tcPr>
          <w:p>
            <w:pPr>
              <w:spacing w:line="300" w:lineRule="exact"/>
              <w:jc w:val="center"/>
              <w:rPr>
                <w:rFonts w:ascii="仿宋" w:hAnsi="仿宋" w:eastAsia="仿宋"/>
              </w:rPr>
            </w:pPr>
            <w:r>
              <w:rPr>
                <w:rFonts w:hint="eastAsia" w:ascii="仿宋" w:hAnsi="仿宋" w:eastAsia="仿宋"/>
              </w:rPr>
              <w:t>促进在校生德智体美劳全面发展、促进全民素质的提高</w:t>
            </w:r>
          </w:p>
        </w:tc>
        <w:tc>
          <w:tcPr>
            <w:tcW w:w="1843"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提高</w:t>
            </w:r>
          </w:p>
        </w:tc>
        <w:tc>
          <w:tcPr>
            <w:tcW w:w="215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可持续影响指标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推动义务教育从数量向质量转变</w:t>
            </w:r>
          </w:p>
        </w:tc>
        <w:tc>
          <w:tcPr>
            <w:tcW w:w="3402" w:type="dxa"/>
            <w:shd w:val="clear" w:color="auto" w:fill="auto"/>
            <w:vAlign w:val="center"/>
          </w:tcPr>
          <w:p>
            <w:pPr>
              <w:spacing w:line="300" w:lineRule="exact"/>
              <w:jc w:val="center"/>
              <w:rPr>
                <w:rFonts w:ascii="仿宋" w:hAnsi="仿宋" w:eastAsia="仿宋"/>
              </w:rPr>
            </w:pPr>
            <w:r>
              <w:rPr>
                <w:rFonts w:hint="eastAsia" w:ascii="仿宋" w:hAnsi="仿宋" w:eastAsia="仿宋"/>
              </w:rPr>
              <w:t>推动义务教育从数量扩张向质量提高转变</w:t>
            </w:r>
          </w:p>
        </w:tc>
        <w:tc>
          <w:tcPr>
            <w:tcW w:w="1843"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提升</w:t>
            </w:r>
          </w:p>
        </w:tc>
        <w:tc>
          <w:tcPr>
            <w:tcW w:w="2155" w:type="dxa"/>
            <w:shd w:val="clear" w:color="auto" w:fill="auto"/>
            <w:vAlign w:val="center"/>
          </w:tcPr>
          <w:p>
            <w:pPr>
              <w:spacing w:line="300" w:lineRule="exact"/>
              <w:jc w:val="center"/>
              <w:rPr>
                <w:rFonts w:ascii="仿宋" w:hAnsi="仿宋" w:eastAsia="仿宋"/>
              </w:rPr>
            </w:pPr>
            <w:r>
              <w:rPr>
                <w:rFonts w:hint="eastAsia" w:ascii="仿宋" w:hAnsi="仿宋" w:eastAsia="仿宋"/>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服务对象满意度指标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接受义务教育学生家长满意度</w:t>
            </w:r>
          </w:p>
        </w:tc>
        <w:tc>
          <w:tcPr>
            <w:tcW w:w="3402"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满意家长数量</w:t>
            </w:r>
            <w:r>
              <w:rPr>
                <w:rFonts w:ascii="仿宋" w:hAnsi="仿宋" w:eastAsia="仿宋"/>
              </w:rPr>
              <w:t>/</w:t>
            </w:r>
            <w:r>
              <w:rPr>
                <w:rFonts w:hint="eastAsia" w:ascii="仿宋" w:hAnsi="仿宋" w:eastAsia="仿宋"/>
              </w:rPr>
              <w:t>总数</w:t>
            </w:r>
          </w:p>
        </w:tc>
        <w:tc>
          <w:tcPr>
            <w:tcW w:w="1843"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w:t>
            </w:r>
            <w:r>
              <w:rPr>
                <w:rFonts w:ascii="仿宋" w:hAnsi="仿宋" w:eastAsia="仿宋"/>
              </w:rPr>
              <w:t>90%</w:t>
            </w:r>
          </w:p>
        </w:tc>
        <w:tc>
          <w:tcPr>
            <w:tcW w:w="215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调查问卷</w:t>
            </w:r>
          </w:p>
        </w:tc>
      </w:tr>
    </w:tbl>
    <w:p>
      <w:pPr>
        <w:jc w:val="left"/>
        <w:outlineLvl w:val="1"/>
        <w:rPr>
          <w:rFonts w:hint="eastAsia" w:ascii="Times New Roman" w:hAnsi="Times New Roman" w:eastAsia="仿宋_GB2312" w:cs="Times New Roman"/>
          <w:sz w:val="28"/>
        </w:rPr>
      </w:pPr>
    </w:p>
    <w:p>
      <w:pPr>
        <w:jc w:val="left"/>
        <w:outlineLvl w:val="1"/>
        <w:rPr>
          <w:rFonts w:ascii="Times New Roman" w:hAnsi="Times New Roman" w:eastAsia="仿宋_GB2312" w:cs="Times New Roman"/>
          <w:sz w:val="28"/>
        </w:rPr>
      </w:pPr>
    </w:p>
    <w:p>
      <w:pPr>
        <w:jc w:val="left"/>
        <w:outlineLvl w:val="1"/>
        <w:rPr>
          <w:rFonts w:ascii="Times New Roman" w:hAnsi="Times New Roman" w:eastAsia="仿宋_GB2312" w:cs="Times New Roman"/>
          <w:sz w:val="28"/>
        </w:rPr>
      </w:pPr>
    </w:p>
    <w:p>
      <w:pPr>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rPr>
        <w:t>城市区中学生均公用经费市级配套资金</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1、保障义务教育教学正常的进行；2、改善办公条件，提升教育环境；3、开展教师培训，提高教师队伍水平；4、开展文体活动，提高学生综合素质。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物资采购合格率</w:t>
            </w:r>
          </w:p>
        </w:tc>
        <w:tc>
          <w:tcPr>
            <w:tcW w:w="3402"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合格的教学用品数量占购置用品总量的比例</w:t>
            </w:r>
          </w:p>
        </w:tc>
        <w:tc>
          <w:tcPr>
            <w:tcW w:w="1843" w:type="dxa"/>
            <w:shd w:val="clear" w:color="auto" w:fill="auto"/>
            <w:vAlign w:val="center"/>
          </w:tcPr>
          <w:p>
            <w:pPr>
              <w:spacing w:line="300" w:lineRule="exact"/>
              <w:jc w:val="center"/>
              <w:rPr>
                <w:rFonts w:ascii="仿宋" w:hAnsi="仿宋" w:eastAsia="仿宋" w:cs="Times New Roman"/>
              </w:rPr>
            </w:pPr>
            <w:r>
              <w:rPr>
                <w:rFonts w:ascii="仿宋" w:hAnsi="仿宋" w:eastAsia="仿宋"/>
              </w:rPr>
              <w:t>100%</w:t>
            </w:r>
          </w:p>
        </w:tc>
        <w:tc>
          <w:tcPr>
            <w:tcW w:w="215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保安全</w:t>
            </w:r>
          </w:p>
        </w:tc>
        <w:tc>
          <w:tcPr>
            <w:tcW w:w="3402"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保在校师生安全不出问题，无安全事故</w:t>
            </w:r>
          </w:p>
        </w:tc>
        <w:tc>
          <w:tcPr>
            <w:tcW w:w="1843"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安全</w:t>
            </w:r>
          </w:p>
        </w:tc>
        <w:tc>
          <w:tcPr>
            <w:tcW w:w="215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保正常运转</w:t>
            </w:r>
          </w:p>
        </w:tc>
        <w:tc>
          <w:tcPr>
            <w:tcW w:w="3402"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日常教学器材及物资充裕</w:t>
            </w:r>
          </w:p>
        </w:tc>
        <w:tc>
          <w:tcPr>
            <w:tcW w:w="1843"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正常运转</w:t>
            </w:r>
          </w:p>
        </w:tc>
        <w:tc>
          <w:tcPr>
            <w:tcW w:w="215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上级下达的各项工作任务完成率</w:t>
            </w:r>
          </w:p>
        </w:tc>
        <w:tc>
          <w:tcPr>
            <w:tcW w:w="3402"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保证完成上级下达学校的各项工作任务</w:t>
            </w:r>
          </w:p>
        </w:tc>
        <w:tc>
          <w:tcPr>
            <w:tcW w:w="1843" w:type="dxa"/>
            <w:shd w:val="clear" w:color="auto" w:fill="auto"/>
            <w:vAlign w:val="center"/>
          </w:tcPr>
          <w:p>
            <w:pPr>
              <w:spacing w:line="300" w:lineRule="exact"/>
              <w:jc w:val="center"/>
              <w:rPr>
                <w:rFonts w:ascii="仿宋" w:hAnsi="仿宋" w:eastAsia="仿宋" w:cs="Times New Roman"/>
              </w:rPr>
            </w:pPr>
            <w:r>
              <w:rPr>
                <w:rFonts w:ascii="仿宋" w:hAnsi="仿宋" w:eastAsia="仿宋"/>
              </w:rPr>
              <w:t>100%</w:t>
            </w:r>
          </w:p>
        </w:tc>
        <w:tc>
          <w:tcPr>
            <w:tcW w:w="215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是否按时保质保量的完成</w:t>
            </w:r>
          </w:p>
        </w:tc>
        <w:tc>
          <w:tcPr>
            <w:tcW w:w="3402"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及时提供的教学用品、保障教学设施、设备正常运行</w:t>
            </w:r>
          </w:p>
        </w:tc>
        <w:tc>
          <w:tcPr>
            <w:tcW w:w="1843"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及时</w:t>
            </w:r>
          </w:p>
        </w:tc>
        <w:tc>
          <w:tcPr>
            <w:tcW w:w="215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初中生均公用经费含</w:t>
            </w:r>
            <w:r>
              <w:rPr>
                <w:rFonts w:ascii="仿宋" w:hAnsi="仿宋" w:eastAsia="仿宋"/>
              </w:rPr>
              <w:t>85</w:t>
            </w:r>
            <w:r>
              <w:rPr>
                <w:rFonts w:hint="eastAsia" w:ascii="仿宋" w:hAnsi="仿宋" w:eastAsia="仿宋"/>
              </w:rPr>
              <w:t>取暖费</w:t>
            </w:r>
          </w:p>
        </w:tc>
        <w:tc>
          <w:tcPr>
            <w:tcW w:w="3402"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义务教育阶段初中生均公用经费标准含</w:t>
            </w:r>
            <w:r>
              <w:rPr>
                <w:rFonts w:ascii="仿宋" w:hAnsi="仿宋" w:eastAsia="仿宋"/>
              </w:rPr>
              <w:t>85</w:t>
            </w:r>
            <w:r>
              <w:rPr>
                <w:rFonts w:hint="eastAsia" w:ascii="仿宋" w:hAnsi="仿宋" w:eastAsia="仿宋"/>
              </w:rPr>
              <w:t>取暖费</w:t>
            </w:r>
          </w:p>
        </w:tc>
        <w:tc>
          <w:tcPr>
            <w:tcW w:w="1843" w:type="dxa"/>
            <w:shd w:val="clear" w:color="auto" w:fill="auto"/>
            <w:vAlign w:val="center"/>
          </w:tcPr>
          <w:p>
            <w:pPr>
              <w:spacing w:line="300" w:lineRule="exact"/>
              <w:jc w:val="center"/>
              <w:rPr>
                <w:rFonts w:ascii="仿宋" w:hAnsi="仿宋" w:eastAsia="仿宋" w:cs="Times New Roman"/>
              </w:rPr>
            </w:pPr>
            <w:r>
              <w:rPr>
                <w:rFonts w:ascii="仿宋" w:hAnsi="仿宋" w:eastAsia="仿宋"/>
              </w:rPr>
              <w:t>935</w:t>
            </w:r>
            <w:r>
              <w:rPr>
                <w:rFonts w:hint="eastAsia" w:ascii="仿宋" w:hAnsi="仿宋" w:eastAsia="仿宋"/>
              </w:rPr>
              <w:t>元</w:t>
            </w:r>
          </w:p>
        </w:tc>
        <w:tc>
          <w:tcPr>
            <w:tcW w:w="215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廊财教【</w:t>
            </w:r>
            <w:r>
              <w:rPr>
                <w:rFonts w:ascii="仿宋" w:hAnsi="仿宋" w:eastAsia="仿宋"/>
              </w:rPr>
              <w:t>2020</w:t>
            </w:r>
            <w:r>
              <w:rPr>
                <w:rFonts w:hint="eastAsia" w:ascii="仿宋" w:hAnsi="仿宋" w:eastAsia="仿宋"/>
              </w:rPr>
              <w:t>】47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社会效益指标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提高人口素质</w:t>
            </w:r>
          </w:p>
        </w:tc>
        <w:tc>
          <w:tcPr>
            <w:tcW w:w="3402" w:type="dxa"/>
            <w:shd w:val="clear" w:color="auto" w:fill="auto"/>
            <w:vAlign w:val="center"/>
          </w:tcPr>
          <w:p>
            <w:pPr>
              <w:spacing w:line="300" w:lineRule="exact"/>
              <w:jc w:val="center"/>
              <w:rPr>
                <w:rFonts w:ascii="仿宋" w:hAnsi="仿宋" w:eastAsia="仿宋"/>
              </w:rPr>
            </w:pPr>
            <w:r>
              <w:rPr>
                <w:rFonts w:hint="eastAsia" w:ascii="仿宋" w:hAnsi="仿宋" w:eastAsia="仿宋"/>
              </w:rPr>
              <w:t>促进在校生德智体美劳全面发展、促进全民素质的提高</w:t>
            </w:r>
          </w:p>
        </w:tc>
        <w:tc>
          <w:tcPr>
            <w:tcW w:w="1843"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提高</w:t>
            </w:r>
          </w:p>
        </w:tc>
        <w:tc>
          <w:tcPr>
            <w:tcW w:w="215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可持续影响指标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推动义务教育从数量向质量转变</w:t>
            </w:r>
          </w:p>
        </w:tc>
        <w:tc>
          <w:tcPr>
            <w:tcW w:w="3402" w:type="dxa"/>
            <w:shd w:val="clear" w:color="auto" w:fill="auto"/>
            <w:vAlign w:val="center"/>
          </w:tcPr>
          <w:p>
            <w:pPr>
              <w:spacing w:line="300" w:lineRule="exact"/>
              <w:jc w:val="center"/>
              <w:rPr>
                <w:rFonts w:ascii="仿宋" w:hAnsi="仿宋" w:eastAsia="仿宋"/>
              </w:rPr>
            </w:pPr>
            <w:r>
              <w:rPr>
                <w:rFonts w:hint="eastAsia" w:ascii="仿宋" w:hAnsi="仿宋" w:eastAsia="仿宋"/>
              </w:rPr>
              <w:t>推动义务教育从数量扩张向质量提高转变</w:t>
            </w:r>
          </w:p>
        </w:tc>
        <w:tc>
          <w:tcPr>
            <w:tcW w:w="1843"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提升</w:t>
            </w:r>
          </w:p>
        </w:tc>
        <w:tc>
          <w:tcPr>
            <w:tcW w:w="2155" w:type="dxa"/>
            <w:shd w:val="clear" w:color="auto" w:fill="auto"/>
            <w:vAlign w:val="center"/>
          </w:tcPr>
          <w:p>
            <w:pPr>
              <w:spacing w:line="300" w:lineRule="exact"/>
              <w:jc w:val="center"/>
              <w:rPr>
                <w:rFonts w:ascii="仿宋" w:hAnsi="仿宋" w:eastAsia="仿宋"/>
              </w:rPr>
            </w:pPr>
            <w:r>
              <w:rPr>
                <w:rFonts w:hint="eastAsia" w:ascii="仿宋" w:hAnsi="仿宋" w:eastAsia="仿宋"/>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服务对象满意度指标</w:t>
            </w:r>
          </w:p>
        </w:tc>
        <w:tc>
          <w:tcPr>
            <w:tcW w:w="198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接受义务教育学生家长满意度</w:t>
            </w:r>
          </w:p>
        </w:tc>
        <w:tc>
          <w:tcPr>
            <w:tcW w:w="3402"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满意家长数量</w:t>
            </w:r>
            <w:r>
              <w:rPr>
                <w:rFonts w:ascii="仿宋" w:hAnsi="仿宋" w:eastAsia="仿宋"/>
              </w:rPr>
              <w:t>/</w:t>
            </w:r>
            <w:r>
              <w:rPr>
                <w:rFonts w:hint="eastAsia" w:ascii="仿宋" w:hAnsi="仿宋" w:eastAsia="仿宋"/>
              </w:rPr>
              <w:t>总数</w:t>
            </w:r>
          </w:p>
        </w:tc>
        <w:tc>
          <w:tcPr>
            <w:tcW w:w="1843"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w:t>
            </w:r>
            <w:r>
              <w:rPr>
                <w:rFonts w:ascii="仿宋" w:hAnsi="仿宋" w:eastAsia="仿宋"/>
              </w:rPr>
              <w:t>90%</w:t>
            </w:r>
          </w:p>
        </w:tc>
        <w:tc>
          <w:tcPr>
            <w:tcW w:w="2155" w:type="dxa"/>
            <w:shd w:val="clear" w:color="auto" w:fill="auto"/>
            <w:vAlign w:val="center"/>
          </w:tcPr>
          <w:p>
            <w:pPr>
              <w:spacing w:line="300" w:lineRule="exact"/>
              <w:jc w:val="center"/>
              <w:rPr>
                <w:rFonts w:ascii="仿宋" w:hAnsi="仿宋" w:eastAsia="仿宋" w:cs="Times New Roman"/>
              </w:rPr>
            </w:pPr>
            <w:r>
              <w:rPr>
                <w:rFonts w:hint="eastAsia" w:ascii="仿宋" w:hAnsi="仿宋" w:eastAsia="仿宋"/>
              </w:rPr>
              <w:t>调查问卷</w:t>
            </w:r>
          </w:p>
        </w:tc>
      </w:tr>
    </w:tbl>
    <w:p>
      <w:pPr>
        <w:autoSpaceDE w:val="0"/>
        <w:autoSpaceDN w:val="0"/>
        <w:adjustRightInd w:val="0"/>
        <w:spacing w:line="584" w:lineRule="exact"/>
        <w:ind w:firstLine="880" w:firstLineChars="200"/>
        <w:jc w:val="left"/>
        <w:rPr>
          <w:rFonts w:hint="eastAsia"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hint="eastAsia"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bookmarkEnd w:id="1"/>
    </w:p>
    <w:p>
      <w:pPr>
        <w:jc w:val="center"/>
        <w:outlineLvl w:val="1"/>
        <w:rPr>
          <w:rFonts w:ascii="Times New Roman" w:hAnsi="Times New Roman" w:cs="Times New Roman"/>
          <w:sz w:val="32"/>
        </w:rPr>
      </w:pPr>
      <w:bookmarkStart w:id="2" w:name="_Toc64920910"/>
      <w:r>
        <w:rPr>
          <w:rFonts w:hint="eastAsia" w:ascii="方正小标宋_GBK" w:eastAsia="方正小标宋_GBK" w:cs="Times New Roman"/>
          <w:sz w:val="32"/>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sz w:val="24"/>
                <w:lang w:val="en-US" w:eastAsia="zh-CN"/>
              </w:rPr>
              <w:t>[</w:t>
            </w:r>
            <w:r>
              <w:rPr>
                <w:rFonts w:hint="eastAsia" w:ascii="方正小标宋_GBK" w:eastAsia="方正小标宋_GBK"/>
                <w:sz w:val="24"/>
              </w:rPr>
              <w:t>430018</w:t>
            </w:r>
            <w:r>
              <w:rPr>
                <w:rFonts w:hint="eastAsia" w:ascii="方正小标宋_GBK" w:eastAsia="方正小标宋_GBK"/>
                <w:sz w:val="24"/>
                <w:lang w:val="en-US" w:eastAsia="zh-CN"/>
              </w:rPr>
              <w:t>]</w:t>
            </w:r>
            <w:r>
              <w:rPr>
                <w:rFonts w:hint="eastAsia" w:ascii="方正小标宋_GBK" w:eastAsia="方正小标宋_GBK"/>
                <w:sz w:val="24"/>
              </w:rPr>
              <w:t>廊坊市第九中学</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第九中学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3222.48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r>
        <w:rPr>
          <w:rFonts w:hint="eastAsia" w:ascii="仿宋" w:hAnsi="仿宋" w:eastAsia="仿宋" w:cs="Times New Roman"/>
          <w:color w:val="000000" w:themeColor="text1"/>
          <w:sz w:val="32"/>
          <w:szCs w:val="32"/>
          <w14:textFill>
            <w14:solidFill>
              <w14:schemeClr w14:val="tx1"/>
            </w14:solidFill>
          </w14:textFill>
        </w:rPr>
        <w:t>本年度我部门无拟购置固定资产。</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val="en-US" w:eastAsia="zh-CN"/>
              </w:rPr>
              <w:t>第九中学</w:t>
            </w:r>
            <w:r>
              <w:rPr>
                <w:rFonts w:hint="eastAsia" w:ascii="Times New Roman" w:hAnsi="Times New Roman" w:eastAsia="仿宋_GB2312" w:cs="Times New Roman"/>
                <w:b/>
                <w:bCs/>
                <w:kern w:val="0"/>
                <w:sz w:val="32"/>
                <w:szCs w:val="32"/>
              </w:rPr>
              <w:t>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第九中学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3222.48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15080.65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2119.46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14085.00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2017.46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1103.02</w:t>
            </w:r>
          </w:p>
        </w:tc>
      </w:tr>
    </w:tbl>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12</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BA576D"/>
    <w:multiLevelType w:val="multilevel"/>
    <w:tmpl w:val="6DBA576D"/>
    <w:lvl w:ilvl="0" w:tentative="0">
      <w:start w:val="1"/>
      <w:numFmt w:val="decimal"/>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72B54CE4"/>
    <w:multiLevelType w:val="multilevel"/>
    <w:tmpl w:val="72B54CE4"/>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05644"/>
    <w:rsid w:val="000143DD"/>
    <w:rsid w:val="0004143F"/>
    <w:rsid w:val="00076307"/>
    <w:rsid w:val="00084BD7"/>
    <w:rsid w:val="000D0C70"/>
    <w:rsid w:val="00136B71"/>
    <w:rsid w:val="00154555"/>
    <w:rsid w:val="00177080"/>
    <w:rsid w:val="00181C45"/>
    <w:rsid w:val="0019144F"/>
    <w:rsid w:val="001B1402"/>
    <w:rsid w:val="001D07FB"/>
    <w:rsid w:val="001D5297"/>
    <w:rsid w:val="0022634F"/>
    <w:rsid w:val="002336D1"/>
    <w:rsid w:val="002624D3"/>
    <w:rsid w:val="00262C39"/>
    <w:rsid w:val="00301F9F"/>
    <w:rsid w:val="00307AC2"/>
    <w:rsid w:val="003465FC"/>
    <w:rsid w:val="00356683"/>
    <w:rsid w:val="00374967"/>
    <w:rsid w:val="00376D9E"/>
    <w:rsid w:val="003D642D"/>
    <w:rsid w:val="00417E51"/>
    <w:rsid w:val="00423DE2"/>
    <w:rsid w:val="004352A5"/>
    <w:rsid w:val="004630DF"/>
    <w:rsid w:val="00476FB0"/>
    <w:rsid w:val="004829A2"/>
    <w:rsid w:val="00485D7F"/>
    <w:rsid w:val="004A39A5"/>
    <w:rsid w:val="004A54AA"/>
    <w:rsid w:val="004A56E0"/>
    <w:rsid w:val="004C6AF0"/>
    <w:rsid w:val="00534E0E"/>
    <w:rsid w:val="005652DA"/>
    <w:rsid w:val="005B6B9B"/>
    <w:rsid w:val="005D37A3"/>
    <w:rsid w:val="00636240"/>
    <w:rsid w:val="00645D60"/>
    <w:rsid w:val="00652F56"/>
    <w:rsid w:val="00667773"/>
    <w:rsid w:val="00690A03"/>
    <w:rsid w:val="006D28F3"/>
    <w:rsid w:val="00746C99"/>
    <w:rsid w:val="00790755"/>
    <w:rsid w:val="00807A76"/>
    <w:rsid w:val="00840E4B"/>
    <w:rsid w:val="0085205F"/>
    <w:rsid w:val="00874D2E"/>
    <w:rsid w:val="008E16FA"/>
    <w:rsid w:val="008F0EB4"/>
    <w:rsid w:val="00935329"/>
    <w:rsid w:val="0093614C"/>
    <w:rsid w:val="009477CB"/>
    <w:rsid w:val="0095336D"/>
    <w:rsid w:val="00966582"/>
    <w:rsid w:val="00981357"/>
    <w:rsid w:val="009B021A"/>
    <w:rsid w:val="009C26AF"/>
    <w:rsid w:val="009F55D3"/>
    <w:rsid w:val="00A218C6"/>
    <w:rsid w:val="00A30420"/>
    <w:rsid w:val="00A436F2"/>
    <w:rsid w:val="00A52F39"/>
    <w:rsid w:val="00A84F5E"/>
    <w:rsid w:val="00AD4A00"/>
    <w:rsid w:val="00B00BD5"/>
    <w:rsid w:val="00B00FC0"/>
    <w:rsid w:val="00B04875"/>
    <w:rsid w:val="00B17B32"/>
    <w:rsid w:val="00B21278"/>
    <w:rsid w:val="00B35250"/>
    <w:rsid w:val="00B447FB"/>
    <w:rsid w:val="00B6584E"/>
    <w:rsid w:val="00B75D23"/>
    <w:rsid w:val="00B80935"/>
    <w:rsid w:val="00B93DE3"/>
    <w:rsid w:val="00BB3BD3"/>
    <w:rsid w:val="00BD2486"/>
    <w:rsid w:val="00BD5F05"/>
    <w:rsid w:val="00C02308"/>
    <w:rsid w:val="00C12E8D"/>
    <w:rsid w:val="00C32532"/>
    <w:rsid w:val="00C44615"/>
    <w:rsid w:val="00CE3BAF"/>
    <w:rsid w:val="00D14025"/>
    <w:rsid w:val="00D225AE"/>
    <w:rsid w:val="00D347CC"/>
    <w:rsid w:val="00D567AB"/>
    <w:rsid w:val="00D77134"/>
    <w:rsid w:val="00D862C9"/>
    <w:rsid w:val="00DD25E0"/>
    <w:rsid w:val="00DF1ABF"/>
    <w:rsid w:val="00DF293D"/>
    <w:rsid w:val="00DF2E98"/>
    <w:rsid w:val="00E07D04"/>
    <w:rsid w:val="00E132B6"/>
    <w:rsid w:val="00E27CE3"/>
    <w:rsid w:val="00E36BE6"/>
    <w:rsid w:val="00E63DB8"/>
    <w:rsid w:val="00E75691"/>
    <w:rsid w:val="00E83DF9"/>
    <w:rsid w:val="00EE3492"/>
    <w:rsid w:val="00EF0374"/>
    <w:rsid w:val="00F10D1F"/>
    <w:rsid w:val="00F3523A"/>
    <w:rsid w:val="00F353FA"/>
    <w:rsid w:val="00F36011"/>
    <w:rsid w:val="00F52E6C"/>
    <w:rsid w:val="00F90121"/>
    <w:rsid w:val="00F91EEC"/>
    <w:rsid w:val="00F9356C"/>
    <w:rsid w:val="051C7E29"/>
    <w:rsid w:val="1A164574"/>
    <w:rsid w:val="1DF22B11"/>
    <w:rsid w:val="207D6F91"/>
    <w:rsid w:val="4AFE2F79"/>
    <w:rsid w:val="4DE92B49"/>
    <w:rsid w:val="584969F1"/>
    <w:rsid w:val="5A9C3471"/>
    <w:rsid w:val="5C0236F1"/>
    <w:rsid w:val="693149DF"/>
    <w:rsid w:val="6CD31960"/>
    <w:rsid w:val="6EFD0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983E8-4020-4805-A648-5CBF55B02C4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724</Words>
  <Characters>4127</Characters>
  <Lines>34</Lines>
  <Paragraphs>9</Paragraphs>
  <TotalTime>0</TotalTime>
  <ScaleCrop>false</ScaleCrop>
  <LinksUpToDate>false</LinksUpToDate>
  <CharactersWithSpaces>4842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2024-05-15T08:10:47Z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59935703F8CD4D0490153B9767F1DFE5</vt:lpwstr>
  </property>
</Properties>
</file>