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23</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480001廊坊市广阳区教师进修学校</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363.14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363.14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363.14</w:t>
            </w:r>
          </w:p>
        </w:tc>
        <w:tc>
          <w:tcPr>
            <w:tcW w:w="4535" w:type="dxa"/>
            <w:vAlign w:val="center"/>
          </w:tcPr>
          <w:p>
            <w:pPr>
              <w:pStyle w:val="19"/>
            </w:pPr>
            <w:r>
              <w:t>本年支出合计</w:t>
            </w:r>
          </w:p>
        </w:tc>
        <w:tc>
          <w:tcPr>
            <w:tcW w:w="2126" w:type="dxa"/>
            <w:vAlign w:val="center"/>
          </w:tcPr>
          <w:p>
            <w:pPr>
              <w:pStyle w:val="20"/>
            </w:pPr>
            <w:r>
              <w:t>363.14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363.14</w:t>
            </w:r>
          </w:p>
        </w:tc>
        <w:tc>
          <w:tcPr>
            <w:tcW w:w="4535" w:type="dxa"/>
            <w:vAlign w:val="center"/>
          </w:tcPr>
          <w:p>
            <w:pPr>
              <w:pStyle w:val="19"/>
            </w:pPr>
            <w:r>
              <w:t>支出总计</w:t>
            </w:r>
          </w:p>
        </w:tc>
        <w:tc>
          <w:tcPr>
            <w:tcW w:w="2126" w:type="dxa"/>
            <w:vAlign w:val="center"/>
          </w:tcPr>
          <w:p>
            <w:pPr>
              <w:pStyle w:val="20"/>
            </w:pPr>
            <w:r>
              <w:t>363.14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480001廊坊市广阳区教师进修学校</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363.14</w:t>
            </w:r>
          </w:p>
        </w:tc>
        <w:tc>
          <w:tcPr>
            <w:tcW w:w="1134" w:type="dxa"/>
            <w:vAlign w:val="center"/>
          </w:tcPr>
          <w:p>
            <w:pPr>
              <w:pStyle w:val="20"/>
            </w:pPr>
            <w:r>
              <w:t>363.14</w:t>
            </w:r>
          </w:p>
        </w:tc>
        <w:tc>
          <w:tcPr>
            <w:tcW w:w="1134" w:type="dxa"/>
            <w:vAlign w:val="center"/>
          </w:tcPr>
          <w:p>
            <w:pPr>
              <w:pStyle w:val="20"/>
            </w:pPr>
            <w:r>
              <w:t>363.14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20508</w:t>
            </w:r>
          </w:p>
        </w:tc>
        <w:tc>
          <w:tcPr>
            <w:tcW w:w="1559" w:type="dxa"/>
            <w:vAlign w:val="center"/>
          </w:tcPr>
          <w:p>
            <w:pPr>
              <w:pStyle w:val="17"/>
            </w:pPr>
            <w:r>
              <w:t>进修及培训</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2050801</w:t>
            </w:r>
          </w:p>
        </w:tc>
        <w:tc>
          <w:tcPr>
            <w:tcW w:w="1559" w:type="dxa"/>
            <w:vAlign w:val="center"/>
          </w:tcPr>
          <w:p>
            <w:pPr>
              <w:pStyle w:val="17"/>
            </w:pPr>
            <w:r>
              <w:t>教师进修</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480001廊坊市广阳区教师进修学校</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363.14</w:t>
            </w:r>
          </w:p>
        </w:tc>
        <w:tc>
          <w:tcPr>
            <w:tcW w:w="1361" w:type="dxa"/>
            <w:vAlign w:val="center"/>
          </w:tcPr>
          <w:p>
            <w:pPr>
              <w:pStyle w:val="20"/>
            </w:pPr>
            <w:r>
              <w:t>363.14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363.14</w:t>
            </w:r>
          </w:p>
        </w:tc>
        <w:tc>
          <w:tcPr>
            <w:tcW w:w="1361" w:type="dxa"/>
            <w:vAlign w:val="center"/>
          </w:tcPr>
          <w:p>
            <w:pPr>
              <w:pStyle w:val="16"/>
            </w:pPr>
            <w:r>
              <w:t>363.14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20508</w:t>
            </w:r>
          </w:p>
        </w:tc>
        <w:tc>
          <w:tcPr>
            <w:tcW w:w="4535" w:type="dxa"/>
            <w:vAlign w:val="center"/>
          </w:tcPr>
          <w:p>
            <w:pPr>
              <w:pStyle w:val="17"/>
            </w:pPr>
            <w:r>
              <w:t>进修及培训</w:t>
            </w:r>
          </w:p>
        </w:tc>
        <w:tc>
          <w:tcPr>
            <w:tcW w:w="1361" w:type="dxa"/>
            <w:vAlign w:val="center"/>
          </w:tcPr>
          <w:p>
            <w:pPr>
              <w:pStyle w:val="16"/>
            </w:pPr>
            <w:r>
              <w:t>363.14</w:t>
            </w:r>
          </w:p>
        </w:tc>
        <w:tc>
          <w:tcPr>
            <w:tcW w:w="1361" w:type="dxa"/>
            <w:vAlign w:val="center"/>
          </w:tcPr>
          <w:p>
            <w:pPr>
              <w:pStyle w:val="16"/>
            </w:pPr>
            <w:r>
              <w:t>363.14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2050801</w:t>
            </w:r>
          </w:p>
        </w:tc>
        <w:tc>
          <w:tcPr>
            <w:tcW w:w="4535" w:type="dxa"/>
            <w:vAlign w:val="center"/>
          </w:tcPr>
          <w:p>
            <w:pPr>
              <w:pStyle w:val="17"/>
            </w:pPr>
            <w:r>
              <w:t>教师进修</w:t>
            </w:r>
          </w:p>
        </w:tc>
        <w:tc>
          <w:tcPr>
            <w:tcW w:w="1361" w:type="dxa"/>
            <w:vAlign w:val="center"/>
          </w:tcPr>
          <w:p>
            <w:pPr>
              <w:pStyle w:val="16"/>
            </w:pPr>
            <w:r>
              <w:t>363.14</w:t>
            </w:r>
          </w:p>
        </w:tc>
        <w:tc>
          <w:tcPr>
            <w:tcW w:w="1361" w:type="dxa"/>
            <w:vAlign w:val="center"/>
          </w:tcPr>
          <w:p>
            <w:pPr>
              <w:pStyle w:val="16"/>
            </w:pPr>
            <w:r>
              <w:t>363.14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480001廊坊市广阳区教师进修学校</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363.14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363.14</w:t>
            </w:r>
          </w:p>
        </w:tc>
        <w:tc>
          <w:tcPr>
            <w:tcW w:w="1474" w:type="dxa"/>
            <w:vAlign w:val="center"/>
          </w:tcPr>
          <w:p>
            <w:pPr>
              <w:pStyle w:val="16"/>
            </w:pPr>
            <w:r>
              <w:t>363.14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363.14</w:t>
            </w:r>
          </w:p>
        </w:tc>
        <w:tc>
          <w:tcPr>
            <w:tcW w:w="3402" w:type="dxa"/>
            <w:vAlign w:val="center"/>
          </w:tcPr>
          <w:p>
            <w:pPr>
              <w:pStyle w:val="19"/>
            </w:pPr>
            <w:r>
              <w:t>本年支出合计</w:t>
            </w:r>
          </w:p>
        </w:tc>
        <w:tc>
          <w:tcPr>
            <w:tcW w:w="1474" w:type="dxa"/>
            <w:vAlign w:val="center"/>
          </w:tcPr>
          <w:p>
            <w:pPr>
              <w:pStyle w:val="20"/>
            </w:pPr>
            <w:r>
              <w:t>363.14</w:t>
            </w:r>
          </w:p>
        </w:tc>
        <w:tc>
          <w:tcPr>
            <w:tcW w:w="1474" w:type="dxa"/>
            <w:vAlign w:val="center"/>
          </w:tcPr>
          <w:p>
            <w:pPr>
              <w:pStyle w:val="20"/>
            </w:pPr>
            <w:r>
              <w:t>363.14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363.14</w:t>
            </w:r>
          </w:p>
        </w:tc>
        <w:tc>
          <w:tcPr>
            <w:tcW w:w="3402" w:type="dxa"/>
            <w:vAlign w:val="center"/>
          </w:tcPr>
          <w:p>
            <w:pPr>
              <w:pStyle w:val="19"/>
            </w:pPr>
            <w:r>
              <w:t>支出总计</w:t>
            </w:r>
          </w:p>
        </w:tc>
        <w:tc>
          <w:tcPr>
            <w:tcW w:w="1474" w:type="dxa"/>
            <w:vAlign w:val="center"/>
          </w:tcPr>
          <w:p>
            <w:pPr>
              <w:pStyle w:val="20"/>
            </w:pPr>
            <w:r>
              <w:t>363.14</w:t>
            </w:r>
          </w:p>
        </w:tc>
        <w:tc>
          <w:tcPr>
            <w:tcW w:w="1474" w:type="dxa"/>
            <w:vAlign w:val="center"/>
          </w:tcPr>
          <w:p>
            <w:pPr>
              <w:pStyle w:val="20"/>
            </w:pPr>
            <w:r>
              <w:t>363.14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480001廊坊市广阳区教师进修学校</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363.14</w:t>
            </w:r>
          </w:p>
        </w:tc>
        <w:tc>
          <w:tcPr>
            <w:tcW w:w="2551" w:type="dxa"/>
            <w:vAlign w:val="center"/>
          </w:tcPr>
          <w:p>
            <w:pPr>
              <w:pStyle w:val="20"/>
            </w:pPr>
            <w:r>
              <w:t>363.14</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363.14</w:t>
            </w:r>
          </w:p>
        </w:tc>
        <w:tc>
          <w:tcPr>
            <w:tcW w:w="2551" w:type="dxa"/>
            <w:vAlign w:val="center"/>
          </w:tcPr>
          <w:p>
            <w:pPr>
              <w:pStyle w:val="16"/>
            </w:pPr>
            <w:r>
              <w:t>363.14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20508</w:t>
            </w:r>
          </w:p>
        </w:tc>
        <w:tc>
          <w:tcPr>
            <w:tcW w:w="4535" w:type="dxa"/>
            <w:vAlign w:val="center"/>
          </w:tcPr>
          <w:p>
            <w:pPr>
              <w:pStyle w:val="17"/>
            </w:pPr>
            <w:r>
              <w:t>进修及培训</w:t>
            </w:r>
          </w:p>
        </w:tc>
        <w:tc>
          <w:tcPr>
            <w:tcW w:w="2551" w:type="dxa"/>
            <w:vAlign w:val="center"/>
          </w:tcPr>
          <w:p>
            <w:pPr>
              <w:pStyle w:val="16"/>
            </w:pPr>
            <w:r>
              <w:t>363.14</w:t>
            </w:r>
          </w:p>
        </w:tc>
        <w:tc>
          <w:tcPr>
            <w:tcW w:w="2551" w:type="dxa"/>
            <w:vAlign w:val="center"/>
          </w:tcPr>
          <w:p>
            <w:pPr>
              <w:pStyle w:val="16"/>
            </w:pPr>
            <w:r>
              <w:t>363.14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2050801</w:t>
            </w:r>
          </w:p>
        </w:tc>
        <w:tc>
          <w:tcPr>
            <w:tcW w:w="4535" w:type="dxa"/>
            <w:vAlign w:val="center"/>
          </w:tcPr>
          <w:p>
            <w:pPr>
              <w:pStyle w:val="17"/>
            </w:pPr>
            <w:r>
              <w:t>教师进修</w:t>
            </w:r>
          </w:p>
        </w:tc>
        <w:tc>
          <w:tcPr>
            <w:tcW w:w="2551" w:type="dxa"/>
            <w:vAlign w:val="center"/>
          </w:tcPr>
          <w:p>
            <w:pPr>
              <w:pStyle w:val="16"/>
            </w:pPr>
            <w:r>
              <w:t>363.14</w:t>
            </w:r>
          </w:p>
        </w:tc>
        <w:tc>
          <w:tcPr>
            <w:tcW w:w="2551" w:type="dxa"/>
            <w:vAlign w:val="center"/>
          </w:tcPr>
          <w:p>
            <w:pPr>
              <w:pStyle w:val="16"/>
            </w:pPr>
            <w:r>
              <w:t>363.14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480001廊坊市广阳区教师进修学校</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363.14</w:t>
            </w:r>
          </w:p>
        </w:tc>
        <w:tc>
          <w:tcPr>
            <w:tcW w:w="2551" w:type="dxa"/>
            <w:vAlign w:val="center"/>
          </w:tcPr>
          <w:p>
            <w:pPr>
              <w:pStyle w:val="20"/>
            </w:pPr>
            <w:r>
              <w:t>359.71</w:t>
            </w:r>
          </w:p>
        </w:tc>
        <w:tc>
          <w:tcPr>
            <w:tcW w:w="2551" w:type="dxa"/>
            <w:vAlign w:val="center"/>
          </w:tcPr>
          <w:p>
            <w:pPr>
              <w:pStyle w:val="20"/>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286.60</w:t>
            </w:r>
          </w:p>
        </w:tc>
        <w:tc>
          <w:tcPr>
            <w:tcW w:w="2551" w:type="dxa"/>
            <w:vAlign w:val="center"/>
          </w:tcPr>
          <w:p>
            <w:pPr>
              <w:pStyle w:val="16"/>
            </w:pPr>
            <w:r>
              <w:t>286.60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92.14</w:t>
            </w:r>
          </w:p>
        </w:tc>
        <w:tc>
          <w:tcPr>
            <w:tcW w:w="2551" w:type="dxa"/>
            <w:vAlign w:val="center"/>
          </w:tcPr>
          <w:p>
            <w:pPr>
              <w:pStyle w:val="16"/>
            </w:pPr>
            <w:r>
              <w:t>92.14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33.65</w:t>
            </w:r>
          </w:p>
        </w:tc>
        <w:tc>
          <w:tcPr>
            <w:tcW w:w="2551" w:type="dxa"/>
            <w:vAlign w:val="center"/>
          </w:tcPr>
          <w:p>
            <w:pPr>
              <w:pStyle w:val="16"/>
            </w:pPr>
            <w:r>
              <w:t>33.65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46.18</w:t>
            </w:r>
          </w:p>
        </w:tc>
        <w:tc>
          <w:tcPr>
            <w:tcW w:w="2551" w:type="dxa"/>
            <w:vAlign w:val="center"/>
          </w:tcPr>
          <w:p>
            <w:pPr>
              <w:pStyle w:val="16"/>
            </w:pPr>
            <w:r>
              <w:t>46.18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54.95</w:t>
            </w:r>
          </w:p>
        </w:tc>
        <w:tc>
          <w:tcPr>
            <w:tcW w:w="2551" w:type="dxa"/>
            <w:vAlign w:val="center"/>
          </w:tcPr>
          <w:p>
            <w:pPr>
              <w:pStyle w:val="16"/>
            </w:pPr>
            <w:r>
              <w:t>54.95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27.77</w:t>
            </w:r>
          </w:p>
        </w:tc>
        <w:tc>
          <w:tcPr>
            <w:tcW w:w="2551" w:type="dxa"/>
            <w:vAlign w:val="center"/>
          </w:tcPr>
          <w:p>
            <w:pPr>
              <w:pStyle w:val="16"/>
            </w:pPr>
            <w:r>
              <w:t>27.77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8.14</w:t>
            </w:r>
          </w:p>
        </w:tc>
        <w:tc>
          <w:tcPr>
            <w:tcW w:w="2551" w:type="dxa"/>
            <w:vAlign w:val="center"/>
          </w:tcPr>
          <w:p>
            <w:pPr>
              <w:pStyle w:val="16"/>
            </w:pPr>
            <w:r>
              <w:t>8.14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0.88</w:t>
            </w:r>
          </w:p>
        </w:tc>
        <w:tc>
          <w:tcPr>
            <w:tcW w:w="2551" w:type="dxa"/>
            <w:vAlign w:val="center"/>
          </w:tcPr>
          <w:p>
            <w:pPr>
              <w:pStyle w:val="16"/>
            </w:pPr>
            <w:r>
              <w:t>0.88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22.56</w:t>
            </w:r>
          </w:p>
        </w:tc>
        <w:tc>
          <w:tcPr>
            <w:tcW w:w="2551" w:type="dxa"/>
            <w:vAlign w:val="center"/>
          </w:tcPr>
          <w:p>
            <w:pPr>
              <w:pStyle w:val="16"/>
            </w:pPr>
            <w:r>
              <w:t>22.56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0.32</w:t>
            </w:r>
          </w:p>
        </w:tc>
        <w:tc>
          <w:tcPr>
            <w:tcW w:w="2551" w:type="dxa"/>
            <w:vAlign w:val="center"/>
          </w:tcPr>
          <w:p>
            <w:pPr>
              <w:pStyle w:val="16"/>
            </w:pPr>
            <w:r>
              <w:t>0.32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3.43</w:t>
            </w:r>
          </w:p>
        </w:tc>
        <w:tc>
          <w:tcPr>
            <w:tcW w:w="2551" w:type="dxa"/>
            <w:vAlign w:val="center"/>
          </w:tcPr>
          <w:p>
            <w:pPr>
              <w:pStyle w:val="16"/>
            </w:pPr>
          </w:p>
        </w:tc>
        <w:tc>
          <w:tcPr>
            <w:tcW w:w="2551" w:type="dxa"/>
            <w:vAlign w:val="center"/>
          </w:tcPr>
          <w:p>
            <w:pPr>
              <w:pStyle w:val="16"/>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1.70</w:t>
            </w:r>
          </w:p>
        </w:tc>
        <w:tc>
          <w:tcPr>
            <w:tcW w:w="2551" w:type="dxa"/>
            <w:vAlign w:val="center"/>
          </w:tcPr>
          <w:p>
            <w:pPr>
              <w:pStyle w:val="16"/>
            </w:pPr>
          </w:p>
        </w:tc>
        <w:tc>
          <w:tcPr>
            <w:tcW w:w="2551" w:type="dxa"/>
            <w:vAlign w:val="center"/>
          </w:tcPr>
          <w:p>
            <w:pPr>
              <w:pStyle w:val="16"/>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1.73</w:t>
            </w:r>
          </w:p>
        </w:tc>
        <w:tc>
          <w:tcPr>
            <w:tcW w:w="2551" w:type="dxa"/>
            <w:vAlign w:val="center"/>
          </w:tcPr>
          <w:p>
            <w:pPr>
              <w:pStyle w:val="16"/>
            </w:pPr>
          </w:p>
        </w:tc>
        <w:tc>
          <w:tcPr>
            <w:tcW w:w="2551" w:type="dxa"/>
            <w:vAlign w:val="center"/>
          </w:tcPr>
          <w:p>
            <w:pPr>
              <w:pStyle w:val="16"/>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73.10</w:t>
            </w:r>
          </w:p>
        </w:tc>
        <w:tc>
          <w:tcPr>
            <w:tcW w:w="2551" w:type="dxa"/>
            <w:vAlign w:val="center"/>
          </w:tcPr>
          <w:p>
            <w:pPr>
              <w:pStyle w:val="16"/>
            </w:pPr>
            <w:r>
              <w:t>73.10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73.09</w:t>
            </w:r>
          </w:p>
        </w:tc>
        <w:tc>
          <w:tcPr>
            <w:tcW w:w="2551" w:type="dxa"/>
            <w:vAlign w:val="center"/>
          </w:tcPr>
          <w:p>
            <w:pPr>
              <w:pStyle w:val="16"/>
            </w:pPr>
            <w:r>
              <w:t>73.09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480001廊坊市广阳区教师进修学校</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480001廊坊市广阳区教师进修学校</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480001廊坊市广阳区教师进修学校</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廊坊市广阳区教师进修学校2023年单位预算信息公开情况说明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预算法》、《地方预决算公开操作规程》和《关于进一步推进预算公开工作的实施意见》规定，现将廊坊市广阳区教师进修学校2023年单位预算公开如下：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（一）认真贯彻落实党的教育方针,积极配合教育行政部门门做好教育教学指导工作；</w:t>
      </w:r>
    </w:p>
    <w:p>
      <w:pPr>
        <w:pStyle w:val="30"/>
      </w:pPr>
      <w:r>
        <w:t>（二）主要任务是负责实施对全区中小学教师、幼儿园教师和小学校长的继续教育</w:t>
      </w:r>
    </w:p>
    <w:p>
      <w:pPr>
        <w:pStyle w:val="30"/>
      </w:pPr>
      <w:r>
        <w:t xml:space="preserve">（三）为全区中小学校开展教师校本培训提供指导和服务; </w:t>
      </w:r>
    </w:p>
    <w:p>
      <w:pPr>
        <w:pStyle w:val="30"/>
      </w:pPr>
      <w:r>
        <w:t>（四）承担全区基础教育新课程、教材和教法培训等,成为全区开展中小学教师教育工作的培训、研究和服务中心;</w:t>
      </w:r>
    </w:p>
    <w:p>
      <w:pPr>
        <w:pStyle w:val="30"/>
      </w:pPr>
      <w:r>
        <w:t>（五）配合教育行政部门做好全区有关中小学教师继续教育和实施教师资格制度的组织、协调、评价和服务.工作,成为全区中小学教师教育政策咨询和指导中心;</w:t>
      </w:r>
    </w:p>
    <w:p>
      <w:pPr>
        <w:pStyle w:val="30"/>
      </w:pPr>
      <w:r>
        <w:t>（六）指导中小学教师在教学实践中学习和研究,推动中小学教师开展教改实验,不断提高中小学教师的专业化水平;</w:t>
      </w:r>
    </w:p>
    <w:p>
      <w:pPr>
        <w:pStyle w:val="30"/>
      </w:pPr>
      <w:r>
        <w:t>（七）为全区中小学开展校本培训和日常教学提供信息技术和现代教育技术服务, 为通过现代远程教育手段开展教师继续教育提供帮助和支持;</w:t>
      </w:r>
    </w:p>
    <w:p>
      <w:pPr>
        <w:pStyle w:val="30"/>
      </w:pPr>
      <w:r>
        <w:t>（八）为广大教师研修学习提供必要的场所、设施、设备和资源等良好环境,辅导和帮助广大中小学教师充分利用各种信息资源开展自主学习；</w:t>
      </w:r>
    </w:p>
    <w:p>
      <w:pPr>
        <w:pStyle w:val="30"/>
      </w:pPr>
      <w:r>
        <w:t>（九）负责学校党的政治建设、思想建设、组织建设、作风建设、纪律建设和制度建设；</w:t>
      </w:r>
    </w:p>
    <w:p>
      <w:pPr>
        <w:pStyle w:val="30"/>
      </w:pPr>
      <w:r>
        <w:t>（十）负责学校教师的思想政治和队伍建设工作；</w:t>
      </w:r>
    </w:p>
    <w:p>
      <w:pPr>
        <w:pStyle w:val="30"/>
      </w:pPr>
      <w:r>
        <w:t>（十一）负责学校安全稳定工作；</w:t>
      </w:r>
    </w:p>
    <w:p>
      <w:pPr>
        <w:pStyle w:val="30"/>
      </w:pPr>
      <w:r>
        <w:t xml:space="preserve">（十二）做好上级部门交办的其他事项。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廊坊市广阳区教师进修学校</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反映本部门当年全部收入，2023年预算收入363.14万元，其中：一般公共预算收入363.14万元，基金预算收入0万元，财政专户核拨收入0万元，其他来源收入0万元，上年结转0万元。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教师进修学校2023年度部门预算中支出预算的总体情况。2023年支出预算363.14万元，其中：基本支出363.14万元，包括人员经费359.71万元和日常公用经费3.43万元。</w:t>
      </w:r>
    </w:p>
    <w:p>
      <w:pPr>
        <w:pStyle w:val="31"/>
      </w:pPr>
      <w:r>
        <w:t>3、比上年增减情况</w:t>
      </w:r>
    </w:p>
    <w:p>
      <w:pPr>
        <w:pStyle w:val="31"/>
      </w:pPr>
      <w:r>
        <w:t>2023年预算收支安排363.14万元，较2022年预算增加49.59万元，其中：基本支出增加49.59万元，增加原因主要为人员经费支出增加。项目支出无增减变化。</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2023年，我单位运行经费共计安排3.43万元，主要用于办公区的日常维修、办公费用、办公用房水电费、办公用房取暖费、邮电费、差旅费、办公用房物业管理费、公务用车运行维护费等日常运行支出。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w:t>
      </w:r>
      <w:r>
        <w:rPr>
          <w:rFonts w:hint="eastAsia" w:ascii="方正楷体_GBK" w:hAnsi="方正楷体_GBK" w:eastAsia="方正楷体_GBK" w:cs="方正楷体_GBK"/>
          <w:b/>
          <w:color w:val="000000"/>
          <w:sz w:val="32"/>
          <w:lang w:eastAsia="zh-CN"/>
        </w:rPr>
        <w:t xml:space="preserve"> 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教育公用经费保障水平，继续完善教育基础设施，推进学校建设，加快提升装备水平，改善办学条件。打造一流教师队伍，补充师资力量，提高专业素质，完善考核机制；优化教育教学管理；提高素质教育水平。促进社会文化素质提高。全面加强党的建设，进一步落实从严管党治党要求，以习近平新时代中国特色社会主义思想统领教育系统党建工作，强化主体责任，在提升党建工作质量上下真功、用实劲、求实效。本单位教师使用的办公电脑于2012年采购，近年来在使用过程中经常出现问题，为适应培训工作需要，为教师更新办公电脑。同时做好本单位基本正常运转工作，保障教师培训工作正常开展。</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 按质按量完成继续教育方面的各项任务，稳步提升全区教师</w:t>
      </w:r>
      <w:r>
        <w:rPr>
          <w:rFonts w:hint="eastAsia"/>
          <w:lang w:eastAsia="zh-CN"/>
        </w:rPr>
        <w:t>的</w:t>
      </w:r>
      <w:r>
        <w:t>教育教学水平</w:t>
      </w:r>
    </w:p>
    <w:p>
      <w:pPr>
        <w:pStyle w:val="27"/>
      </w:pPr>
      <w:r>
        <w:t>绩效指标:全区教师参加培训率达到100%,合格率达到95%。</w:t>
      </w:r>
    </w:p>
    <w:p>
      <w:pPr>
        <w:pStyle w:val="27"/>
      </w:pPr>
      <w:r>
        <w:t>2.培养高素质的教师队伍</w:t>
      </w:r>
    </w:p>
    <w:p>
      <w:pPr>
        <w:pStyle w:val="27"/>
      </w:pPr>
      <w:r>
        <w:t>绩效目标:开展制度化的教研活动,培训学习活动,网络继续教育培训等各类活动.</w:t>
      </w:r>
    </w:p>
    <w:p>
      <w:pPr>
        <w:pStyle w:val="27"/>
      </w:pPr>
      <w:r>
        <w:t>绩效指标:有效促进教师教育教学水平的提升</w:t>
      </w:r>
    </w:p>
    <w:p>
      <w:pPr>
        <w:pStyle w:val="27"/>
      </w:pPr>
      <w:r>
        <w:t>3.学校办学条件的发展建设</w:t>
      </w:r>
    </w:p>
    <w:p>
      <w:pPr>
        <w:pStyle w:val="27"/>
      </w:pPr>
      <w:r>
        <w:t>结效目标:不断改善办学条件，提升学校基础设施设备的整体水平。加强学校基础设施设备的维护,确保校园安全,落实校园防火及其他安全隐患的预防工作。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4.促进学校社会影响力</w:t>
      </w:r>
    </w:p>
    <w:p>
      <w:pPr>
        <w:pStyle w:val="27"/>
      </w:pPr>
      <w:r>
        <w:t>绩效目标:成为全区教育教学教研中心</w:t>
      </w:r>
    </w:p>
    <w:p>
      <w:pPr>
        <w:pStyle w:val="27"/>
      </w:pPr>
      <w:r>
        <w:t>绩效指标:参训教师整体满意度达到95%以上</w:t>
      </w:r>
    </w:p>
    <w:p>
      <w:pPr>
        <w:spacing w:line="500" w:lineRule="exact"/>
        <w:ind w:firstLine="560"/>
      </w:pPr>
      <w:r>
        <w:rPr>
          <w:rFonts w:eastAsia="方正仿宋_GBK"/>
          <w:color w:val="000000"/>
          <w:sz w:val="28"/>
        </w:rPr>
        <w:t>（三）工作保障措施</w:t>
      </w:r>
    </w:p>
    <w:p>
      <w:pPr>
        <w:pStyle w:val="28"/>
      </w:pPr>
      <w:r>
        <w:t>1、中小学教师培训经费列入区教育局年度部门预算管理，由预算内财政资金予以全额保障。各中小学要按照不少于学校年度日常公用经费总额5%的比例，提取教师培训经费用于教职工培训开支。</w:t>
      </w:r>
    </w:p>
    <w:p>
      <w:pPr>
        <w:pStyle w:val="28"/>
      </w:pPr>
      <w:r>
        <w:t>2、教师培训经费的使用，应遵循统筹规划、合理使用的原则，应严格执行国家有关法律、法规和财务规章制度，应严格按规定的使用范围、开支内容和标准。学校要结合实际，合理制定教师年度培训计划和经费使用计划。在安排教师培训经费时，应先使用公用经费总额的5%部分，再使用师训专项经费。</w:t>
      </w:r>
    </w:p>
    <w:p>
      <w:pPr>
        <w:pStyle w:val="28"/>
      </w:pPr>
      <w:r>
        <w:t>3、成立学校监督小组，监督学校工作，强化工作落实。</w:t>
      </w:r>
    </w:p>
    <w:p>
      <w:pPr>
        <w:pStyle w:val="28"/>
      </w:pPr>
      <w:r>
        <w:t>4、学校要认真执行教师培训经费的预算决算制度，增加教师培训经费透明度，提高资金使用效益，促进教育事业健康发展。教师培训经费当年安排当年使用。</w:t>
      </w:r>
    </w:p>
    <w:p>
      <w:pPr>
        <w:pStyle w:val="28"/>
      </w:pPr>
      <w:r>
        <w:t>5、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6、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7、加强政治理论学习，强化党风廉政建设。做好师德传承活动，落实老中青传帮带。弘扬办学精神。加强师德宣传与学习活动。开展形式多样、扎实有效的师德教育活动。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66"/>
        <w:gridCol w:w="457"/>
        <w:gridCol w:w="2252"/>
        <w:gridCol w:w="5789"/>
        <w:gridCol w:w="2190"/>
        <w:gridCol w:w="566"/>
        <w:gridCol w:w="450"/>
        <w:gridCol w:w="1124"/>
        <w:gridCol w:w="1436"/>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2252"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578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2252"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788" w:type="dxa"/>
            <w:vMerge w:val="continue"/>
            <w:shd w:val="clear" w:color="auto" w:fill="auto"/>
            <w:tcMar>
              <w:top w:w="15" w:type="dxa"/>
              <w:left w:w="15" w:type="dxa"/>
              <w:bottom w:w="0" w:type="dxa"/>
              <w:right w:w="15" w:type="dxa"/>
            </w:tcMar>
            <w:vAlign w:val="center"/>
          </w:tcPr>
          <w:p>
            <w:pPr>
              <w:rPr>
                <w:rFonts w:ascii="黑体" w:hAnsi="黑体" w:eastAsia="黑体" w:cs="宋体"/>
                <w:color w:val="000000"/>
                <w:sz w:val="21"/>
                <w:szCs w:val="21"/>
              </w:rPr>
            </w:pP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450"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1124"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lang w:eastAsia="zh-CN"/>
              </w:rPr>
              <w:t>单位</w:t>
            </w:r>
            <w:r>
              <w:rPr>
                <w:rFonts w:hint="eastAsia" w:ascii="仿宋_GB2312" w:eastAsia="仿宋_GB2312"/>
                <w:color w:val="000000"/>
                <w:sz w:val="21"/>
                <w:szCs w:val="21"/>
              </w:rPr>
              <w:t>产出</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参加继续教育培训人数</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w:t>
            </w:r>
            <w:r>
              <w:rPr>
                <w:rStyle w:val="37"/>
                <w:rFonts w:eastAsia="仿宋_GB2312"/>
              </w:rPr>
              <w:t>100%</w:t>
            </w:r>
            <w:r>
              <w:rPr>
                <w:rStyle w:val="36"/>
                <w:rFonts w:hint="default"/>
              </w:rPr>
              <w:t>，否则不得分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参加继续教育培训人数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5000</w:t>
            </w:r>
          </w:p>
        </w:tc>
        <w:tc>
          <w:tcPr>
            <w:tcW w:w="112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继续教育培训合格人数</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继续教育培训合格人数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4900</w:t>
            </w:r>
          </w:p>
        </w:tc>
        <w:tc>
          <w:tcPr>
            <w:tcW w:w="112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重点工作实际完成率</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98</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参加继续教育培训人数</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w:t>
            </w:r>
            <w:r>
              <w:rPr>
                <w:rStyle w:val="37"/>
                <w:rFonts w:eastAsia="仿宋_GB2312"/>
              </w:rPr>
              <w:t>100%</w:t>
            </w:r>
            <w:r>
              <w:rPr>
                <w:rStyle w:val="36"/>
                <w:rFonts w:hint="default"/>
              </w:rPr>
              <w:t>，否则不得分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参加继续教育培训人数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继续教育培训合格人数</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继续教育培训合格人数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85</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达到目标值得权重分满分，否则不得分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，未按时不得分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450"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2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及时</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2252"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教育经费使用控制率</w:t>
            </w:r>
          </w:p>
        </w:tc>
        <w:tc>
          <w:tcPr>
            <w:tcW w:w="578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教育经费决算数</w:t>
            </w:r>
            <w:r>
              <w:rPr>
                <w:rStyle w:val="37"/>
                <w:rFonts w:eastAsia="仿宋_GB2312"/>
              </w:rPr>
              <w:t>≤</w:t>
            </w:r>
            <w:r>
              <w:rPr>
                <w:rStyle w:val="36"/>
                <w:rFonts w:hint="default"/>
              </w:rPr>
              <w:t>调整预算数得权重分的满分，否则不得分；</w:t>
            </w:r>
          </w:p>
        </w:tc>
        <w:tc>
          <w:tcPr>
            <w:tcW w:w="0" w:type="auto"/>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支出的公用经费总额与预算安排的差额</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450"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24"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小于等于调整预算数</w:t>
            </w:r>
          </w:p>
        </w:tc>
        <w:tc>
          <w:tcPr>
            <w:tcW w:w="0" w:type="auto"/>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预算调整数和实际完成情况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2252" w:type="dxa"/>
            <w:vMerge w:val="continue"/>
            <w:shd w:val="clear" w:color="auto" w:fill="auto"/>
            <w:vAlign w:val="center"/>
          </w:tcPr>
          <w:p>
            <w:pPr>
              <w:rPr>
                <w:rFonts w:ascii="仿宋_GB2312" w:hAnsi="宋体" w:eastAsia="仿宋_GB2312" w:cs="宋体"/>
                <w:color w:val="000000"/>
                <w:sz w:val="21"/>
                <w:szCs w:val="21"/>
              </w:rPr>
            </w:pPr>
          </w:p>
        </w:tc>
        <w:tc>
          <w:tcPr>
            <w:tcW w:w="5788" w:type="dxa"/>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450" w:type="dxa"/>
            <w:vMerge w:val="continue"/>
            <w:shd w:val="clear" w:color="auto" w:fill="auto"/>
            <w:vAlign w:val="center"/>
          </w:tcPr>
          <w:p>
            <w:pPr>
              <w:rPr>
                <w:rFonts w:ascii="仿宋_GB2312" w:hAnsi="宋体" w:eastAsia="仿宋_GB2312" w:cs="宋体"/>
                <w:color w:val="000000"/>
                <w:sz w:val="21"/>
                <w:szCs w:val="21"/>
              </w:rPr>
            </w:pPr>
          </w:p>
        </w:tc>
        <w:tc>
          <w:tcPr>
            <w:tcW w:w="1124" w:type="dxa"/>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8"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lang w:eastAsia="zh-CN"/>
              </w:rPr>
              <w:t>单位</w:t>
            </w:r>
            <w:r>
              <w:rPr>
                <w:rFonts w:hint="eastAsia" w:ascii="仿宋_GB2312" w:eastAsia="仿宋_GB2312"/>
                <w:color w:val="000000"/>
                <w:sz w:val="21"/>
                <w:szCs w:val="21"/>
              </w:rPr>
              <w:t>效果</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义务教育高质量发展</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学生、家长、社会对学校整体满意度达到</w:t>
            </w:r>
            <w:r>
              <w:rPr>
                <w:rStyle w:val="37"/>
                <w:rFonts w:eastAsia="仿宋_GB2312"/>
              </w:rPr>
              <w:t>95%</w:t>
            </w:r>
            <w:r>
              <w:rPr>
                <w:rStyle w:val="36"/>
                <w:rFonts w:hint="default"/>
              </w:rPr>
              <w:t>得权重分</w:t>
            </w:r>
            <w:r>
              <w:rPr>
                <w:rStyle w:val="37"/>
                <w:rFonts w:eastAsia="仿宋_GB2312"/>
              </w:rPr>
              <w:t>100%</w:t>
            </w:r>
            <w:r>
              <w:rPr>
                <w:rStyle w:val="36"/>
                <w:rFonts w:hint="default"/>
              </w:rPr>
              <w:t>，每降低</w:t>
            </w:r>
            <w:r>
              <w:rPr>
                <w:rStyle w:val="37"/>
                <w:rFonts w:eastAsia="仿宋_GB2312"/>
              </w:rPr>
              <w:t>1%</w:t>
            </w:r>
            <w:r>
              <w:rPr>
                <w:rStyle w:val="36"/>
                <w:rFonts w:hint="default"/>
              </w:rPr>
              <w:t>扣扣</w:t>
            </w:r>
            <w:r>
              <w:rPr>
                <w:rStyle w:val="37"/>
                <w:rFonts w:eastAsia="仿宋_GB2312"/>
              </w:rPr>
              <w:t>10%</w:t>
            </w:r>
            <w:r>
              <w:rPr>
                <w:rStyle w:val="36"/>
                <w:rFonts w:hint="default"/>
              </w:rPr>
              <w:t>的权重分，扣完为止。低于</w:t>
            </w:r>
            <w:r>
              <w:rPr>
                <w:rStyle w:val="37"/>
                <w:rFonts w:eastAsia="仿宋_GB2312"/>
              </w:rPr>
              <w:t>60%</w:t>
            </w:r>
            <w:r>
              <w:rPr>
                <w:rStyle w:val="36"/>
                <w:rFonts w:hint="default"/>
              </w:rPr>
              <w:t>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推动义务教育从数量扩张向质量提高转变</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参训教师的满意程度</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，每降低</w:t>
            </w:r>
            <w:r>
              <w:rPr>
                <w:rStyle w:val="37"/>
                <w:rFonts w:eastAsia="仿宋_GB2312"/>
              </w:rPr>
              <w:t>5%</w:t>
            </w:r>
            <w:r>
              <w:rPr>
                <w:rStyle w:val="36"/>
                <w:rFonts w:hint="default"/>
              </w:rPr>
              <w:t>扣减权重分的</w:t>
            </w:r>
            <w:r>
              <w:rPr>
                <w:rStyle w:val="37"/>
                <w:rFonts w:eastAsia="仿宋_GB2312"/>
              </w:rPr>
              <w:t>10%</w:t>
            </w:r>
            <w:r>
              <w:rPr>
                <w:rStyle w:val="36"/>
                <w:rFonts w:hint="default"/>
              </w:rPr>
              <w:t>，低于</w:t>
            </w:r>
            <w:r>
              <w:rPr>
                <w:rStyle w:val="37"/>
                <w:rFonts w:eastAsia="仿宋_GB2312"/>
              </w:rPr>
              <w:t>60%</w:t>
            </w:r>
            <w:r>
              <w:rPr>
                <w:rStyle w:val="36"/>
                <w:rFonts w:hint="default"/>
              </w:rPr>
              <w:t>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参训教师的满意人数占所有人数的比</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spacing w:before="10" w:after="10"/>
        <w:ind w:firstLine="640"/>
        <w:outlineLvl w:val="5"/>
        <w:rPr>
          <w:lang w:eastAsia="zh-CN"/>
        </w:rPr>
        <w:sectPr>
          <w:pgSz w:w="16840" w:h="11900" w:orient="landscape"/>
          <w:pgMar w:top="1361" w:right="1020" w:bottom="1361"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2023年，廊坊市广阳区教师进修学校安排政府采购预算0.00万元。具体内容见下表。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51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1198"/>
        <w:gridCol w:w="900"/>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49" w:type="dxa"/>
            <w:gridSpan w:val="7"/>
            <w:tcBorders>
              <w:top w:val="single" w:color="FFFFFF" w:sz="6" w:space="0"/>
              <w:left w:val="single" w:color="FFFFFF" w:sz="6" w:space="0"/>
              <w:right w:val="single" w:color="FFFFFF" w:sz="6" w:space="0"/>
            </w:tcBorders>
            <w:vAlign w:val="center"/>
          </w:tcPr>
          <w:p>
            <w:pPr>
              <w:pStyle w:val="14"/>
            </w:pPr>
            <w:r>
              <w:t>480001廊坊市广阳区教师进修学校</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06" w:type="dxa"/>
            <w:gridSpan w:val="2"/>
            <w:vAlign w:val="center"/>
          </w:tcPr>
          <w:p>
            <w:pPr>
              <w:pStyle w:val="15"/>
            </w:pPr>
            <w:r>
              <w:t>政府采购项目来源</w:t>
            </w:r>
          </w:p>
        </w:tc>
        <w:tc>
          <w:tcPr>
            <w:tcW w:w="900"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08" w:type="dxa"/>
            <w:vAlign w:val="center"/>
          </w:tcPr>
          <w:p>
            <w:pPr>
              <w:pStyle w:val="15"/>
            </w:pPr>
            <w:r>
              <w:t>项目名称</w:t>
            </w:r>
          </w:p>
        </w:tc>
        <w:tc>
          <w:tcPr>
            <w:tcW w:w="1198" w:type="dxa"/>
            <w:vAlign w:val="center"/>
          </w:tcPr>
          <w:p>
            <w:pPr>
              <w:pStyle w:val="15"/>
            </w:pPr>
            <w:r>
              <w:t>预算    资金</w:t>
            </w:r>
          </w:p>
        </w:tc>
        <w:tc>
          <w:tcPr>
            <w:tcW w:w="900"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808" w:type="dxa"/>
            <w:vAlign w:val="center"/>
          </w:tcPr>
          <w:p>
            <w:pPr>
              <w:pStyle w:val="17"/>
            </w:pPr>
          </w:p>
        </w:tc>
        <w:tc>
          <w:tcPr>
            <w:tcW w:w="1198" w:type="dxa"/>
            <w:vAlign w:val="center"/>
          </w:tcPr>
          <w:p>
            <w:pPr>
              <w:pStyle w:val="16"/>
            </w:pPr>
          </w:p>
        </w:tc>
        <w:tc>
          <w:tcPr>
            <w:tcW w:w="900"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廊坊市广阳区教师进修学校上年末固定资产金额为57767.40万元（详见下表）。本年度拟购置固定资产总额为0.00万元，已按要求列入政府采购预算，详见政府采购预算表。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480001廊坊市广阳区教师进修学校</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57767.40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6156</w:t>
            </w:r>
          </w:p>
        </w:tc>
        <w:tc>
          <w:tcPr>
            <w:tcW w:w="2835" w:type="dxa"/>
            <w:vAlign w:val="center"/>
          </w:tcPr>
          <w:p>
            <w:pPr>
              <w:pStyle w:val="16"/>
            </w:pPr>
            <w:r>
              <w:t>57767.40</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BB2F37"/>
    <w:rsid w:val="006D0784"/>
    <w:rsid w:val="00744037"/>
    <w:rsid w:val="00BB2F37"/>
    <w:rsid w:val="00DC76B7"/>
    <w:rsid w:val="04F40321"/>
    <w:rsid w:val="4BA567F8"/>
    <w:rsid w:val="5A4805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 w:type="character" w:customStyle="1" w:styleId="36">
    <w:name w:val="font21"/>
    <w:basedOn w:val="10"/>
    <w:qFormat/>
    <w:uiPriority w:val="0"/>
    <w:rPr>
      <w:rFonts w:hint="eastAsia" w:ascii="仿宋_GB2312" w:eastAsia="仿宋_GB2312"/>
      <w:color w:val="000000"/>
      <w:sz w:val="21"/>
      <w:szCs w:val="21"/>
      <w:u w:val="none"/>
    </w:rPr>
  </w:style>
  <w:style w:type="character" w:customStyle="1" w:styleId="37">
    <w:name w:val="font3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2023-03-13T11:08:33Z</dcterms:created>
  <dcterms:modified xsi:type="dcterms:W3CDTF">2023-03-13T03:08:33Z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2023-03-13T11:08:33Z</dcterms:created>
  <dcterms:modified xsi:type="dcterms:W3CDTF">2023-03-13T03:08:33Z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2023-03-13T11:08:36Z</dcterms:created>
  <dcterms:modified xsi:type="dcterms:W3CDTF">2023-03-13T03:08:36Z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2023-03-13T11:08:36Z</dcterms:created>
  <dcterms:modified xsi:type="dcterms:W3CDTF">2023-03-13T03:08:36Z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2023-03-13T11:08:33Z</dcterms:created>
  <dcterms:modified xsi:type="dcterms:W3CDTF">2023-03-13T03:08:33Z</dcterms:modified>
</cp:coreProperties>
</file>

<file path=customXml/itemProps1.xml><?xml version="1.0" encoding="utf-8"?>
<ds:datastoreItem xmlns:ds="http://schemas.openxmlformats.org/officeDocument/2006/customXml" ds:itemID="{0164B1E9-10E5-4242-88F5-E8152E09838E}">
  <ds:schemaRefs/>
</ds:datastoreItem>
</file>

<file path=customXml/itemProps10.xml><?xml version="1.0" encoding="utf-8"?>
<ds:datastoreItem xmlns:ds="http://schemas.openxmlformats.org/officeDocument/2006/customXml" ds:itemID="{68E6A2E3-BCC8-4590-AFCB-EA9696557017}">
  <ds:schemaRefs/>
</ds:datastoreItem>
</file>

<file path=customXml/itemProps2.xml><?xml version="1.0" encoding="utf-8"?>
<ds:datastoreItem xmlns:ds="http://schemas.openxmlformats.org/officeDocument/2006/customXml" ds:itemID="{595EEE8B-00CF-40E2-AA1A-C10F66FF89DF}">
  <ds:schemaRefs/>
</ds:datastoreItem>
</file>

<file path=customXml/itemProps3.xml><?xml version="1.0" encoding="utf-8"?>
<ds:datastoreItem xmlns:ds="http://schemas.openxmlformats.org/officeDocument/2006/customXml" ds:itemID="{5F34F9E8-B47F-4DDF-99BF-5823887969F5}">
  <ds:schemaRefs/>
</ds:datastoreItem>
</file>

<file path=customXml/itemProps4.xml><?xml version="1.0" encoding="utf-8"?>
<ds:datastoreItem xmlns:ds="http://schemas.openxmlformats.org/officeDocument/2006/customXml" ds:itemID="{8A563486-D6FB-4B74-BEA0-791054F1B655}">
  <ds:schemaRefs/>
</ds:datastoreItem>
</file>

<file path=customXml/itemProps5.xml><?xml version="1.0" encoding="utf-8"?>
<ds:datastoreItem xmlns:ds="http://schemas.openxmlformats.org/officeDocument/2006/customXml" ds:itemID="{6D1DD3C8-9330-4829-A3BF-340FAFA98A12}">
  <ds:schemaRefs/>
</ds:datastoreItem>
</file>

<file path=customXml/itemProps6.xml><?xml version="1.0" encoding="utf-8"?>
<ds:datastoreItem xmlns:ds="http://schemas.openxmlformats.org/officeDocument/2006/customXml" ds:itemID="{EBDFD438-184F-4921-90BC-36D6AF926118}">
  <ds:schemaRefs/>
</ds:datastoreItem>
</file>

<file path=customXml/itemProps7.xml><?xml version="1.0" encoding="utf-8"?>
<ds:datastoreItem xmlns:ds="http://schemas.openxmlformats.org/officeDocument/2006/customXml" ds:itemID="{3049B15C-EFDA-4124-9FEC-168226622F4C}">
  <ds:schemaRefs/>
</ds:datastoreItem>
</file>

<file path=customXml/itemProps8.xml><?xml version="1.0" encoding="utf-8"?>
<ds:datastoreItem xmlns:ds="http://schemas.openxmlformats.org/officeDocument/2006/customXml" ds:itemID="{3B6BB935-0B03-4F0E-A377-A421D8A597FA}">
  <ds:schemaRefs/>
</ds:datastoreItem>
</file>

<file path=customXml/itemProps9.xml><?xml version="1.0" encoding="utf-8"?>
<ds:datastoreItem xmlns:ds="http://schemas.openxmlformats.org/officeDocument/2006/customXml" ds:itemID="{1D0033D9-ABBC-44C6-8367-525B27FC1E5C}">
  <ds:schemaRefs/>
</ds:datastoreItem>
</file>

<file path=docProps/app.xml><?xml version="1.0" encoding="utf-8"?>
<Properties xmlns="http://schemas.openxmlformats.org/officeDocument/2006/extended-properties" xmlns:vt="http://schemas.openxmlformats.org/officeDocument/2006/docPropsVTypes">
  <Template>Normal</Template>
  <Pages>23</Pages>
  <Words>1418</Words>
  <Characters>8088</Characters>
  <Lines>67</Lines>
  <Paragraphs>18</Paragraphs>
  <TotalTime>4</TotalTime>
  <ScaleCrop>false</ScaleCrop>
  <LinksUpToDate>false</LinksUpToDate>
  <CharactersWithSpaces>9488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lenovo</dc:creator>
  <cp:lastModifiedBy>Administrator</cp:lastModifiedBy>
  <dcterms:modified xsi:type="dcterms:W3CDTF">2024-01-11T01:57:35Z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A87BA5BAD0EC423E8CEC3538E6FDC33F</vt:lpwstr>
  </property>
</Properties>
</file>