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7</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11</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12</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15</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28</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28</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29</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30</w:t>
      </w:r>
      <w:r>
        <w:rPr>
          <w:rStyle w:val="10"/>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335001廊坊市广阳区消防救援大队本级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445.78</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r>
              <w:t>445.78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445.78</w:t>
            </w:r>
          </w:p>
        </w:tc>
        <w:tc>
          <w:tcPr>
            <w:tcW w:w="4535" w:type="dxa"/>
            <w:vAlign w:val="center"/>
          </w:tcPr>
          <w:p>
            <w:pPr>
              <w:pStyle w:val="18"/>
            </w:pPr>
            <w:r>
              <w:t>本年支出合计</w:t>
            </w:r>
          </w:p>
        </w:tc>
        <w:tc>
          <w:tcPr>
            <w:tcW w:w="2126" w:type="dxa"/>
            <w:vAlign w:val="center"/>
          </w:tcPr>
          <w:p>
            <w:pPr>
              <w:pStyle w:val="19"/>
            </w:pPr>
            <w:r>
              <w:t>445.78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445.78</w:t>
            </w:r>
          </w:p>
        </w:tc>
        <w:tc>
          <w:tcPr>
            <w:tcW w:w="4535" w:type="dxa"/>
            <w:vAlign w:val="center"/>
          </w:tcPr>
          <w:p>
            <w:pPr>
              <w:pStyle w:val="18"/>
            </w:pPr>
            <w:r>
              <w:t>支出总计</w:t>
            </w:r>
          </w:p>
        </w:tc>
        <w:tc>
          <w:tcPr>
            <w:tcW w:w="2126" w:type="dxa"/>
            <w:vAlign w:val="center"/>
          </w:tcPr>
          <w:p>
            <w:pPr>
              <w:pStyle w:val="19"/>
            </w:pPr>
            <w:r>
              <w:t>445.78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335001廊坊市广阳区消防救援大队本级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445.78</w:t>
            </w:r>
          </w:p>
        </w:tc>
        <w:tc>
          <w:tcPr>
            <w:tcW w:w="384" w:type="pct"/>
            <w:vAlign w:val="center"/>
          </w:tcPr>
          <w:p>
            <w:pPr>
              <w:pStyle w:val="19"/>
            </w:pPr>
            <w:r>
              <w:t>445.78</w:t>
            </w:r>
          </w:p>
        </w:tc>
        <w:tc>
          <w:tcPr>
            <w:tcW w:w="384" w:type="pct"/>
            <w:vAlign w:val="center"/>
          </w:tcPr>
          <w:p>
            <w:pPr>
              <w:pStyle w:val="19"/>
            </w:pPr>
            <w:r>
              <w:t>445.78</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224</w:t>
            </w:r>
          </w:p>
        </w:tc>
        <w:tc>
          <w:tcPr>
            <w:tcW w:w="384" w:type="pct"/>
            <w:vAlign w:val="center"/>
          </w:tcPr>
          <w:p>
            <w:pPr>
              <w:pStyle w:val="16"/>
            </w:pPr>
            <w:r>
              <w:t>灾害防治及应急管理支出</w:t>
            </w:r>
          </w:p>
        </w:tc>
        <w:tc>
          <w:tcPr>
            <w:tcW w:w="384" w:type="pct"/>
            <w:vAlign w:val="center"/>
          </w:tcPr>
          <w:p>
            <w:pPr>
              <w:pStyle w:val="15"/>
            </w:pPr>
            <w:r>
              <w:t>445.78</w:t>
            </w:r>
          </w:p>
        </w:tc>
        <w:tc>
          <w:tcPr>
            <w:tcW w:w="384" w:type="pct"/>
            <w:vAlign w:val="center"/>
          </w:tcPr>
          <w:p>
            <w:pPr>
              <w:pStyle w:val="15"/>
            </w:pPr>
            <w:r>
              <w:t>445.78</w:t>
            </w:r>
          </w:p>
        </w:tc>
        <w:tc>
          <w:tcPr>
            <w:tcW w:w="384" w:type="pct"/>
            <w:vAlign w:val="center"/>
          </w:tcPr>
          <w:p>
            <w:pPr>
              <w:pStyle w:val="15"/>
            </w:pPr>
            <w:r>
              <w:t>445.78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22402</w:t>
            </w:r>
          </w:p>
        </w:tc>
        <w:tc>
          <w:tcPr>
            <w:tcW w:w="384" w:type="pct"/>
            <w:vAlign w:val="center"/>
          </w:tcPr>
          <w:p>
            <w:pPr>
              <w:pStyle w:val="16"/>
            </w:pPr>
            <w:r>
              <w:t>消防救援事务</w:t>
            </w:r>
          </w:p>
        </w:tc>
        <w:tc>
          <w:tcPr>
            <w:tcW w:w="384" w:type="pct"/>
            <w:vAlign w:val="center"/>
          </w:tcPr>
          <w:p>
            <w:pPr>
              <w:pStyle w:val="15"/>
            </w:pPr>
            <w:r>
              <w:t>445.78</w:t>
            </w:r>
          </w:p>
        </w:tc>
        <w:tc>
          <w:tcPr>
            <w:tcW w:w="384" w:type="pct"/>
            <w:vAlign w:val="center"/>
          </w:tcPr>
          <w:p>
            <w:pPr>
              <w:pStyle w:val="15"/>
            </w:pPr>
            <w:r>
              <w:t>445.78</w:t>
            </w:r>
          </w:p>
        </w:tc>
        <w:tc>
          <w:tcPr>
            <w:tcW w:w="384" w:type="pct"/>
            <w:vAlign w:val="center"/>
          </w:tcPr>
          <w:p>
            <w:pPr>
              <w:pStyle w:val="15"/>
            </w:pPr>
            <w:r>
              <w:t>445.78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2240201</w:t>
            </w:r>
          </w:p>
        </w:tc>
        <w:tc>
          <w:tcPr>
            <w:tcW w:w="384" w:type="pct"/>
            <w:vAlign w:val="center"/>
          </w:tcPr>
          <w:p>
            <w:pPr>
              <w:pStyle w:val="16"/>
            </w:pPr>
            <w:r>
              <w:t>行政运行</w:t>
            </w:r>
          </w:p>
        </w:tc>
        <w:tc>
          <w:tcPr>
            <w:tcW w:w="384" w:type="pct"/>
            <w:vAlign w:val="center"/>
          </w:tcPr>
          <w:p>
            <w:pPr>
              <w:pStyle w:val="15"/>
            </w:pPr>
            <w:r>
              <w:t>445.78</w:t>
            </w:r>
          </w:p>
        </w:tc>
        <w:tc>
          <w:tcPr>
            <w:tcW w:w="384" w:type="pct"/>
            <w:vAlign w:val="center"/>
          </w:tcPr>
          <w:p>
            <w:pPr>
              <w:pStyle w:val="15"/>
            </w:pPr>
            <w:r>
              <w:t>445.78</w:t>
            </w:r>
          </w:p>
        </w:tc>
        <w:tc>
          <w:tcPr>
            <w:tcW w:w="384" w:type="pct"/>
            <w:vAlign w:val="center"/>
          </w:tcPr>
          <w:p>
            <w:pPr>
              <w:pStyle w:val="15"/>
            </w:pPr>
            <w:r>
              <w:t>445.78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335001廊坊市广阳区消防救援大队本级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445.78</w:t>
            </w:r>
          </w:p>
        </w:tc>
        <w:tc>
          <w:tcPr>
            <w:tcW w:w="555" w:type="pct"/>
            <w:vAlign w:val="center"/>
          </w:tcPr>
          <w:p>
            <w:pPr>
              <w:pStyle w:val="19"/>
            </w:pPr>
          </w:p>
        </w:tc>
        <w:tc>
          <w:tcPr>
            <w:tcW w:w="555" w:type="pct"/>
            <w:vAlign w:val="center"/>
          </w:tcPr>
          <w:p>
            <w:pPr>
              <w:pStyle w:val="19"/>
            </w:pPr>
            <w:r>
              <w:t>445.78</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224</w:t>
            </w:r>
          </w:p>
        </w:tc>
        <w:tc>
          <w:tcPr>
            <w:tcW w:w="555" w:type="pct"/>
            <w:vAlign w:val="center"/>
          </w:tcPr>
          <w:p>
            <w:pPr>
              <w:pStyle w:val="16"/>
            </w:pPr>
            <w:r>
              <w:t>灾害防治及应急管理支出</w:t>
            </w:r>
          </w:p>
        </w:tc>
        <w:tc>
          <w:tcPr>
            <w:tcW w:w="555" w:type="pct"/>
            <w:vAlign w:val="center"/>
          </w:tcPr>
          <w:p>
            <w:pPr>
              <w:pStyle w:val="15"/>
            </w:pPr>
            <w:r>
              <w:t>445.78</w:t>
            </w:r>
          </w:p>
        </w:tc>
        <w:tc>
          <w:tcPr>
            <w:tcW w:w="555" w:type="pct"/>
            <w:vAlign w:val="center"/>
          </w:tcPr>
          <w:p>
            <w:pPr>
              <w:pStyle w:val="15"/>
            </w:pPr>
          </w:p>
        </w:tc>
        <w:tc>
          <w:tcPr>
            <w:tcW w:w="555" w:type="pct"/>
            <w:vAlign w:val="center"/>
          </w:tcPr>
          <w:p>
            <w:pPr>
              <w:pStyle w:val="15"/>
            </w:pPr>
            <w:r>
              <w:t>445.78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22402</w:t>
            </w:r>
          </w:p>
        </w:tc>
        <w:tc>
          <w:tcPr>
            <w:tcW w:w="555" w:type="pct"/>
            <w:vAlign w:val="center"/>
          </w:tcPr>
          <w:p>
            <w:pPr>
              <w:pStyle w:val="16"/>
            </w:pPr>
            <w:r>
              <w:t>消防救援事务</w:t>
            </w:r>
          </w:p>
        </w:tc>
        <w:tc>
          <w:tcPr>
            <w:tcW w:w="555" w:type="pct"/>
            <w:vAlign w:val="center"/>
          </w:tcPr>
          <w:p>
            <w:pPr>
              <w:pStyle w:val="15"/>
            </w:pPr>
            <w:r>
              <w:t>445.78</w:t>
            </w:r>
          </w:p>
        </w:tc>
        <w:tc>
          <w:tcPr>
            <w:tcW w:w="555" w:type="pct"/>
            <w:vAlign w:val="center"/>
          </w:tcPr>
          <w:p>
            <w:pPr>
              <w:pStyle w:val="15"/>
            </w:pPr>
          </w:p>
        </w:tc>
        <w:tc>
          <w:tcPr>
            <w:tcW w:w="555" w:type="pct"/>
            <w:vAlign w:val="center"/>
          </w:tcPr>
          <w:p>
            <w:pPr>
              <w:pStyle w:val="15"/>
            </w:pPr>
            <w:r>
              <w:t>445.78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2240201</w:t>
            </w:r>
          </w:p>
        </w:tc>
        <w:tc>
          <w:tcPr>
            <w:tcW w:w="555" w:type="pct"/>
            <w:vAlign w:val="center"/>
          </w:tcPr>
          <w:p>
            <w:pPr>
              <w:pStyle w:val="16"/>
            </w:pPr>
            <w:r>
              <w:t>行政运行</w:t>
            </w:r>
          </w:p>
        </w:tc>
        <w:tc>
          <w:tcPr>
            <w:tcW w:w="555" w:type="pct"/>
            <w:vAlign w:val="center"/>
          </w:tcPr>
          <w:p>
            <w:pPr>
              <w:pStyle w:val="15"/>
            </w:pPr>
            <w:r>
              <w:t>445.78</w:t>
            </w:r>
          </w:p>
        </w:tc>
        <w:tc>
          <w:tcPr>
            <w:tcW w:w="555" w:type="pct"/>
            <w:vAlign w:val="center"/>
          </w:tcPr>
          <w:p>
            <w:pPr>
              <w:pStyle w:val="15"/>
            </w:pPr>
          </w:p>
        </w:tc>
        <w:tc>
          <w:tcPr>
            <w:tcW w:w="555" w:type="pct"/>
            <w:vAlign w:val="center"/>
          </w:tcPr>
          <w:p>
            <w:pPr>
              <w:pStyle w:val="15"/>
            </w:pPr>
            <w:r>
              <w:t>445.78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335001廊坊市广阳区消防救援大队本级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445.78</w:t>
            </w:r>
          </w:p>
        </w:tc>
        <w:tc>
          <w:tcPr>
            <w:tcW w:w="625" w:type="pct"/>
            <w:vAlign w:val="center"/>
          </w:tcPr>
          <w:p>
            <w:pPr>
              <w:pStyle w:val="16"/>
            </w:pPr>
            <w:r>
              <w:t>一、一般公共服务支出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r>
              <w:t>445.78</w:t>
            </w:r>
          </w:p>
        </w:tc>
        <w:tc>
          <w:tcPr>
            <w:tcW w:w="625" w:type="pct"/>
            <w:vAlign w:val="center"/>
          </w:tcPr>
          <w:p>
            <w:pPr>
              <w:pStyle w:val="15"/>
            </w:pPr>
            <w:r>
              <w:t>445.78</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445.78</w:t>
            </w:r>
          </w:p>
        </w:tc>
        <w:tc>
          <w:tcPr>
            <w:tcW w:w="625" w:type="pct"/>
            <w:vAlign w:val="center"/>
          </w:tcPr>
          <w:p>
            <w:pPr>
              <w:pStyle w:val="18"/>
            </w:pPr>
            <w:r>
              <w:t>本年支出合计</w:t>
            </w:r>
          </w:p>
        </w:tc>
        <w:tc>
          <w:tcPr>
            <w:tcW w:w="625" w:type="pct"/>
            <w:vAlign w:val="center"/>
          </w:tcPr>
          <w:p>
            <w:pPr>
              <w:pStyle w:val="19"/>
            </w:pPr>
            <w:r>
              <w:t>445.78</w:t>
            </w:r>
          </w:p>
        </w:tc>
        <w:tc>
          <w:tcPr>
            <w:tcW w:w="625" w:type="pct"/>
            <w:vAlign w:val="center"/>
          </w:tcPr>
          <w:p>
            <w:pPr>
              <w:pStyle w:val="19"/>
            </w:pPr>
            <w:r>
              <w:t>445.78</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445.78</w:t>
            </w:r>
          </w:p>
        </w:tc>
        <w:tc>
          <w:tcPr>
            <w:tcW w:w="625" w:type="pct"/>
            <w:vAlign w:val="center"/>
          </w:tcPr>
          <w:p>
            <w:pPr>
              <w:pStyle w:val="18"/>
            </w:pPr>
            <w:r>
              <w:t>支出总计</w:t>
            </w:r>
          </w:p>
        </w:tc>
        <w:tc>
          <w:tcPr>
            <w:tcW w:w="625" w:type="pct"/>
            <w:vAlign w:val="center"/>
          </w:tcPr>
          <w:p>
            <w:pPr>
              <w:pStyle w:val="19"/>
            </w:pPr>
            <w:r>
              <w:t>445.78</w:t>
            </w:r>
          </w:p>
        </w:tc>
        <w:tc>
          <w:tcPr>
            <w:tcW w:w="625" w:type="pct"/>
            <w:vAlign w:val="center"/>
          </w:tcPr>
          <w:p>
            <w:pPr>
              <w:pStyle w:val="19"/>
            </w:pPr>
            <w:r>
              <w:t>445.78</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335001廊坊市广阳区消防救援大队本级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445.78</w:t>
            </w:r>
          </w:p>
        </w:tc>
        <w:tc>
          <w:tcPr>
            <w:tcW w:w="833" w:type="pct"/>
            <w:vAlign w:val="center"/>
          </w:tcPr>
          <w:p>
            <w:pPr>
              <w:pStyle w:val="19"/>
            </w:pPr>
          </w:p>
        </w:tc>
        <w:tc>
          <w:tcPr>
            <w:tcW w:w="833" w:type="pct"/>
            <w:vAlign w:val="center"/>
          </w:tcPr>
          <w:p>
            <w:pPr>
              <w:pStyle w:val="19"/>
            </w:pPr>
            <w:r>
              <w:t>445.78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224</w:t>
            </w:r>
          </w:p>
        </w:tc>
        <w:tc>
          <w:tcPr>
            <w:tcW w:w="833" w:type="pct"/>
            <w:vAlign w:val="center"/>
          </w:tcPr>
          <w:p>
            <w:pPr>
              <w:pStyle w:val="16"/>
            </w:pPr>
            <w:r>
              <w:t>灾害防治及应急管理支出</w:t>
            </w:r>
          </w:p>
        </w:tc>
        <w:tc>
          <w:tcPr>
            <w:tcW w:w="833" w:type="pct"/>
            <w:vAlign w:val="center"/>
          </w:tcPr>
          <w:p>
            <w:pPr>
              <w:pStyle w:val="15"/>
            </w:pPr>
            <w:r>
              <w:t>445.78</w:t>
            </w:r>
          </w:p>
        </w:tc>
        <w:tc>
          <w:tcPr>
            <w:tcW w:w="833" w:type="pct"/>
            <w:vAlign w:val="center"/>
          </w:tcPr>
          <w:p>
            <w:pPr>
              <w:pStyle w:val="15"/>
            </w:pPr>
          </w:p>
        </w:tc>
        <w:tc>
          <w:tcPr>
            <w:tcW w:w="833" w:type="pct"/>
            <w:vAlign w:val="center"/>
          </w:tcPr>
          <w:p>
            <w:pPr>
              <w:pStyle w:val="15"/>
            </w:pPr>
            <w:r>
              <w:t>445.78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22402</w:t>
            </w:r>
          </w:p>
        </w:tc>
        <w:tc>
          <w:tcPr>
            <w:tcW w:w="833" w:type="pct"/>
            <w:vAlign w:val="center"/>
          </w:tcPr>
          <w:p>
            <w:pPr>
              <w:pStyle w:val="16"/>
            </w:pPr>
            <w:r>
              <w:t>消防救援事务</w:t>
            </w:r>
          </w:p>
        </w:tc>
        <w:tc>
          <w:tcPr>
            <w:tcW w:w="833" w:type="pct"/>
            <w:vAlign w:val="center"/>
          </w:tcPr>
          <w:p>
            <w:pPr>
              <w:pStyle w:val="15"/>
            </w:pPr>
            <w:r>
              <w:t>445.78</w:t>
            </w:r>
          </w:p>
        </w:tc>
        <w:tc>
          <w:tcPr>
            <w:tcW w:w="833" w:type="pct"/>
            <w:vAlign w:val="center"/>
          </w:tcPr>
          <w:p>
            <w:pPr>
              <w:pStyle w:val="15"/>
            </w:pPr>
          </w:p>
        </w:tc>
        <w:tc>
          <w:tcPr>
            <w:tcW w:w="833" w:type="pct"/>
            <w:vAlign w:val="center"/>
          </w:tcPr>
          <w:p>
            <w:pPr>
              <w:pStyle w:val="15"/>
            </w:pPr>
            <w:r>
              <w:t>445.78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2240201</w:t>
            </w:r>
          </w:p>
        </w:tc>
        <w:tc>
          <w:tcPr>
            <w:tcW w:w="833" w:type="pct"/>
            <w:vAlign w:val="center"/>
          </w:tcPr>
          <w:p>
            <w:pPr>
              <w:pStyle w:val="16"/>
            </w:pPr>
            <w:r>
              <w:t>行政运行</w:t>
            </w:r>
          </w:p>
        </w:tc>
        <w:tc>
          <w:tcPr>
            <w:tcW w:w="833" w:type="pct"/>
            <w:vAlign w:val="center"/>
          </w:tcPr>
          <w:p>
            <w:pPr>
              <w:pStyle w:val="15"/>
            </w:pPr>
            <w:r>
              <w:t>445.78</w:t>
            </w:r>
          </w:p>
        </w:tc>
        <w:tc>
          <w:tcPr>
            <w:tcW w:w="833" w:type="pct"/>
            <w:vAlign w:val="center"/>
          </w:tcPr>
          <w:p>
            <w:pPr>
              <w:pStyle w:val="15"/>
            </w:pPr>
          </w:p>
        </w:tc>
        <w:tc>
          <w:tcPr>
            <w:tcW w:w="833" w:type="pct"/>
            <w:vAlign w:val="center"/>
          </w:tcPr>
          <w:p>
            <w:pPr>
              <w:pStyle w:val="15"/>
            </w:pPr>
            <w:r>
              <w:t>445.78</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335001廊坊市广阳区消防救援大队本级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335001廊坊市广阳区消防救援大队本级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335001廊坊市广阳区消防救援大队本级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335001廊坊市广阳区消防救援大队本级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廊坊市广阳区消防救援大队本级2023年单位预算信息公开情况说明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预算法》、《地方预决算公开操作规程》和《关于进一步推进预算公开工作的实施意见》规定，现将廊坊市广阳区消防救援大队本级2023年单位预算公开如下：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一、承担城乡综合性消防救援工作，负责指挥调度相关灾害事故救援行动，承担重要会议、大型活动消防安全保卫工作。</w:t>
      </w:r>
    </w:p>
    <w:p>
      <w:pPr>
        <w:pStyle w:val="29"/>
      </w:pPr>
      <w:r>
        <w:t>二、承担火灾预防、消防监督执法以及火灾事故调查处理相关工作，依法行使消防安全综合监管职能，推动落实消防安全责任制。</w:t>
      </w:r>
    </w:p>
    <w:p>
      <w:pPr>
        <w:pStyle w:val="29"/>
      </w:pPr>
      <w:r>
        <w:t>三、参与拟订消防专项规划，参与起草地方性消防法规、规章草案并监督实施。</w:t>
      </w:r>
    </w:p>
    <w:p>
      <w:pPr>
        <w:pStyle w:val="29"/>
      </w:pPr>
      <w:r>
        <w:t>四、负责消防救援队伍综合性消防救援预案编制、战术研究和执勤备战、训练演练等工作。</w:t>
      </w:r>
    </w:p>
    <w:p>
      <w:pPr>
        <w:pStyle w:val="29"/>
      </w:pPr>
      <w:r>
        <w:t>五、负责消防救援信息化和应急通信建设，承担综合性消防救援行动应急通信保障工作。</w:t>
      </w:r>
    </w:p>
    <w:p>
      <w:pPr>
        <w:pStyle w:val="29"/>
      </w:pPr>
      <w:r>
        <w:t>六、负责消防安全宣传教育，组织指导社会消防力量建设。</w:t>
      </w:r>
    </w:p>
    <w:p>
      <w:pPr>
        <w:pStyle w:val="29"/>
      </w:pPr>
      <w:r>
        <w:t>七、负责消防应急救援专业队伍规划、建设与调度指挥，参与组织协调动员各类社会救援力量参加救援任务。</w:t>
      </w:r>
    </w:p>
    <w:p>
      <w:pPr>
        <w:pStyle w:val="29"/>
      </w:pPr>
      <w:r>
        <w:t>八、负责消防救援队伍建设与管理。</w:t>
      </w:r>
    </w:p>
    <w:p>
      <w:pPr>
        <w:pStyle w:val="29"/>
      </w:pPr>
      <w:r>
        <w:t>九、完成应急管理部和所在省（区、市）党委政府交办的相关任务。</w:t>
      </w:r>
    </w:p>
    <w:p>
      <w:pPr>
        <w:pStyle w:val="29"/>
      </w:pP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廊坊市广阳区消防救援大队本级</w:t>
            </w:r>
          </w:p>
        </w:tc>
        <w:tc>
          <w:tcPr>
            <w:tcW w:w="1250" w:type="pct"/>
            <w:vAlign w:val="center"/>
          </w:tcPr>
          <w:p>
            <w:pPr>
              <w:pStyle w:val="17"/>
            </w:pPr>
            <w:r>
              <w:t>行政</w:t>
            </w:r>
          </w:p>
        </w:tc>
        <w:tc>
          <w:tcPr>
            <w:tcW w:w="1250" w:type="pct"/>
            <w:vAlign w:val="center"/>
          </w:tcPr>
          <w:p>
            <w:pPr>
              <w:pStyle w:val="17"/>
            </w:pPr>
            <w:r>
              <w:t>副处（县）级</w:t>
            </w:r>
          </w:p>
        </w:tc>
        <w:tc>
          <w:tcPr>
            <w:tcW w:w="1250" w:type="pct"/>
            <w:vAlign w:val="center"/>
          </w:tcPr>
          <w:p>
            <w:pPr>
              <w:pStyle w:val="17"/>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反映本单位当年全部收入。2023年预算收入445.78万元，其中：一般公共预算收入445.78万元，基金预算收入0万元，财政专户核拨收入0万元，其他来源收入0万元，上年结转0万元。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廊坊市广阳区消防救援大队本级2023年度单位预算中支出预算的总体情况。2023年支出预算445.78万元，其中：基本支出0万元，包括人员经费0万元和日常公用经费0万元；项目支出445.784万元，全部为本级支出，主要为消防业务经费、消防救援干部地方补贴资金、消防文员人员经费等项目。</w:t>
      </w:r>
    </w:p>
    <w:p>
      <w:pPr>
        <w:pStyle w:val="30"/>
      </w:pPr>
      <w:r>
        <w:t>3、比上年增减情况2023年预算收支安排445.78万元，较2022年预算减少51.6万元，其中：基本支出增加（减少）0万元，增加（减少）原因主要为人员经费支出增加；项目支出减少51.6万元，减少原因主要为消防业务经费项目支出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1"/>
      </w:pPr>
      <w:r>
        <w:t>2023年，我单位运行经费共计安排0万元。</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2"/>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ind w:firstLine="640"/>
      </w:pPr>
      <w:bookmarkStart w:id="13" w:name="tz_0002_0005"/>
      <w:bookmarkEnd w:id="13"/>
      <w:r>
        <w:rPr>
          <w:rFonts w:ascii="黑体" w:hAnsi="黑体" w:eastAsia="黑体" w:cs="黑体"/>
          <w:color w:val="000000"/>
          <w:sz w:val="32"/>
        </w:rPr>
        <w:t>五、预算绩效信息</w:t>
      </w: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eastAsia="方正仿宋_GBK" w:cs="Times New Roman"/>
          <w:sz w:val="28"/>
          <w:lang w:eastAsia="zh-CN" w:bidi="ar"/>
        </w:rPr>
        <w:t>2023</w:t>
      </w:r>
      <w:r>
        <w:rPr>
          <w:rFonts w:hint="eastAsia" w:hAnsi="方正仿宋_GBK" w:eastAsia="方正仿宋_GBK" w:cs="方正仿宋_GBK"/>
          <w:sz w:val="28"/>
          <w:lang w:val="uk" w:eastAsia="zh-CN" w:bidi="ar"/>
        </w:rPr>
        <w:t>年，区消防救援大队将以永不懈怠的精神状态、一往无前的奋斗姿态，聚焦居民住宅、大型商业综合体、劳动密集型企业等火灾防范重点，推进电动自行车、电气火灾等专项治理，打牢基层基础，推动属地、部门、企业落实</w:t>
      </w:r>
      <w:r>
        <w:rPr>
          <w:rFonts w:eastAsia="方正仿宋_GBK" w:cs="Times New Roman"/>
          <w:sz w:val="28"/>
          <w:lang w:eastAsia="zh-CN" w:bidi="ar"/>
        </w:rPr>
        <w:t>“</w:t>
      </w:r>
      <w:r>
        <w:rPr>
          <w:rFonts w:hint="eastAsia" w:hAnsi="方正仿宋_GBK" w:eastAsia="方正仿宋_GBK" w:cs="方正仿宋_GBK"/>
          <w:sz w:val="28"/>
          <w:lang w:val="uk" w:eastAsia="zh-CN" w:bidi="ar"/>
        </w:rPr>
        <w:t>三方责任</w:t>
      </w:r>
      <w:r>
        <w:rPr>
          <w:rFonts w:eastAsia="方正仿宋_GBK" w:cs="Times New Roman"/>
          <w:sz w:val="28"/>
          <w:lang w:eastAsia="zh-CN" w:bidi="ar"/>
        </w:rPr>
        <w:t>”</w:t>
      </w:r>
      <w:r>
        <w:rPr>
          <w:rFonts w:hint="eastAsia" w:hAnsi="方正仿宋_GBK" w:eastAsia="方正仿宋_GBK" w:cs="方正仿宋_GBK"/>
          <w:sz w:val="28"/>
          <w:lang w:val="uk" w:eastAsia="zh-CN" w:bidi="ar"/>
        </w:rPr>
        <w:t>，持续在纪律严明的执行中夯实作风，在赴汤蹈火的坚守中增强本领，在竭诚为民的奉献中回报期待。</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人员经费支出绩效目标主要是用于本单位消防文员的工资待遇，满足正常工作需求，能够更好的完成工作任务。</w:t>
      </w:r>
    </w:p>
    <w:p>
      <w:pPr>
        <w:pStyle w:val="6"/>
        <w:spacing w:line="500" w:lineRule="exact"/>
        <w:ind w:firstLine="560"/>
      </w:pPr>
      <w:r>
        <w:rPr>
          <w:rFonts w:hint="eastAsia" w:hAnsi="方正仿宋_GBK" w:eastAsia="方正仿宋_GBK" w:cs="方正仿宋_GBK"/>
          <w:sz w:val="28"/>
          <w:lang w:val="uk" w:eastAsia="zh-CN" w:bidi="ar"/>
        </w:rPr>
        <w:t>数量指标</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保障单位实有人数的各项工资、保险的发放缴纳</w:t>
      </w:r>
    </w:p>
    <w:p>
      <w:pPr>
        <w:pStyle w:val="6"/>
        <w:spacing w:line="500" w:lineRule="exact"/>
        <w:ind w:firstLine="560"/>
      </w:pPr>
      <w:r>
        <w:rPr>
          <w:rFonts w:hint="eastAsia" w:hAnsi="方正仿宋_GBK" w:eastAsia="方正仿宋_GBK" w:cs="方正仿宋_GBK"/>
          <w:sz w:val="28"/>
          <w:lang w:val="uk" w:eastAsia="zh-CN" w:bidi="ar"/>
        </w:rPr>
        <w:t>质量指标</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社会保障准确缴纳</w:t>
      </w:r>
    </w:p>
    <w:p>
      <w:pPr>
        <w:pStyle w:val="6"/>
        <w:spacing w:line="500" w:lineRule="exact"/>
        <w:ind w:firstLine="560"/>
      </w:pPr>
      <w:r>
        <w:rPr>
          <w:rFonts w:hint="eastAsia" w:hAnsi="方正仿宋_GBK" w:eastAsia="方正仿宋_GBK" w:cs="方正仿宋_GBK"/>
          <w:sz w:val="28"/>
          <w:lang w:val="uk" w:eastAsia="zh-CN" w:bidi="ar"/>
        </w:rPr>
        <w:t>时效指标</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社会保障及时性缴纳</w:t>
      </w:r>
    </w:p>
    <w:p>
      <w:pPr>
        <w:pStyle w:val="6"/>
        <w:spacing w:line="500" w:lineRule="exact"/>
        <w:ind w:firstLine="560"/>
      </w:pPr>
      <w:r>
        <w:rPr>
          <w:rFonts w:hint="eastAsia" w:hAnsi="方正仿宋_GBK" w:eastAsia="方正仿宋_GBK" w:cs="方正仿宋_GBK"/>
          <w:sz w:val="28"/>
          <w:lang w:val="uk" w:eastAsia="zh-CN" w:bidi="ar"/>
        </w:rPr>
        <w:t>成本指标</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严格按照标准缴纳社会保障业务。</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公用类支出绩效目标主要是通过项目的开展确保火灾预防、扑救和应急救援、日常工作等工作任务顺利完成。</w:t>
      </w:r>
    </w:p>
    <w:p>
      <w:pPr>
        <w:pStyle w:val="6"/>
        <w:spacing w:line="500" w:lineRule="exact"/>
        <w:ind w:firstLine="560"/>
      </w:pPr>
      <w:r>
        <w:rPr>
          <w:rFonts w:hint="eastAsia" w:hAnsi="方正仿宋_GBK" w:eastAsia="方正仿宋_GBK" w:cs="方正仿宋_GBK"/>
          <w:sz w:val="28"/>
          <w:lang w:val="uk" w:eastAsia="zh-CN" w:bidi="ar"/>
        </w:rPr>
        <w:t>数量指标</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保障单位实有人数的办公。</w:t>
      </w:r>
    </w:p>
    <w:p>
      <w:pPr>
        <w:pStyle w:val="6"/>
        <w:spacing w:line="500" w:lineRule="exact"/>
        <w:ind w:firstLine="560"/>
      </w:pPr>
      <w:r>
        <w:rPr>
          <w:rFonts w:hint="eastAsia" w:hAnsi="方正仿宋_GBK" w:eastAsia="方正仿宋_GBK" w:cs="方正仿宋_GBK"/>
          <w:sz w:val="28"/>
          <w:lang w:val="uk" w:eastAsia="zh-CN" w:bidi="ar"/>
        </w:rPr>
        <w:t>质量指标</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保障单位的运转保障次第</w:t>
      </w:r>
    </w:p>
    <w:p>
      <w:pPr>
        <w:pStyle w:val="6"/>
        <w:spacing w:line="500" w:lineRule="exact"/>
        <w:ind w:firstLine="560"/>
      </w:pPr>
      <w:r>
        <w:rPr>
          <w:rFonts w:hint="eastAsia" w:hAnsi="方正仿宋_GBK" w:eastAsia="方正仿宋_GBK" w:cs="方正仿宋_GBK"/>
          <w:sz w:val="28"/>
          <w:lang w:val="uk" w:eastAsia="zh-CN" w:bidi="ar"/>
        </w:rPr>
        <w:t>时效指标</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及时保障日常工作经费的支出。</w:t>
      </w:r>
    </w:p>
    <w:p>
      <w:pPr>
        <w:pStyle w:val="6"/>
        <w:spacing w:line="500" w:lineRule="exact"/>
        <w:ind w:firstLine="560"/>
      </w:pPr>
      <w:r>
        <w:rPr>
          <w:rFonts w:hint="eastAsia" w:hAnsi="方正仿宋_GBK" w:eastAsia="方正仿宋_GBK" w:cs="方正仿宋_GBK"/>
          <w:sz w:val="28"/>
          <w:lang w:val="uk" w:eastAsia="zh-CN" w:bidi="ar"/>
        </w:rPr>
        <w:t>成本指标</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严格按照标准保障单位日常公用经费开支。</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消防救援人员地方补贴：支出绩效目标主要是通过两项补贴的发放，保持队伍高度稳定，提升队伍战斗力。</w:t>
      </w:r>
    </w:p>
    <w:p>
      <w:pPr>
        <w:pStyle w:val="6"/>
        <w:spacing w:line="500" w:lineRule="exact"/>
        <w:ind w:firstLine="560"/>
      </w:pPr>
      <w:r>
        <w:rPr>
          <w:rFonts w:hint="eastAsia" w:hAnsi="方正仿宋_GBK" w:eastAsia="方正仿宋_GBK" w:cs="方正仿宋_GBK"/>
          <w:sz w:val="28"/>
          <w:lang w:val="uk" w:eastAsia="zh-CN" w:bidi="ar"/>
        </w:rPr>
        <w:t>数量指标</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障单位实有人数补助补贴的发放</w:t>
      </w:r>
    </w:p>
    <w:p>
      <w:pPr>
        <w:pStyle w:val="6"/>
        <w:spacing w:line="500" w:lineRule="exact"/>
        <w:ind w:firstLine="560"/>
      </w:pPr>
      <w:r>
        <w:rPr>
          <w:rFonts w:hint="eastAsia" w:hAnsi="方正仿宋_GBK" w:eastAsia="方正仿宋_GBK" w:cs="方正仿宋_GBK"/>
          <w:sz w:val="28"/>
          <w:lang w:val="uk" w:eastAsia="zh-CN" w:bidi="ar"/>
        </w:rPr>
        <w:t>质量指标</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补助补贴发放覆盖率</w:t>
      </w:r>
    </w:p>
    <w:p>
      <w:pPr>
        <w:pStyle w:val="6"/>
        <w:spacing w:line="500" w:lineRule="exact"/>
        <w:ind w:firstLine="560"/>
      </w:pPr>
      <w:r>
        <w:rPr>
          <w:rFonts w:hint="eastAsia" w:hAnsi="方正仿宋_GBK" w:eastAsia="方正仿宋_GBK" w:cs="方正仿宋_GBK"/>
          <w:sz w:val="28"/>
          <w:lang w:val="uk" w:eastAsia="zh-CN" w:bidi="ar"/>
        </w:rPr>
        <w:t>时效指标</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补助补贴发放及时率</w:t>
      </w:r>
    </w:p>
    <w:p>
      <w:pPr>
        <w:pStyle w:val="6"/>
        <w:spacing w:line="500" w:lineRule="exact"/>
        <w:ind w:firstLine="560"/>
        <w:rPr>
          <w:lang w:val="uk" w:eastAsia="zh-CN"/>
        </w:rPr>
      </w:pPr>
      <w:r>
        <w:rPr>
          <w:rFonts w:hint="eastAsia" w:hAnsi="方正仿宋_GBK" w:eastAsia="方正仿宋_GBK" w:cs="方正仿宋_GBK"/>
          <w:sz w:val="28"/>
          <w:lang w:val="uk" w:eastAsia="zh-CN" w:bidi="ar"/>
        </w:rPr>
        <w:t>成本指标</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严格按照标准缴纳社会保障业务。</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完善制度体系。建立健全预算管理工作制度，规范绩效目标、绩效跟踪、绩效评价、结果应用等各项工作流程，确保预算绩效管理与预算编制、执行、监督的有效衔接。建立科学规范的绩效指标和标准体系，推进预算绩效管理信息平台建设，为建设绩效管理提供制度和技术支撑。</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建立事前绩效评估机制。对拟出合的重大政策和项目要开展事前绩效评估，必要时邀请第三方机构开展评估并出具绩效评估报告。</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全面开展绩效评价。落实绩效目标编制要求，对照绩效目标，预算执行情况及政策、项目实施效果全面开展绩效自评，将自评结果报区财政局，实现绩效自评全覆盖。</w:t>
      </w:r>
    </w:p>
    <w:p>
      <w:pPr>
        <w:pStyle w:val="6"/>
        <w:spacing w:line="500" w:lineRule="exact"/>
        <w:ind w:firstLine="560"/>
        <w:rPr>
          <w:lang w:eastAsia="zh-CN"/>
        </w:rPr>
      </w:pPr>
      <w:r>
        <w:rPr>
          <w:rFonts w:eastAsia="方正仿宋_GBK" w:cs="Times New Roman"/>
          <w:sz w:val="28"/>
          <w:lang w:eastAsia="zh-CN" w:bidi="ar"/>
        </w:rPr>
        <w:t>4.</w:t>
      </w:r>
      <w:r>
        <w:rPr>
          <w:rFonts w:hint="eastAsia" w:hAnsi="方正仿宋_GBK" w:eastAsia="方正仿宋_GBK" w:cs="方正仿宋_GBK"/>
          <w:sz w:val="28"/>
          <w:lang w:val="uk" w:eastAsia="zh-CN" w:bidi="ar"/>
        </w:rPr>
        <w:t>抓好培训宣传。各办公室要积极开展多种形式、不同层次的预算管理培训，提高预算绩效管理人员的业务素质和管理水平。</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08"/>
        <w:gridCol w:w="992"/>
        <w:gridCol w:w="1417"/>
        <w:gridCol w:w="3404"/>
        <w:gridCol w:w="3828"/>
        <w:gridCol w:w="850"/>
        <w:gridCol w:w="709"/>
        <w:gridCol w:w="992"/>
        <w:gridCol w:w="1632"/>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1008"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lang w:eastAsia="zh-CN"/>
              </w:rPr>
            </w:pPr>
            <w:r>
              <w:rPr>
                <w:rFonts w:hint="eastAsia" w:ascii="方正书宋_GBK" w:hAnsi="方正书宋_GBK" w:eastAsia="方正书宋_GBK" w:cs="方正书宋_GBK"/>
                <w:b/>
                <w:color w:val="000000"/>
                <w:sz w:val="21"/>
                <w:szCs w:val="21"/>
                <w:lang w:val="uk" w:eastAsia="zh-CN" w:bidi="ar"/>
              </w:rPr>
              <w:t>一级指标</w:t>
            </w:r>
          </w:p>
        </w:tc>
        <w:tc>
          <w:tcPr>
            <w:tcW w:w="992"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二级</w:t>
            </w:r>
          </w:p>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指标</w:t>
            </w:r>
          </w:p>
        </w:tc>
        <w:tc>
          <w:tcPr>
            <w:tcW w:w="1417"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三级指标</w:t>
            </w:r>
          </w:p>
        </w:tc>
        <w:tc>
          <w:tcPr>
            <w:tcW w:w="3404"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评（扣）分标准</w:t>
            </w:r>
          </w:p>
        </w:tc>
        <w:tc>
          <w:tcPr>
            <w:tcW w:w="3828"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绩效指标描述</w:t>
            </w:r>
          </w:p>
        </w:tc>
        <w:tc>
          <w:tcPr>
            <w:tcW w:w="2551" w:type="dxa"/>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指标值</w:t>
            </w:r>
          </w:p>
        </w:tc>
        <w:tc>
          <w:tcPr>
            <w:tcW w:w="1632"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指标值</w:t>
            </w:r>
          </w:p>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1008"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404"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8"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符号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值</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单位</w:t>
            </w:r>
          </w:p>
        </w:tc>
        <w:tc>
          <w:tcPr>
            <w:tcW w:w="1632"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单位产出</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数量</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保障人数</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达到指标值得权重的满分，每超出指标值权重的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，扣权重分值的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消防文员保障人数情况</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39</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人</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《廊坊市人民政府责任书》</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数量</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补贴、补助人数</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完成绩效目标得权重的满分，每超出</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人扣权重分值的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反映发放补贴、补助人数</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8</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人</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按当年实际在位人数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数量</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保障办公人数</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达到指标值得权重的满分，每超出指标值权重的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，扣权重分值的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反映保障办公人数</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107</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人</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质量</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工资发放精准性</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项目产出质量达到绩效目标得权重满分，未完成的按权重分值</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同比例扣减。</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工资发放人员范围和数据的精准性</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100</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《廊坊市人民政府关于印发廊坊市专职消防队伍建设管理办法的通知》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质量</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补助补贴发放覆盖率</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项目产出质量达到绩效目标得权重满分，覆盖率未达到按权重分值</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同比例扣减。</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补助补贴发放覆盖率</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100</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补助补贴实际发放金额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质量</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运转保障率</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达到指标值得权重的满分，每降低指标值权重的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，扣权重分值的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反映各项日常工作保障率</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100</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时效</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工资发放及时性</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按规定时间发放得权重满分，未如期完成的按权重分值</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同比例扣减。</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工资发放的时效情况</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val="uk" w:eastAsia="zh-CN" w:bidi="ar"/>
              </w:rPr>
              <w:t>按规定时间发放</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按规定时间发放</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时效</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补贴、补助发放时间</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项目产出时效达到绩效目标得权重满分，未如期达到按权重分值</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同比例扣减。</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反应补贴、补助发放时间</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eastAsia="zh-CN" w:bidi="ar"/>
              </w:rPr>
              <w:t>12</w:t>
            </w:r>
            <w:r>
              <w:rPr>
                <w:rFonts w:hint="eastAsia" w:ascii="方正书宋_GBK" w:hAnsi="方正书宋_GBK" w:eastAsia="方正书宋_GBK" w:cs="方正书宋_GBK"/>
                <w:color w:val="000000"/>
                <w:sz w:val="21"/>
                <w:szCs w:val="21"/>
                <w:lang w:val="uk" w:eastAsia="zh-CN" w:bidi="ar"/>
              </w:rPr>
              <w:t>月</w:t>
            </w:r>
            <w:r>
              <w:rPr>
                <w:rFonts w:hint="eastAsia" w:ascii="方正书宋_GBK" w:hAnsi="方正书宋_GBK" w:eastAsia="方正书宋_GBK" w:cs="方正书宋_GBK"/>
                <w:color w:val="000000"/>
                <w:sz w:val="21"/>
                <w:szCs w:val="21"/>
                <w:lang w:eastAsia="zh-CN" w:bidi="ar"/>
              </w:rPr>
              <w:t>31</w:t>
            </w:r>
            <w:r>
              <w:rPr>
                <w:rFonts w:hint="eastAsia" w:ascii="方正书宋_GBK" w:hAnsi="方正书宋_GBK" w:eastAsia="方正书宋_GBK" w:cs="方正书宋_GBK"/>
                <w:color w:val="000000"/>
                <w:sz w:val="21"/>
                <w:szCs w:val="21"/>
                <w:lang w:val="uk" w:eastAsia="zh-CN" w:bidi="ar"/>
              </w:rPr>
              <w:t>日之前</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补贴、补助实际发放时间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时效</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经费保障及时性</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达到指标值得权重的满分，未及时完成的不得分。</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反映及时保障各项日常办公需要</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经费及时到账</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成本</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工资（福利）、社会保障（公积金）等发放（缴纳）标准</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项目产出成本按绩效目标控制得权重满分，未完成的按权重分值</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同比例扣减。</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工资、保险等发放（缴纳）标准情况</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val="uk" w:eastAsia="zh-CN" w:bidi="ar"/>
              </w:rPr>
              <w:t>按规定执行</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按规定执行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成本</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人均补贴、补助标准</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项目产出成本按绩效控制得权重满分，未完成的，按权重分值</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同比例扣减。</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反映人均补贴、补助发放标准</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5.73</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万元</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补贴补助测算总额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成本</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日常公用经费开支标准</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达到指标值得权重的满分，每超出指标值权重的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，扣权重分值的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反映办公费、水电费、取暖费及其他公用经费的开支标准</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按统一规定执行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40" w:hRule="atLeast"/>
          <w:jc w:val="center"/>
        </w:trPr>
        <w:tc>
          <w:tcPr>
            <w:tcW w:w="1008"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单位效果</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社会</w:t>
            </w:r>
          </w:p>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效益</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保持队伍稳定</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完成绩效目标设定的社会效益得权重满分，未完成的指标的按偏离度适度扣减。</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保持队伍稳定，保证办公正常运转。</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val="uk" w:eastAsia="zh-CN" w:bidi="ar"/>
              </w:rPr>
              <w:t>保持队伍相对稳定</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《廊坊市人民政府责任状》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53"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社会</w:t>
            </w:r>
          </w:p>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效益</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保障日常办公需要，维持单位正常运转</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完成绩效目标设定的经济效益得权重满分，未完成指标值的按偏离度适度扣减。</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反映保障日常办公需要，维持单位正常运转</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支队、总队下发的检查任务</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经济效益</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火灾防控</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完成绩效目标设定的经济效益得权重满分，未完成指标值的按偏离度适度扣减。</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调查引发火灾的原因</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val="uk" w:eastAsia="zh-CN" w:bidi="ar"/>
              </w:rPr>
              <w:t>监管社会单位</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实际工作效果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经济效益</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保障完成执法执勤率</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达到指标值得权重的满分，达不到指标效果不得分</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反映保障完成执法执勤率情况</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100</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支队、总队下发的检查任务</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62"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可持续</w:t>
            </w:r>
          </w:p>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影响</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宣传率</w:t>
            </w:r>
          </w:p>
        </w:tc>
        <w:tc>
          <w:tcPr>
            <w:tcW w:w="34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达到指标值得权重的满分，每降低指标值权重的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，扣权重分值的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w:t>
            </w:r>
          </w:p>
        </w:tc>
        <w:tc>
          <w:tcPr>
            <w:tcW w:w="38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计划宣传次数占实际宣传次数</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90</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宣传计划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满意度</w:t>
            </w:r>
          </w:p>
        </w:tc>
        <w:tc>
          <w:tcPr>
            <w:tcW w:w="1417"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单位人员满意度</w:t>
            </w:r>
          </w:p>
        </w:tc>
        <w:tc>
          <w:tcPr>
            <w:tcW w:w="340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达到指标值得权重的满分，每降低指标值权重的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，扣权重分值的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w:t>
            </w:r>
          </w:p>
        </w:tc>
        <w:tc>
          <w:tcPr>
            <w:tcW w:w="3828"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消防文员对工资福利等发放工作的满意程度</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95</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163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走访调查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满意度</w:t>
            </w:r>
          </w:p>
        </w:tc>
        <w:tc>
          <w:tcPr>
            <w:tcW w:w="1417"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受补助、补贴人员满意度</w:t>
            </w:r>
          </w:p>
        </w:tc>
        <w:tc>
          <w:tcPr>
            <w:tcW w:w="3404"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达到指标值得权重的满分，每降低指标值权重的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，扣权重分值的</w:t>
            </w:r>
            <w:r>
              <w:rPr>
                <w:rFonts w:hint="eastAsia" w:ascii="方正书宋_GBK" w:hAnsi="方正书宋_GBK" w:eastAsia="方正书宋_GBK" w:cs="方正书宋_GBK"/>
                <w:color w:val="000000"/>
                <w:sz w:val="21"/>
                <w:szCs w:val="21"/>
                <w:lang w:eastAsia="zh-CN" w:bidi="ar"/>
              </w:rPr>
              <w:t>1%</w:t>
            </w:r>
            <w:r>
              <w:rPr>
                <w:rFonts w:hint="eastAsia" w:ascii="方正书宋_GBK" w:hAnsi="方正书宋_GBK" w:eastAsia="方正书宋_GBK" w:cs="方正书宋_GBK"/>
                <w:color w:val="000000"/>
                <w:sz w:val="21"/>
                <w:szCs w:val="21"/>
                <w:lang w:val="uk" w:eastAsia="zh-CN" w:bidi="ar"/>
              </w:rPr>
              <w:t>。</w:t>
            </w:r>
          </w:p>
        </w:tc>
        <w:tc>
          <w:tcPr>
            <w:tcW w:w="3828"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受补助、补贴人员满意程度</w:t>
            </w:r>
          </w:p>
        </w:tc>
        <w:tc>
          <w:tcPr>
            <w:tcW w:w="850"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w:t>
            </w:r>
          </w:p>
        </w:tc>
        <w:tc>
          <w:tcPr>
            <w:tcW w:w="709"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90</w:t>
            </w:r>
          </w:p>
        </w:tc>
        <w:tc>
          <w:tcPr>
            <w:tcW w:w="992"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1632"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走访调查</w:t>
            </w:r>
          </w:p>
        </w:tc>
      </w:tr>
    </w:tbl>
    <w:p>
      <w:pPr>
        <w:ind w:firstLine="640" w:firstLineChars="20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rPr>
          <w:rFonts w:cs="Times New Roman"/>
          <w:lang w:eastAsia="uk" w:bidi="ar"/>
        </w:rPr>
        <w:sectPr>
          <w:pgSz w:w="16840" w:h="11900" w:orient="landscape"/>
          <w:pgMar w:top="1361" w:right="1020" w:bottom="1135" w:left="1020" w:header="720" w:footer="720" w:gutter="0"/>
          <w:cols w:space="720" w:num="1"/>
        </w:sectPr>
      </w:pPr>
    </w:p>
    <w:p>
      <w:pPr>
        <w:spacing w:before="10" w:after="10"/>
        <w:ind w:firstLine="640"/>
        <w:outlineLvl w:val="5"/>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1、消防业务经费绩效目标表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1.做好保障工作，完成上级下达任务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保障办公人数</w:t>
            </w:r>
          </w:p>
        </w:tc>
        <w:tc>
          <w:tcPr>
            <w:tcW w:w="2835" w:type="dxa"/>
            <w:vAlign w:val="center"/>
          </w:tcPr>
          <w:p>
            <w:pPr>
              <w:pStyle w:val="16"/>
            </w:pPr>
            <w:r>
              <w:t>反映保障办公人数</w:t>
            </w:r>
          </w:p>
        </w:tc>
        <w:tc>
          <w:tcPr>
            <w:tcW w:w="2551" w:type="dxa"/>
            <w:vAlign w:val="center"/>
          </w:tcPr>
          <w:p>
            <w:pPr>
              <w:pStyle w:val="16"/>
            </w:pPr>
            <w:r>
              <w:t>107人</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运转保障率</w:t>
            </w:r>
          </w:p>
        </w:tc>
        <w:tc>
          <w:tcPr>
            <w:tcW w:w="2835" w:type="dxa"/>
            <w:vAlign w:val="center"/>
          </w:tcPr>
          <w:p>
            <w:pPr>
              <w:pStyle w:val="16"/>
            </w:pPr>
            <w:r>
              <w:t>反映各项日常工作保障率</w:t>
            </w:r>
          </w:p>
        </w:tc>
        <w:tc>
          <w:tcPr>
            <w:tcW w:w="2551" w:type="dxa"/>
            <w:vAlign w:val="center"/>
          </w:tcPr>
          <w:p>
            <w:pPr>
              <w:pStyle w:val="16"/>
            </w:pPr>
            <w:r>
              <w:t>100%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经费保障及时性</w:t>
            </w:r>
          </w:p>
        </w:tc>
        <w:tc>
          <w:tcPr>
            <w:tcW w:w="2835" w:type="dxa"/>
            <w:vAlign w:val="center"/>
          </w:tcPr>
          <w:p>
            <w:pPr>
              <w:pStyle w:val="16"/>
            </w:pPr>
            <w:r>
              <w:t>反映及时保障各项日常办公需要</w:t>
            </w:r>
          </w:p>
        </w:tc>
        <w:tc>
          <w:tcPr>
            <w:tcW w:w="2551" w:type="dxa"/>
            <w:vAlign w:val="center"/>
          </w:tcPr>
          <w:p>
            <w:pPr>
              <w:pStyle w:val="16"/>
            </w:pPr>
            <w:r>
              <w:t>文字描述</w:t>
            </w:r>
          </w:p>
        </w:tc>
        <w:tc>
          <w:tcPr>
            <w:tcW w:w="2268" w:type="dxa"/>
            <w:vAlign w:val="center"/>
          </w:tcPr>
          <w:p>
            <w:pPr>
              <w:pStyle w:val="16"/>
            </w:pPr>
            <w:r>
              <w:t>经费及时到账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日常公用经费开支标准</w:t>
            </w:r>
          </w:p>
        </w:tc>
        <w:tc>
          <w:tcPr>
            <w:tcW w:w="2835" w:type="dxa"/>
            <w:vAlign w:val="center"/>
          </w:tcPr>
          <w:p>
            <w:pPr>
              <w:pStyle w:val="16"/>
            </w:pPr>
            <w:r>
              <w:t>反映办公费、水电费、取暖费及其他公用经费的开支标准</w:t>
            </w:r>
          </w:p>
        </w:tc>
        <w:tc>
          <w:tcPr>
            <w:tcW w:w="2551" w:type="dxa"/>
            <w:vAlign w:val="center"/>
          </w:tcPr>
          <w:p>
            <w:pPr>
              <w:pStyle w:val="16"/>
            </w:pPr>
            <w:r>
              <w:t>文字描述</w:t>
            </w:r>
          </w:p>
        </w:tc>
        <w:tc>
          <w:tcPr>
            <w:tcW w:w="2268" w:type="dxa"/>
            <w:vAlign w:val="center"/>
          </w:tcPr>
          <w:p>
            <w:pPr>
              <w:pStyle w:val="16"/>
            </w:pPr>
            <w:r>
              <w:t>按统一规定执行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保障完成执法执勤率</w:t>
            </w:r>
          </w:p>
        </w:tc>
        <w:tc>
          <w:tcPr>
            <w:tcW w:w="2835" w:type="dxa"/>
            <w:vAlign w:val="center"/>
          </w:tcPr>
          <w:p>
            <w:pPr>
              <w:pStyle w:val="16"/>
            </w:pPr>
            <w:r>
              <w:t>反映保障完成执法执勤率情况</w:t>
            </w:r>
          </w:p>
        </w:tc>
        <w:tc>
          <w:tcPr>
            <w:tcW w:w="2551" w:type="dxa"/>
            <w:vAlign w:val="center"/>
          </w:tcPr>
          <w:p>
            <w:pPr>
              <w:pStyle w:val="16"/>
            </w:pPr>
            <w:r>
              <w:t>≥100%</w:t>
            </w:r>
          </w:p>
        </w:tc>
        <w:tc>
          <w:tcPr>
            <w:tcW w:w="2268" w:type="dxa"/>
            <w:vAlign w:val="center"/>
          </w:tcPr>
          <w:p>
            <w:pPr>
              <w:pStyle w:val="16"/>
            </w:pPr>
            <w:r>
              <w:t>支队、总队下发的检查任务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保障日常办公需要，维持单位正常运转</w:t>
            </w:r>
          </w:p>
        </w:tc>
        <w:tc>
          <w:tcPr>
            <w:tcW w:w="2835" w:type="dxa"/>
            <w:vAlign w:val="center"/>
          </w:tcPr>
          <w:p>
            <w:pPr>
              <w:pStyle w:val="16"/>
            </w:pPr>
            <w:r>
              <w:t>反映保障日常办公需要，维持单位正常运转</w:t>
            </w:r>
          </w:p>
        </w:tc>
        <w:tc>
          <w:tcPr>
            <w:tcW w:w="2551" w:type="dxa"/>
            <w:vAlign w:val="center"/>
          </w:tcPr>
          <w:p>
            <w:pPr>
              <w:pStyle w:val="16"/>
            </w:pPr>
            <w:r>
              <w:t>文字描述</w:t>
            </w:r>
          </w:p>
        </w:tc>
        <w:tc>
          <w:tcPr>
            <w:tcW w:w="2268" w:type="dxa"/>
            <w:vAlign w:val="center"/>
          </w:tcPr>
          <w:p>
            <w:pPr>
              <w:pStyle w:val="16"/>
            </w:pPr>
            <w:r>
              <w:t>支队、总队下发的检查任务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社会群众满意度　</w:t>
            </w:r>
          </w:p>
        </w:tc>
        <w:tc>
          <w:tcPr>
            <w:tcW w:w="2835" w:type="dxa"/>
            <w:vAlign w:val="center"/>
          </w:tcPr>
          <w:p>
            <w:pPr>
              <w:pStyle w:val="16"/>
            </w:pPr>
            <w:r>
              <w:t>调查对象满意人数占全部调查对象比例</w:t>
            </w:r>
          </w:p>
        </w:tc>
        <w:tc>
          <w:tcPr>
            <w:tcW w:w="2551" w:type="dxa"/>
            <w:vAlign w:val="center"/>
          </w:tcPr>
          <w:p>
            <w:pPr>
              <w:pStyle w:val="16"/>
            </w:pPr>
            <w:r>
              <w:t>≥80%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2、消防救援干部地方补贴资金绩效目标表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1.目标内容1按时足额发放消防救援干部改革性奖励性补贴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补贴、补助人数</w:t>
            </w:r>
          </w:p>
        </w:tc>
        <w:tc>
          <w:tcPr>
            <w:tcW w:w="2835" w:type="dxa"/>
            <w:vAlign w:val="center"/>
          </w:tcPr>
          <w:p>
            <w:pPr>
              <w:pStyle w:val="16"/>
            </w:pPr>
            <w:r>
              <w:t>反映发放补贴、补助人数</w:t>
            </w:r>
          </w:p>
        </w:tc>
        <w:tc>
          <w:tcPr>
            <w:tcW w:w="2551" w:type="dxa"/>
            <w:vAlign w:val="center"/>
          </w:tcPr>
          <w:p>
            <w:pPr>
              <w:pStyle w:val="16"/>
            </w:pPr>
            <w:r>
              <w:t>8人</w:t>
            </w:r>
          </w:p>
        </w:tc>
        <w:tc>
          <w:tcPr>
            <w:tcW w:w="2268" w:type="dxa"/>
            <w:vAlign w:val="center"/>
          </w:tcPr>
          <w:p>
            <w:pPr>
              <w:pStyle w:val="16"/>
            </w:pPr>
            <w:r>
              <w:t>按当年实际在位人数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补贴、补助发放覆盖率</w:t>
            </w:r>
          </w:p>
        </w:tc>
        <w:tc>
          <w:tcPr>
            <w:tcW w:w="2835" w:type="dxa"/>
            <w:vAlign w:val="center"/>
          </w:tcPr>
          <w:p>
            <w:pPr>
              <w:pStyle w:val="16"/>
            </w:pPr>
            <w:r>
              <w:t>补贴、补助发放覆盖率</w:t>
            </w:r>
          </w:p>
        </w:tc>
        <w:tc>
          <w:tcPr>
            <w:tcW w:w="2551" w:type="dxa"/>
            <w:vAlign w:val="center"/>
          </w:tcPr>
          <w:p>
            <w:pPr>
              <w:pStyle w:val="16"/>
            </w:pPr>
            <w:r>
              <w:t>100百分比</w:t>
            </w:r>
          </w:p>
        </w:tc>
        <w:tc>
          <w:tcPr>
            <w:tcW w:w="2268" w:type="dxa"/>
            <w:vAlign w:val="center"/>
          </w:tcPr>
          <w:p>
            <w:pPr>
              <w:pStyle w:val="16"/>
            </w:pPr>
            <w:r>
              <w:t>补贴、补助实际发放金额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补贴、补助发放时间</w:t>
            </w:r>
          </w:p>
        </w:tc>
        <w:tc>
          <w:tcPr>
            <w:tcW w:w="2835" w:type="dxa"/>
            <w:vAlign w:val="center"/>
          </w:tcPr>
          <w:p>
            <w:pPr>
              <w:pStyle w:val="16"/>
            </w:pPr>
            <w:r>
              <w:t>反应补贴、补助发放时间</w:t>
            </w:r>
          </w:p>
        </w:tc>
        <w:tc>
          <w:tcPr>
            <w:tcW w:w="2551" w:type="dxa"/>
            <w:vAlign w:val="center"/>
          </w:tcPr>
          <w:p>
            <w:pPr>
              <w:pStyle w:val="16"/>
            </w:pPr>
            <w:r>
              <w:t>12月31日之前</w:t>
            </w:r>
          </w:p>
        </w:tc>
        <w:tc>
          <w:tcPr>
            <w:tcW w:w="2268" w:type="dxa"/>
            <w:vAlign w:val="center"/>
          </w:tcPr>
          <w:p>
            <w:pPr>
              <w:pStyle w:val="16"/>
            </w:pPr>
            <w:r>
              <w:t>补贴、补助实际发放时间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人均补贴、补助标准</w:t>
            </w:r>
          </w:p>
        </w:tc>
        <w:tc>
          <w:tcPr>
            <w:tcW w:w="2835" w:type="dxa"/>
            <w:vAlign w:val="center"/>
          </w:tcPr>
          <w:p>
            <w:pPr>
              <w:pStyle w:val="16"/>
            </w:pPr>
            <w:r>
              <w:t>反映人均补贴、补助发放标准</w:t>
            </w:r>
          </w:p>
        </w:tc>
        <w:tc>
          <w:tcPr>
            <w:tcW w:w="2551" w:type="dxa"/>
            <w:vAlign w:val="center"/>
          </w:tcPr>
          <w:p>
            <w:pPr>
              <w:pStyle w:val="16"/>
            </w:pPr>
            <w:r>
              <w:t>5.73万元</w:t>
            </w:r>
          </w:p>
        </w:tc>
        <w:tc>
          <w:tcPr>
            <w:tcW w:w="2268" w:type="dxa"/>
            <w:vAlign w:val="center"/>
          </w:tcPr>
          <w:p>
            <w:pPr>
              <w:pStyle w:val="16"/>
            </w:pPr>
            <w:r>
              <w:t>补贴补助测算总额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火灾防控</w:t>
            </w:r>
          </w:p>
        </w:tc>
        <w:tc>
          <w:tcPr>
            <w:tcW w:w="2835" w:type="dxa"/>
            <w:vAlign w:val="center"/>
          </w:tcPr>
          <w:p>
            <w:pPr>
              <w:pStyle w:val="16"/>
            </w:pPr>
            <w:r>
              <w:t>调查引发火灾的原因</w:t>
            </w:r>
          </w:p>
        </w:tc>
        <w:tc>
          <w:tcPr>
            <w:tcW w:w="2551" w:type="dxa"/>
            <w:vAlign w:val="center"/>
          </w:tcPr>
          <w:p>
            <w:pPr>
              <w:pStyle w:val="16"/>
            </w:pPr>
            <w:r>
              <w:t>监管社会单位</w:t>
            </w:r>
          </w:p>
        </w:tc>
        <w:tc>
          <w:tcPr>
            <w:tcW w:w="2268" w:type="dxa"/>
            <w:vAlign w:val="center"/>
          </w:tcPr>
          <w:p>
            <w:pPr>
              <w:pStyle w:val="16"/>
            </w:pPr>
            <w:r>
              <w:t>实际工作效果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受补助人群生活水平提高</w:t>
            </w:r>
          </w:p>
        </w:tc>
        <w:tc>
          <w:tcPr>
            <w:tcW w:w="2835" w:type="dxa"/>
            <w:vAlign w:val="center"/>
          </w:tcPr>
          <w:p>
            <w:pPr>
              <w:pStyle w:val="16"/>
            </w:pPr>
            <w:r>
              <w:t>反映受补助人群生活水平提高程度</w:t>
            </w:r>
          </w:p>
        </w:tc>
        <w:tc>
          <w:tcPr>
            <w:tcW w:w="2551" w:type="dxa"/>
            <w:vAlign w:val="center"/>
          </w:tcPr>
          <w:p>
            <w:pPr>
              <w:pStyle w:val="16"/>
            </w:pPr>
            <w:r>
              <w:t>生活水平提高</w:t>
            </w:r>
          </w:p>
        </w:tc>
        <w:tc>
          <w:tcPr>
            <w:tcW w:w="2268" w:type="dxa"/>
            <w:vAlign w:val="center"/>
          </w:tcPr>
          <w:p>
            <w:pPr>
              <w:pStyle w:val="16"/>
            </w:pPr>
            <w:r>
              <w:t>受补助人群幸福感增加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受补贴补助人员满意度</w:t>
            </w:r>
          </w:p>
        </w:tc>
        <w:tc>
          <w:tcPr>
            <w:tcW w:w="2835" w:type="dxa"/>
            <w:vAlign w:val="center"/>
          </w:tcPr>
          <w:p>
            <w:pPr>
              <w:pStyle w:val="16"/>
            </w:pPr>
            <w:r>
              <w:t>受补贴补助人员对补贴发放的满意程度</w:t>
            </w:r>
          </w:p>
        </w:tc>
        <w:tc>
          <w:tcPr>
            <w:tcW w:w="2551" w:type="dxa"/>
            <w:vAlign w:val="center"/>
          </w:tcPr>
          <w:p>
            <w:pPr>
              <w:pStyle w:val="16"/>
            </w:pPr>
            <w:r>
              <w:t>≥90百分比</w:t>
            </w:r>
          </w:p>
        </w:tc>
        <w:tc>
          <w:tcPr>
            <w:tcW w:w="2268" w:type="dxa"/>
            <w:vAlign w:val="center"/>
          </w:tcPr>
          <w:p>
            <w:pPr>
              <w:pStyle w:val="16"/>
            </w:pPr>
            <w:r>
              <w:t>满意调查问卷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3、消防文员人员经费绩效目标表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1.目标内容1按时足额发放消防文员工资、及时缴纳各项保险等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保障人数</w:t>
            </w:r>
          </w:p>
        </w:tc>
        <w:tc>
          <w:tcPr>
            <w:tcW w:w="2835" w:type="dxa"/>
            <w:vAlign w:val="center"/>
          </w:tcPr>
          <w:p>
            <w:pPr>
              <w:pStyle w:val="16"/>
            </w:pPr>
            <w:r>
              <w:t>消防文员保障人数情况</w:t>
            </w:r>
          </w:p>
        </w:tc>
        <w:tc>
          <w:tcPr>
            <w:tcW w:w="2551" w:type="dxa"/>
            <w:vAlign w:val="center"/>
          </w:tcPr>
          <w:p>
            <w:pPr>
              <w:pStyle w:val="16"/>
            </w:pPr>
            <w:r>
              <w:t>39人</w:t>
            </w:r>
          </w:p>
        </w:tc>
        <w:tc>
          <w:tcPr>
            <w:tcW w:w="2268" w:type="dxa"/>
            <w:vAlign w:val="center"/>
          </w:tcPr>
          <w:p>
            <w:pPr>
              <w:pStyle w:val="16"/>
            </w:pPr>
            <w:r>
              <w:t>《廊坊市人民政府责任状》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工资发放精准性</w:t>
            </w:r>
          </w:p>
        </w:tc>
        <w:tc>
          <w:tcPr>
            <w:tcW w:w="2835" w:type="dxa"/>
            <w:vAlign w:val="center"/>
          </w:tcPr>
          <w:p>
            <w:pPr>
              <w:pStyle w:val="16"/>
            </w:pPr>
            <w:r>
              <w:t>工资发放人员范围和数据的精准性</w:t>
            </w:r>
          </w:p>
        </w:tc>
        <w:tc>
          <w:tcPr>
            <w:tcW w:w="2551" w:type="dxa"/>
            <w:vAlign w:val="center"/>
          </w:tcPr>
          <w:p>
            <w:pPr>
              <w:pStyle w:val="16"/>
            </w:pPr>
            <w:r>
              <w:t>100百分比</w:t>
            </w:r>
          </w:p>
        </w:tc>
        <w:tc>
          <w:tcPr>
            <w:tcW w:w="2268" w:type="dxa"/>
            <w:vAlign w:val="center"/>
          </w:tcPr>
          <w:p>
            <w:pPr>
              <w:pStyle w:val="16"/>
            </w:pPr>
            <w:r>
              <w:t>《廊坊市专职消防队伍建设管理办法》【2017】22号文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工资发放及时性</w:t>
            </w:r>
          </w:p>
        </w:tc>
        <w:tc>
          <w:tcPr>
            <w:tcW w:w="2835" w:type="dxa"/>
            <w:vAlign w:val="center"/>
          </w:tcPr>
          <w:p>
            <w:pPr>
              <w:pStyle w:val="16"/>
            </w:pPr>
            <w:r>
              <w:t>工资发放的时效情况</w:t>
            </w:r>
          </w:p>
        </w:tc>
        <w:tc>
          <w:tcPr>
            <w:tcW w:w="2551" w:type="dxa"/>
            <w:vAlign w:val="center"/>
          </w:tcPr>
          <w:p>
            <w:pPr>
              <w:pStyle w:val="16"/>
            </w:pPr>
            <w:r>
              <w:t>按规定时间发放</w:t>
            </w:r>
          </w:p>
        </w:tc>
        <w:tc>
          <w:tcPr>
            <w:tcW w:w="2268" w:type="dxa"/>
            <w:vAlign w:val="center"/>
          </w:tcPr>
          <w:p>
            <w:pPr>
              <w:pStyle w:val="16"/>
            </w:pPr>
            <w:r>
              <w:t>按规定时间发放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工资、保险等发放（缴纳）标准</w:t>
            </w:r>
          </w:p>
        </w:tc>
        <w:tc>
          <w:tcPr>
            <w:tcW w:w="2835" w:type="dxa"/>
            <w:vAlign w:val="center"/>
          </w:tcPr>
          <w:p>
            <w:pPr>
              <w:pStyle w:val="16"/>
            </w:pPr>
            <w:r>
              <w:t>工资、保险等发放（缴纳）标准情况</w:t>
            </w:r>
          </w:p>
        </w:tc>
        <w:tc>
          <w:tcPr>
            <w:tcW w:w="2551" w:type="dxa"/>
            <w:vAlign w:val="center"/>
          </w:tcPr>
          <w:p>
            <w:pPr>
              <w:pStyle w:val="16"/>
            </w:pPr>
            <w:r>
              <w:t>按规定执行</w:t>
            </w:r>
          </w:p>
        </w:tc>
        <w:tc>
          <w:tcPr>
            <w:tcW w:w="2268" w:type="dxa"/>
            <w:vAlign w:val="center"/>
          </w:tcPr>
          <w:p>
            <w:pPr>
              <w:pStyle w:val="16"/>
            </w:pPr>
            <w: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保持队伍稳定</w:t>
            </w:r>
          </w:p>
        </w:tc>
        <w:tc>
          <w:tcPr>
            <w:tcW w:w="2835" w:type="dxa"/>
            <w:vAlign w:val="center"/>
          </w:tcPr>
          <w:p>
            <w:pPr>
              <w:pStyle w:val="16"/>
            </w:pPr>
            <w:r>
              <w:t>保持队伍稳定，保证办公正常运转。</w:t>
            </w:r>
          </w:p>
        </w:tc>
        <w:tc>
          <w:tcPr>
            <w:tcW w:w="2551" w:type="dxa"/>
            <w:vAlign w:val="center"/>
          </w:tcPr>
          <w:p>
            <w:pPr>
              <w:pStyle w:val="16"/>
            </w:pPr>
            <w:r>
              <w:t>保持队伍相对稳定</w:t>
            </w:r>
          </w:p>
        </w:tc>
        <w:tc>
          <w:tcPr>
            <w:tcW w:w="2268" w:type="dxa"/>
            <w:vAlign w:val="center"/>
          </w:tcPr>
          <w:p>
            <w:pPr>
              <w:pStyle w:val="16"/>
            </w:pPr>
            <w:r>
              <w:t>《廊坊市人民政府责任状》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火灾防控</w:t>
            </w:r>
          </w:p>
        </w:tc>
        <w:tc>
          <w:tcPr>
            <w:tcW w:w="2835" w:type="dxa"/>
            <w:vAlign w:val="center"/>
          </w:tcPr>
          <w:p>
            <w:pPr>
              <w:pStyle w:val="16"/>
            </w:pPr>
            <w:r>
              <w:t>调查引发火灾的原因</w:t>
            </w:r>
          </w:p>
        </w:tc>
        <w:tc>
          <w:tcPr>
            <w:tcW w:w="2551" w:type="dxa"/>
            <w:vAlign w:val="center"/>
          </w:tcPr>
          <w:p>
            <w:pPr>
              <w:pStyle w:val="16"/>
            </w:pPr>
            <w:r>
              <w:t>监管社会单位</w:t>
            </w:r>
          </w:p>
        </w:tc>
        <w:tc>
          <w:tcPr>
            <w:tcW w:w="2268" w:type="dxa"/>
            <w:vAlign w:val="center"/>
          </w:tcPr>
          <w:p>
            <w:pPr>
              <w:pStyle w:val="16"/>
            </w:pPr>
            <w:r>
              <w:t>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单位消防文员满意度</w:t>
            </w:r>
          </w:p>
        </w:tc>
        <w:tc>
          <w:tcPr>
            <w:tcW w:w="2835" w:type="dxa"/>
            <w:vAlign w:val="center"/>
          </w:tcPr>
          <w:p>
            <w:pPr>
              <w:pStyle w:val="16"/>
            </w:pPr>
            <w:r>
              <w:t>单位消防文员满意度情况</w:t>
            </w:r>
          </w:p>
        </w:tc>
        <w:tc>
          <w:tcPr>
            <w:tcW w:w="2551" w:type="dxa"/>
            <w:vAlign w:val="center"/>
          </w:tcPr>
          <w:p>
            <w:pPr>
              <w:pStyle w:val="16"/>
            </w:pPr>
            <w:r>
              <w:t>≥95百分比</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2023年，廊坊市广阳区消防救援大队本级安排政府采购预算0.00万元。具体内容见下表。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335001廊坊市广阳区消防救援大队本级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廊坊市广阳区消防救援大队本级上年末固定资产金额为0.00万元（详见下表）。本年度拟购置固定资产总额为0.00万元，已按要求列入政府采购预算，详见政府采购预算表。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335001廊坊市广阳区消防救援大队本级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D355A3"/>
    <w:rsid w:val="007C755C"/>
    <w:rsid w:val="00D355A3"/>
    <w:rsid w:val="3C244FD5"/>
    <w:rsid w:val="414B7D52"/>
    <w:rsid w:val="4531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2023-03-13T11:05:49Z</dcterms:created>
  <dcterms:modified xsi:type="dcterms:W3CDTF">2023-03-13T03:05:49Z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2023-03-13T11:05:54Z</dcterms:created>
  <dcterms:modified xsi:type="dcterms:W3CDTF">2023-03-13T03:05:54Z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3151352-EA07-4B4B-8AB3-725163150A03}">
  <ds:schemaRefs/>
</ds:datastoreItem>
</file>

<file path=customXml/itemProps10.xml><?xml version="1.0" encoding="utf-8"?>
<ds:datastoreItem xmlns:ds="http://schemas.openxmlformats.org/officeDocument/2006/customXml" ds:itemID="{119961CA-173E-4F14-A856-1726854A5F3E}">
  <ds:schemaRefs/>
</ds:datastoreItem>
</file>

<file path=customXml/itemProps11.xml><?xml version="1.0" encoding="utf-8"?>
<ds:datastoreItem xmlns:ds="http://schemas.openxmlformats.org/officeDocument/2006/customXml" ds:itemID="{46D55A19-C906-43BA-969E-F29C76CEC089}">
  <ds:schemaRefs/>
</ds:datastoreItem>
</file>

<file path=customXml/itemProps12.xml><?xml version="1.0" encoding="utf-8"?>
<ds:datastoreItem xmlns:ds="http://schemas.openxmlformats.org/officeDocument/2006/customXml" ds:itemID="{1CB73434-1D63-44B6-ACE6-948731CE48CE}">
  <ds:schemaRefs/>
</ds:datastoreItem>
</file>

<file path=customXml/itemProps13.xml><?xml version="1.0" encoding="utf-8"?>
<ds:datastoreItem xmlns:ds="http://schemas.openxmlformats.org/officeDocument/2006/customXml" ds:itemID="{335421B3-D467-4C35-81F2-828A0712E9FF}">
  <ds:schemaRefs/>
</ds:datastoreItem>
</file>

<file path=customXml/itemProps14.xml><?xml version="1.0" encoding="utf-8"?>
<ds:datastoreItem xmlns:ds="http://schemas.openxmlformats.org/officeDocument/2006/customXml" ds:itemID="{664B79D6-7D6F-4F6A-962F-934B35A00BB5}">
  <ds:schemaRefs/>
</ds:datastoreItem>
</file>

<file path=customXml/itemProps15.xml><?xml version="1.0" encoding="utf-8"?>
<ds:datastoreItem xmlns:ds="http://schemas.openxmlformats.org/officeDocument/2006/customXml" ds:itemID="{DB04E57E-E35E-4A9E-B5FF-2A1D3071CB4C}">
  <ds:schemaRefs/>
</ds:datastoreItem>
</file>

<file path=customXml/itemProps16.xml><?xml version="1.0" encoding="utf-8"?>
<ds:datastoreItem xmlns:ds="http://schemas.openxmlformats.org/officeDocument/2006/customXml" ds:itemID="{DC6D6257-946F-4FC7-8B1B-A5EFAAEAE689}">
  <ds:schemaRefs/>
</ds:datastoreItem>
</file>

<file path=customXml/itemProps17.xml><?xml version="1.0" encoding="utf-8"?>
<ds:datastoreItem xmlns:ds="http://schemas.openxmlformats.org/officeDocument/2006/customXml" ds:itemID="{A55296C2-4CDA-4681-867E-C8F72BC90CA1}">
  <ds:schemaRefs/>
</ds:datastoreItem>
</file>

<file path=customXml/itemProps18.xml><?xml version="1.0" encoding="utf-8"?>
<ds:datastoreItem xmlns:ds="http://schemas.openxmlformats.org/officeDocument/2006/customXml" ds:itemID="{5F6BA963-7069-485A-932A-91A96A5A44F6}">
  <ds:schemaRefs/>
</ds:datastoreItem>
</file>

<file path=customXml/itemProps19.xml><?xml version="1.0" encoding="utf-8"?>
<ds:datastoreItem xmlns:ds="http://schemas.openxmlformats.org/officeDocument/2006/customXml" ds:itemID="{B476A5FD-BB91-49B4-B0DD-4897A5644400}">
  <ds:schemaRefs/>
</ds:datastoreItem>
</file>

<file path=customXml/itemProps2.xml><?xml version="1.0" encoding="utf-8"?>
<ds:datastoreItem xmlns:ds="http://schemas.openxmlformats.org/officeDocument/2006/customXml" ds:itemID="{1DA4C4F7-05C2-4C18-BE55-8B35B70EEAFD}">
  <ds:schemaRefs/>
</ds:datastoreItem>
</file>

<file path=customXml/itemProps20.xml><?xml version="1.0" encoding="utf-8"?>
<ds:datastoreItem xmlns:ds="http://schemas.openxmlformats.org/officeDocument/2006/customXml" ds:itemID="{3C9BA74B-E24E-49A4-AB67-C47EF10E4B43}">
  <ds:schemaRefs/>
</ds:datastoreItem>
</file>

<file path=customXml/itemProps21.xml><?xml version="1.0" encoding="utf-8"?>
<ds:datastoreItem xmlns:ds="http://schemas.openxmlformats.org/officeDocument/2006/customXml" ds:itemID="{F6304EAA-638F-4286-94FD-2DD0C164EC2F}">
  <ds:schemaRefs/>
</ds:datastoreItem>
</file>

<file path=customXml/itemProps22.xml><?xml version="1.0" encoding="utf-8"?>
<ds:datastoreItem xmlns:ds="http://schemas.openxmlformats.org/officeDocument/2006/customXml" ds:itemID="{34B1B07D-413A-4EBE-B92C-9F67028069EF}">
  <ds:schemaRefs/>
</ds:datastoreItem>
</file>

<file path=customXml/itemProps3.xml><?xml version="1.0" encoding="utf-8"?>
<ds:datastoreItem xmlns:ds="http://schemas.openxmlformats.org/officeDocument/2006/customXml" ds:itemID="{2DF5E0E0-8E35-4DDA-84F5-68067B1A09BD}">
  <ds:schemaRefs/>
</ds:datastoreItem>
</file>

<file path=customXml/itemProps4.xml><?xml version="1.0" encoding="utf-8"?>
<ds:datastoreItem xmlns:ds="http://schemas.openxmlformats.org/officeDocument/2006/customXml" ds:itemID="{1DCF8D12-E480-47B4-8EC4-6FED4DF08FEB}">
  <ds:schemaRefs/>
</ds:datastoreItem>
</file>

<file path=customXml/itemProps5.xml><?xml version="1.0" encoding="utf-8"?>
<ds:datastoreItem xmlns:ds="http://schemas.openxmlformats.org/officeDocument/2006/customXml" ds:itemID="{00D1BB94-C29C-4D7D-ACFE-5EBCA6F3056E}">
  <ds:schemaRefs/>
</ds:datastoreItem>
</file>

<file path=customXml/itemProps6.xml><?xml version="1.0" encoding="utf-8"?>
<ds:datastoreItem xmlns:ds="http://schemas.openxmlformats.org/officeDocument/2006/customXml" ds:itemID="{039E34F1-658D-4C78-803C-A85797E32F28}">
  <ds:schemaRefs/>
</ds:datastoreItem>
</file>

<file path=customXml/itemProps7.xml><?xml version="1.0" encoding="utf-8"?>
<ds:datastoreItem xmlns:ds="http://schemas.openxmlformats.org/officeDocument/2006/customXml" ds:itemID="{91C1E20D-0CF6-4434-A6D4-4731BB702648}">
  <ds:schemaRefs/>
</ds:datastoreItem>
</file>

<file path=customXml/itemProps8.xml><?xml version="1.0" encoding="utf-8"?>
<ds:datastoreItem xmlns:ds="http://schemas.openxmlformats.org/officeDocument/2006/customXml" ds:itemID="{DA2ABE3C-2ACC-435E-96DC-6CCFA4B92E72}">
  <ds:schemaRefs/>
</ds:datastoreItem>
</file>

<file path=customXml/itemProps9.xml><?xml version="1.0" encoding="utf-8"?>
<ds:datastoreItem xmlns:ds="http://schemas.openxmlformats.org/officeDocument/2006/customXml" ds:itemID="{736B1C1F-FF9B-427E-8F80-BE2F1248B892}">
  <ds:schemaRefs/>
</ds:datastoreItem>
</file>

<file path=docProps/app.xml><?xml version="1.0" encoding="utf-8"?>
<Properties xmlns="http://schemas.openxmlformats.org/officeDocument/2006/extended-properties" xmlns:vt="http://schemas.openxmlformats.org/officeDocument/2006/docPropsVTypes">
  <Template>Normal</Template>
  <Pages>30</Pages>
  <Words>1587</Words>
  <Characters>9050</Characters>
  <Lines>75</Lines>
  <Paragraphs>21</Paragraphs>
  <TotalTime>1</TotalTime>
  <ScaleCrop>false</ScaleCrop>
  <LinksUpToDate>false</LinksUpToDate>
  <CharactersWithSpaces>10616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2023-03-13T11:05:00Z</dcterms:created>
  <dc:creator>Administrator</dc:creator>
  <cp:lastModifiedBy>Administrator</cp:lastModifiedBy>
  <dcterms:modified xsi:type="dcterms:W3CDTF">2024-01-11T01:56:59Z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A27262F6B54D4857AECDB72A75549A89</vt:lpwstr>
  </property>
</Properties>
</file>