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bookmarkStart w:id="0" w:name="tz_0001_0001"/>
      <w:bookmarkEnd w:id="0"/>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1</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21</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27</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27</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28</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29</w:t>
      </w:r>
      <w:r>
        <w:rPr>
          <w:rStyle w:val="10"/>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306.23</w:t>
            </w:r>
          </w:p>
        </w:tc>
        <w:tc>
          <w:tcPr>
            <w:tcW w:w="4535" w:type="dxa"/>
            <w:vAlign w:val="center"/>
          </w:tcPr>
          <w:p>
            <w:pPr>
              <w:pStyle w:val="16"/>
            </w:pPr>
            <w:r>
              <w:t>一、一般公共服务支出</w:t>
            </w:r>
          </w:p>
        </w:tc>
        <w:tc>
          <w:tcPr>
            <w:tcW w:w="2126" w:type="dxa"/>
            <w:vAlign w:val="center"/>
          </w:tcPr>
          <w:p>
            <w:pPr>
              <w:pStyle w:val="15"/>
            </w:pPr>
            <w:r>
              <w:t>250.16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306.23</w:t>
            </w:r>
          </w:p>
        </w:tc>
        <w:tc>
          <w:tcPr>
            <w:tcW w:w="4535" w:type="dxa"/>
            <w:vAlign w:val="center"/>
          </w:tcPr>
          <w:p>
            <w:pPr>
              <w:pStyle w:val="18"/>
            </w:pPr>
            <w:r>
              <w:t>本年支出合计</w:t>
            </w:r>
          </w:p>
        </w:tc>
        <w:tc>
          <w:tcPr>
            <w:tcW w:w="2126" w:type="dxa"/>
            <w:vAlign w:val="center"/>
          </w:tcPr>
          <w:p>
            <w:pPr>
              <w:pStyle w:val="19"/>
            </w:pPr>
            <w:r>
              <w:t>306.23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306.23</w:t>
            </w:r>
          </w:p>
        </w:tc>
        <w:tc>
          <w:tcPr>
            <w:tcW w:w="4535" w:type="dxa"/>
            <w:vAlign w:val="center"/>
          </w:tcPr>
          <w:p>
            <w:pPr>
              <w:pStyle w:val="18"/>
            </w:pPr>
            <w:r>
              <w:t>支出总计</w:t>
            </w:r>
          </w:p>
        </w:tc>
        <w:tc>
          <w:tcPr>
            <w:tcW w:w="2126" w:type="dxa"/>
            <w:vAlign w:val="center"/>
          </w:tcPr>
          <w:p>
            <w:pPr>
              <w:pStyle w:val="19"/>
            </w:pPr>
            <w:r>
              <w:t>306.23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1153" w:type="pct"/>
            <w:gridSpan w:val="3"/>
            <w:tcBorders>
              <w:top w:val="single" w:color="FFFFFF" w:sz="6" w:space="0"/>
              <w:left w:val="single" w:color="FFFFFF" w:sz="6" w:space="0"/>
              <w:right w:val="single" w:color="FFFFFF" w:sz="6" w:space="0"/>
            </w:tcBorders>
            <w:vAlign w:val="center"/>
          </w:tcPr>
          <w:p>
            <w:pPr>
              <w:pStyle w:val="12"/>
            </w:pPr>
            <w:r>
              <w:t>预算年度：2023</w:t>
            </w:r>
          </w:p>
        </w:tc>
        <w:tc>
          <w:tcPr>
            <w:tcW w:w="1923" w:type="pct"/>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pPr>
              <w:pStyle w:val="14"/>
            </w:pPr>
            <w:r>
              <w:t>序号</w:t>
            </w:r>
          </w:p>
        </w:tc>
        <w:tc>
          <w:tcPr>
            <w:tcW w:w="769" w:type="pct"/>
            <w:gridSpan w:val="2"/>
            <w:vAlign w:val="center"/>
          </w:tcPr>
          <w:p>
            <w:pPr>
              <w:pStyle w:val="14"/>
            </w:pPr>
            <w:r>
              <w:t>功能分类科目</w:t>
            </w:r>
          </w:p>
        </w:tc>
        <w:tc>
          <w:tcPr>
            <w:tcW w:w="384" w:type="pct"/>
            <w:vMerge w:val="restart"/>
            <w:vAlign w:val="center"/>
          </w:tcPr>
          <w:p>
            <w:pPr>
              <w:pStyle w:val="14"/>
            </w:pPr>
            <w:r>
              <w:t>合计</w:t>
            </w:r>
          </w:p>
        </w:tc>
        <w:tc>
          <w:tcPr>
            <w:tcW w:w="3076" w:type="pct"/>
            <w:gridSpan w:val="8"/>
            <w:vAlign w:val="center"/>
          </w:tcPr>
          <w:p>
            <w:pPr>
              <w:pStyle w:val="14"/>
            </w:pPr>
            <w:r>
              <w:t>本年收入</w:t>
            </w:r>
          </w:p>
        </w:tc>
        <w:tc>
          <w:tcPr>
            <w:tcW w:w="384" w:type="pct"/>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tc>
        <w:tc>
          <w:tcPr>
            <w:tcW w:w="384" w:type="pct"/>
            <w:vAlign w:val="center"/>
          </w:tcPr>
          <w:p>
            <w:pPr>
              <w:pStyle w:val="14"/>
            </w:pPr>
            <w:r>
              <w:t>科目    编码</w:t>
            </w:r>
          </w:p>
        </w:tc>
        <w:tc>
          <w:tcPr>
            <w:tcW w:w="384" w:type="pct"/>
            <w:vAlign w:val="center"/>
          </w:tcPr>
          <w:p>
            <w:pPr>
              <w:pStyle w:val="14"/>
            </w:pPr>
            <w:r>
              <w:t>科目名称</w:t>
            </w:r>
          </w:p>
        </w:tc>
        <w:tc>
          <w:tcPr>
            <w:tcW w:w="384" w:type="pct"/>
            <w:vMerge w:val="continue"/>
          </w:tcPr>
          <w:p/>
        </w:tc>
        <w:tc>
          <w:tcPr>
            <w:tcW w:w="384" w:type="pct"/>
            <w:vAlign w:val="center"/>
          </w:tcPr>
          <w:p>
            <w:pPr>
              <w:pStyle w:val="14"/>
            </w:pPr>
            <w:r>
              <w:t>小计</w:t>
            </w:r>
          </w:p>
        </w:tc>
        <w:tc>
          <w:tcPr>
            <w:tcW w:w="384" w:type="pct"/>
            <w:vAlign w:val="center"/>
          </w:tcPr>
          <w:p>
            <w:pPr>
              <w:pStyle w:val="14"/>
            </w:pPr>
            <w:r>
              <w:t>财政拨款 收入</w:t>
            </w:r>
          </w:p>
        </w:tc>
        <w:tc>
          <w:tcPr>
            <w:tcW w:w="384" w:type="pct"/>
            <w:vAlign w:val="center"/>
          </w:tcPr>
          <w:p>
            <w:pPr>
              <w:pStyle w:val="14"/>
            </w:pPr>
            <w:r>
              <w:t>财政专户 收入</w:t>
            </w:r>
          </w:p>
        </w:tc>
        <w:tc>
          <w:tcPr>
            <w:tcW w:w="384" w:type="pct"/>
            <w:vAlign w:val="center"/>
          </w:tcPr>
          <w:p>
            <w:pPr>
              <w:pStyle w:val="14"/>
            </w:pPr>
            <w:r>
              <w:t>事业收入</w:t>
            </w:r>
          </w:p>
        </w:tc>
        <w:tc>
          <w:tcPr>
            <w:tcW w:w="384" w:type="pct"/>
            <w:vAlign w:val="center"/>
          </w:tcPr>
          <w:p>
            <w:pPr>
              <w:pStyle w:val="14"/>
            </w:pPr>
            <w:r>
              <w:t>经营收入</w:t>
            </w:r>
          </w:p>
        </w:tc>
        <w:tc>
          <w:tcPr>
            <w:tcW w:w="384" w:type="pct"/>
            <w:vAlign w:val="center"/>
          </w:tcPr>
          <w:p>
            <w:pPr>
              <w:pStyle w:val="14"/>
            </w:pPr>
            <w:r>
              <w:t>上级补助收入</w:t>
            </w:r>
          </w:p>
        </w:tc>
        <w:tc>
          <w:tcPr>
            <w:tcW w:w="384" w:type="pct"/>
            <w:vAlign w:val="center"/>
          </w:tcPr>
          <w:p>
            <w:pPr>
              <w:pStyle w:val="14"/>
            </w:pPr>
            <w:r>
              <w:t>附属单位上缴收入</w:t>
            </w:r>
          </w:p>
        </w:tc>
        <w:tc>
          <w:tcPr>
            <w:tcW w:w="384" w:type="pct"/>
            <w:vAlign w:val="center"/>
          </w:tcPr>
          <w:p>
            <w:pPr>
              <w:pStyle w:val="14"/>
            </w:pPr>
            <w:r>
              <w:t>其他收入</w:t>
            </w:r>
          </w:p>
        </w:tc>
        <w:tc>
          <w:tcPr>
            <w:tcW w:w="384"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pPr>
              <w:pStyle w:val="14"/>
            </w:pPr>
            <w:r>
              <w:t>栏次</w:t>
            </w:r>
          </w:p>
        </w:tc>
        <w:tc>
          <w:tcPr>
            <w:tcW w:w="384" w:type="pct"/>
            <w:vAlign w:val="center"/>
          </w:tcPr>
          <w:p>
            <w:pPr>
              <w:pStyle w:val="14"/>
            </w:pPr>
            <w:r>
              <w:t>1</w:t>
            </w:r>
          </w:p>
        </w:tc>
        <w:tc>
          <w:tcPr>
            <w:tcW w:w="384" w:type="pct"/>
            <w:vAlign w:val="center"/>
          </w:tcPr>
          <w:p>
            <w:pPr>
              <w:pStyle w:val="14"/>
            </w:pPr>
            <w:r>
              <w:t>2</w:t>
            </w:r>
          </w:p>
        </w:tc>
        <w:tc>
          <w:tcPr>
            <w:tcW w:w="384" w:type="pct"/>
            <w:vAlign w:val="center"/>
          </w:tcPr>
          <w:p>
            <w:pPr>
              <w:pStyle w:val="14"/>
            </w:pPr>
            <w:r>
              <w:t>3</w:t>
            </w:r>
          </w:p>
        </w:tc>
        <w:tc>
          <w:tcPr>
            <w:tcW w:w="384" w:type="pct"/>
            <w:vAlign w:val="center"/>
          </w:tcPr>
          <w:p>
            <w:pPr>
              <w:pStyle w:val="14"/>
            </w:pPr>
            <w:r>
              <w:t>4</w:t>
            </w:r>
          </w:p>
        </w:tc>
        <w:tc>
          <w:tcPr>
            <w:tcW w:w="384" w:type="pct"/>
            <w:vAlign w:val="center"/>
          </w:tcPr>
          <w:p>
            <w:pPr>
              <w:pStyle w:val="14"/>
            </w:pPr>
            <w:r>
              <w:t>5</w:t>
            </w:r>
          </w:p>
        </w:tc>
        <w:tc>
          <w:tcPr>
            <w:tcW w:w="384" w:type="pct"/>
            <w:vAlign w:val="center"/>
          </w:tcPr>
          <w:p>
            <w:pPr>
              <w:pStyle w:val="14"/>
            </w:pPr>
            <w:r>
              <w:t>6</w:t>
            </w:r>
          </w:p>
        </w:tc>
        <w:tc>
          <w:tcPr>
            <w:tcW w:w="384" w:type="pct"/>
            <w:vAlign w:val="center"/>
          </w:tcPr>
          <w:p>
            <w:pPr>
              <w:pStyle w:val="14"/>
            </w:pPr>
            <w:r>
              <w:t>7</w:t>
            </w:r>
          </w:p>
        </w:tc>
        <w:tc>
          <w:tcPr>
            <w:tcW w:w="384" w:type="pct"/>
            <w:vAlign w:val="center"/>
          </w:tcPr>
          <w:p>
            <w:pPr>
              <w:pStyle w:val="14"/>
            </w:pPr>
            <w:r>
              <w:t>8</w:t>
            </w:r>
          </w:p>
        </w:tc>
        <w:tc>
          <w:tcPr>
            <w:tcW w:w="384" w:type="pct"/>
            <w:vAlign w:val="center"/>
          </w:tcPr>
          <w:p>
            <w:pPr>
              <w:pStyle w:val="14"/>
            </w:pPr>
            <w:r>
              <w:t>9</w:t>
            </w:r>
          </w:p>
        </w:tc>
        <w:tc>
          <w:tcPr>
            <w:tcW w:w="384" w:type="pct"/>
            <w:vAlign w:val="center"/>
          </w:tcPr>
          <w:p>
            <w:pPr>
              <w:pStyle w:val="14"/>
            </w:pPr>
            <w:r>
              <w:t>10</w:t>
            </w:r>
          </w:p>
        </w:tc>
        <w:tc>
          <w:tcPr>
            <w:tcW w:w="384" w:type="pct"/>
            <w:vAlign w:val="center"/>
          </w:tcPr>
          <w:p>
            <w:pPr>
              <w:pStyle w:val="14"/>
            </w:pPr>
            <w:r>
              <w:t>11</w:t>
            </w:r>
          </w:p>
        </w:tc>
        <w:tc>
          <w:tcPr>
            <w:tcW w:w="384" w:type="pct"/>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w:t>
            </w:r>
          </w:p>
        </w:tc>
        <w:tc>
          <w:tcPr>
            <w:tcW w:w="384" w:type="pct"/>
            <w:vAlign w:val="center"/>
          </w:tcPr>
          <w:p>
            <w:pPr>
              <w:pStyle w:val="20"/>
            </w:pPr>
          </w:p>
        </w:tc>
        <w:tc>
          <w:tcPr>
            <w:tcW w:w="384" w:type="pct"/>
            <w:vAlign w:val="center"/>
          </w:tcPr>
          <w:p>
            <w:pPr>
              <w:pStyle w:val="18"/>
            </w:pPr>
            <w:r>
              <w:t>合计</w:t>
            </w:r>
          </w:p>
        </w:tc>
        <w:tc>
          <w:tcPr>
            <w:tcW w:w="384" w:type="pct"/>
            <w:vAlign w:val="center"/>
          </w:tcPr>
          <w:p>
            <w:pPr>
              <w:pStyle w:val="19"/>
            </w:pPr>
            <w:r>
              <w:t>306.23</w:t>
            </w:r>
          </w:p>
        </w:tc>
        <w:tc>
          <w:tcPr>
            <w:tcW w:w="384" w:type="pct"/>
            <w:vAlign w:val="center"/>
          </w:tcPr>
          <w:p>
            <w:pPr>
              <w:pStyle w:val="19"/>
            </w:pPr>
            <w:r>
              <w:t>306.23</w:t>
            </w:r>
          </w:p>
        </w:tc>
        <w:tc>
          <w:tcPr>
            <w:tcW w:w="384" w:type="pct"/>
            <w:vAlign w:val="center"/>
          </w:tcPr>
          <w:p>
            <w:pPr>
              <w:pStyle w:val="19"/>
            </w:pPr>
            <w:r>
              <w:t>306.23</w:t>
            </w: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c>
          <w:tcPr>
            <w:tcW w:w="384"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2</w:t>
            </w:r>
          </w:p>
        </w:tc>
        <w:tc>
          <w:tcPr>
            <w:tcW w:w="384" w:type="pct"/>
            <w:vAlign w:val="center"/>
          </w:tcPr>
          <w:p>
            <w:pPr>
              <w:pStyle w:val="16"/>
            </w:pPr>
            <w:r>
              <w:t>201</w:t>
            </w:r>
          </w:p>
        </w:tc>
        <w:tc>
          <w:tcPr>
            <w:tcW w:w="384" w:type="pct"/>
            <w:vAlign w:val="center"/>
          </w:tcPr>
          <w:p>
            <w:pPr>
              <w:pStyle w:val="16"/>
            </w:pPr>
            <w:r>
              <w:t>一般公共服务支出</w:t>
            </w:r>
          </w:p>
        </w:tc>
        <w:tc>
          <w:tcPr>
            <w:tcW w:w="384" w:type="pct"/>
            <w:vAlign w:val="center"/>
          </w:tcPr>
          <w:p>
            <w:pPr>
              <w:pStyle w:val="15"/>
            </w:pPr>
            <w:r>
              <w:t>250.16</w:t>
            </w:r>
          </w:p>
        </w:tc>
        <w:tc>
          <w:tcPr>
            <w:tcW w:w="384" w:type="pct"/>
            <w:vAlign w:val="center"/>
          </w:tcPr>
          <w:p>
            <w:pPr>
              <w:pStyle w:val="15"/>
            </w:pPr>
            <w:r>
              <w:t>250.16</w:t>
            </w:r>
          </w:p>
        </w:tc>
        <w:tc>
          <w:tcPr>
            <w:tcW w:w="384" w:type="pct"/>
            <w:vAlign w:val="center"/>
          </w:tcPr>
          <w:p>
            <w:pPr>
              <w:pStyle w:val="15"/>
            </w:pPr>
            <w:r>
              <w:t>250.16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3</w:t>
            </w:r>
          </w:p>
        </w:tc>
        <w:tc>
          <w:tcPr>
            <w:tcW w:w="384" w:type="pct"/>
            <w:vAlign w:val="center"/>
          </w:tcPr>
          <w:p>
            <w:pPr>
              <w:pStyle w:val="16"/>
            </w:pPr>
            <w:r>
              <w:t>20132</w:t>
            </w:r>
          </w:p>
        </w:tc>
        <w:tc>
          <w:tcPr>
            <w:tcW w:w="384" w:type="pct"/>
            <w:vAlign w:val="center"/>
          </w:tcPr>
          <w:p>
            <w:pPr>
              <w:pStyle w:val="16"/>
            </w:pPr>
            <w:r>
              <w:t>组织事务</w:t>
            </w:r>
          </w:p>
        </w:tc>
        <w:tc>
          <w:tcPr>
            <w:tcW w:w="384" w:type="pct"/>
            <w:vAlign w:val="center"/>
          </w:tcPr>
          <w:p>
            <w:pPr>
              <w:pStyle w:val="15"/>
            </w:pPr>
            <w:r>
              <w:t>250.16</w:t>
            </w:r>
          </w:p>
        </w:tc>
        <w:tc>
          <w:tcPr>
            <w:tcW w:w="384" w:type="pct"/>
            <w:vAlign w:val="center"/>
          </w:tcPr>
          <w:p>
            <w:pPr>
              <w:pStyle w:val="15"/>
            </w:pPr>
            <w:r>
              <w:t>250.16</w:t>
            </w:r>
          </w:p>
        </w:tc>
        <w:tc>
          <w:tcPr>
            <w:tcW w:w="384" w:type="pct"/>
            <w:vAlign w:val="center"/>
          </w:tcPr>
          <w:p>
            <w:pPr>
              <w:pStyle w:val="15"/>
            </w:pPr>
            <w:r>
              <w:t>250.16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4</w:t>
            </w:r>
          </w:p>
        </w:tc>
        <w:tc>
          <w:tcPr>
            <w:tcW w:w="384" w:type="pct"/>
            <w:vAlign w:val="center"/>
          </w:tcPr>
          <w:p>
            <w:pPr>
              <w:pStyle w:val="16"/>
            </w:pPr>
            <w:r>
              <w:t>2013201</w:t>
            </w:r>
          </w:p>
        </w:tc>
        <w:tc>
          <w:tcPr>
            <w:tcW w:w="384" w:type="pct"/>
            <w:vAlign w:val="center"/>
          </w:tcPr>
          <w:p>
            <w:pPr>
              <w:pStyle w:val="16"/>
            </w:pPr>
            <w:r>
              <w:t>行政运行</w:t>
            </w:r>
          </w:p>
        </w:tc>
        <w:tc>
          <w:tcPr>
            <w:tcW w:w="384" w:type="pct"/>
            <w:vAlign w:val="center"/>
          </w:tcPr>
          <w:p>
            <w:pPr>
              <w:pStyle w:val="15"/>
            </w:pPr>
            <w:r>
              <w:t>250.16</w:t>
            </w:r>
          </w:p>
        </w:tc>
        <w:tc>
          <w:tcPr>
            <w:tcW w:w="384" w:type="pct"/>
            <w:vAlign w:val="center"/>
          </w:tcPr>
          <w:p>
            <w:pPr>
              <w:pStyle w:val="15"/>
            </w:pPr>
            <w:r>
              <w:t>250.16</w:t>
            </w:r>
          </w:p>
        </w:tc>
        <w:tc>
          <w:tcPr>
            <w:tcW w:w="384" w:type="pct"/>
            <w:vAlign w:val="center"/>
          </w:tcPr>
          <w:p>
            <w:pPr>
              <w:pStyle w:val="15"/>
            </w:pPr>
            <w:r>
              <w:t>250.16</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5</w:t>
            </w:r>
          </w:p>
        </w:tc>
        <w:tc>
          <w:tcPr>
            <w:tcW w:w="384" w:type="pct"/>
            <w:vAlign w:val="center"/>
          </w:tcPr>
          <w:p>
            <w:pPr>
              <w:pStyle w:val="16"/>
            </w:pPr>
            <w:r>
              <w:t>208</w:t>
            </w:r>
          </w:p>
        </w:tc>
        <w:tc>
          <w:tcPr>
            <w:tcW w:w="384" w:type="pct"/>
            <w:vAlign w:val="center"/>
          </w:tcPr>
          <w:p>
            <w:pPr>
              <w:pStyle w:val="16"/>
            </w:pPr>
            <w:r>
              <w:t>社会保障和就业支出</w:t>
            </w:r>
          </w:p>
        </w:tc>
        <w:tc>
          <w:tcPr>
            <w:tcW w:w="384" w:type="pct"/>
            <w:vAlign w:val="center"/>
          </w:tcPr>
          <w:p>
            <w:pPr>
              <w:pStyle w:val="15"/>
            </w:pPr>
            <w:r>
              <w:t>26.00</w:t>
            </w:r>
          </w:p>
        </w:tc>
        <w:tc>
          <w:tcPr>
            <w:tcW w:w="384" w:type="pct"/>
            <w:vAlign w:val="center"/>
          </w:tcPr>
          <w:p>
            <w:pPr>
              <w:pStyle w:val="15"/>
            </w:pPr>
            <w:r>
              <w:t>26.00</w:t>
            </w:r>
          </w:p>
        </w:tc>
        <w:tc>
          <w:tcPr>
            <w:tcW w:w="384" w:type="pct"/>
            <w:vAlign w:val="center"/>
          </w:tcPr>
          <w:p>
            <w:pPr>
              <w:pStyle w:val="15"/>
            </w:pPr>
            <w:r>
              <w:t>26.00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6</w:t>
            </w:r>
          </w:p>
        </w:tc>
        <w:tc>
          <w:tcPr>
            <w:tcW w:w="384" w:type="pct"/>
            <w:vAlign w:val="center"/>
          </w:tcPr>
          <w:p>
            <w:pPr>
              <w:pStyle w:val="16"/>
            </w:pPr>
            <w:r>
              <w:t>20805</w:t>
            </w:r>
          </w:p>
        </w:tc>
        <w:tc>
          <w:tcPr>
            <w:tcW w:w="384" w:type="pct"/>
            <w:vAlign w:val="center"/>
          </w:tcPr>
          <w:p>
            <w:pPr>
              <w:pStyle w:val="16"/>
            </w:pPr>
            <w:r>
              <w:t>行政事业单位养老支出</w:t>
            </w:r>
          </w:p>
        </w:tc>
        <w:tc>
          <w:tcPr>
            <w:tcW w:w="384" w:type="pct"/>
            <w:vAlign w:val="center"/>
          </w:tcPr>
          <w:p>
            <w:pPr>
              <w:pStyle w:val="15"/>
            </w:pPr>
            <w:r>
              <w:t>26.00</w:t>
            </w:r>
          </w:p>
        </w:tc>
        <w:tc>
          <w:tcPr>
            <w:tcW w:w="384" w:type="pct"/>
            <w:vAlign w:val="center"/>
          </w:tcPr>
          <w:p>
            <w:pPr>
              <w:pStyle w:val="15"/>
            </w:pPr>
            <w:r>
              <w:t>26.00</w:t>
            </w:r>
          </w:p>
        </w:tc>
        <w:tc>
          <w:tcPr>
            <w:tcW w:w="384" w:type="pct"/>
            <w:vAlign w:val="center"/>
          </w:tcPr>
          <w:p>
            <w:pPr>
              <w:pStyle w:val="15"/>
            </w:pPr>
            <w:r>
              <w:t>26.00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7</w:t>
            </w:r>
          </w:p>
        </w:tc>
        <w:tc>
          <w:tcPr>
            <w:tcW w:w="384" w:type="pct"/>
            <w:vAlign w:val="center"/>
          </w:tcPr>
          <w:p>
            <w:pPr>
              <w:pStyle w:val="16"/>
            </w:pPr>
            <w:r>
              <w:t>2080505</w:t>
            </w:r>
          </w:p>
        </w:tc>
        <w:tc>
          <w:tcPr>
            <w:tcW w:w="384" w:type="pct"/>
            <w:vAlign w:val="center"/>
          </w:tcPr>
          <w:p>
            <w:pPr>
              <w:pStyle w:val="16"/>
            </w:pPr>
            <w:r>
              <w:t>机关事业单位基本养老保险缴费支出</w:t>
            </w:r>
          </w:p>
        </w:tc>
        <w:tc>
          <w:tcPr>
            <w:tcW w:w="384" w:type="pct"/>
            <w:vAlign w:val="center"/>
          </w:tcPr>
          <w:p>
            <w:pPr>
              <w:pStyle w:val="15"/>
            </w:pPr>
            <w:r>
              <w:t>26.00</w:t>
            </w:r>
          </w:p>
        </w:tc>
        <w:tc>
          <w:tcPr>
            <w:tcW w:w="384" w:type="pct"/>
            <w:vAlign w:val="center"/>
          </w:tcPr>
          <w:p>
            <w:pPr>
              <w:pStyle w:val="15"/>
            </w:pPr>
            <w:r>
              <w:t>26.00</w:t>
            </w:r>
          </w:p>
        </w:tc>
        <w:tc>
          <w:tcPr>
            <w:tcW w:w="384" w:type="pct"/>
            <w:vAlign w:val="center"/>
          </w:tcPr>
          <w:p>
            <w:pPr>
              <w:pStyle w:val="15"/>
            </w:pPr>
            <w:r>
              <w:t>26.00</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8</w:t>
            </w:r>
          </w:p>
        </w:tc>
        <w:tc>
          <w:tcPr>
            <w:tcW w:w="384" w:type="pct"/>
            <w:vAlign w:val="center"/>
          </w:tcPr>
          <w:p>
            <w:pPr>
              <w:pStyle w:val="16"/>
            </w:pPr>
            <w:r>
              <w:t>210</w:t>
            </w:r>
          </w:p>
        </w:tc>
        <w:tc>
          <w:tcPr>
            <w:tcW w:w="384" w:type="pct"/>
            <w:vAlign w:val="center"/>
          </w:tcPr>
          <w:p>
            <w:pPr>
              <w:pStyle w:val="16"/>
            </w:pPr>
            <w:r>
              <w:t>卫生健康支出</w:t>
            </w:r>
          </w:p>
        </w:tc>
        <w:tc>
          <w:tcPr>
            <w:tcW w:w="384" w:type="pct"/>
            <w:vAlign w:val="center"/>
          </w:tcPr>
          <w:p>
            <w:pPr>
              <w:pStyle w:val="15"/>
            </w:pPr>
            <w:r>
              <w:t>8.49</w:t>
            </w:r>
          </w:p>
        </w:tc>
        <w:tc>
          <w:tcPr>
            <w:tcW w:w="384" w:type="pct"/>
            <w:vAlign w:val="center"/>
          </w:tcPr>
          <w:p>
            <w:pPr>
              <w:pStyle w:val="15"/>
            </w:pPr>
            <w:r>
              <w:t>8.49</w:t>
            </w:r>
          </w:p>
        </w:tc>
        <w:tc>
          <w:tcPr>
            <w:tcW w:w="384" w:type="pct"/>
            <w:vAlign w:val="center"/>
          </w:tcPr>
          <w:p>
            <w:pPr>
              <w:pStyle w:val="15"/>
            </w:pPr>
            <w:r>
              <w:t>8.49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9</w:t>
            </w:r>
          </w:p>
        </w:tc>
        <w:tc>
          <w:tcPr>
            <w:tcW w:w="384" w:type="pct"/>
            <w:vAlign w:val="center"/>
          </w:tcPr>
          <w:p>
            <w:pPr>
              <w:pStyle w:val="16"/>
            </w:pPr>
            <w:r>
              <w:t>21011</w:t>
            </w:r>
          </w:p>
        </w:tc>
        <w:tc>
          <w:tcPr>
            <w:tcW w:w="384" w:type="pct"/>
            <w:vAlign w:val="center"/>
          </w:tcPr>
          <w:p>
            <w:pPr>
              <w:pStyle w:val="16"/>
            </w:pPr>
            <w:r>
              <w:t>行政事业单位医疗</w:t>
            </w:r>
          </w:p>
        </w:tc>
        <w:tc>
          <w:tcPr>
            <w:tcW w:w="384" w:type="pct"/>
            <w:vAlign w:val="center"/>
          </w:tcPr>
          <w:p>
            <w:pPr>
              <w:pStyle w:val="15"/>
            </w:pPr>
            <w:r>
              <w:t>8.49</w:t>
            </w:r>
          </w:p>
        </w:tc>
        <w:tc>
          <w:tcPr>
            <w:tcW w:w="384" w:type="pct"/>
            <w:vAlign w:val="center"/>
          </w:tcPr>
          <w:p>
            <w:pPr>
              <w:pStyle w:val="15"/>
            </w:pPr>
            <w:r>
              <w:t>8.49</w:t>
            </w:r>
          </w:p>
        </w:tc>
        <w:tc>
          <w:tcPr>
            <w:tcW w:w="384" w:type="pct"/>
            <w:vAlign w:val="center"/>
          </w:tcPr>
          <w:p>
            <w:pPr>
              <w:pStyle w:val="15"/>
            </w:pPr>
            <w:r>
              <w:t>8.49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10</w:t>
            </w:r>
          </w:p>
        </w:tc>
        <w:tc>
          <w:tcPr>
            <w:tcW w:w="384" w:type="pct"/>
            <w:vAlign w:val="center"/>
          </w:tcPr>
          <w:p>
            <w:pPr>
              <w:pStyle w:val="16"/>
            </w:pPr>
            <w:r>
              <w:t>2101101</w:t>
            </w:r>
          </w:p>
        </w:tc>
        <w:tc>
          <w:tcPr>
            <w:tcW w:w="384" w:type="pct"/>
            <w:vAlign w:val="center"/>
          </w:tcPr>
          <w:p>
            <w:pPr>
              <w:pStyle w:val="16"/>
            </w:pPr>
            <w:r>
              <w:t>行政单位医疗</w:t>
            </w:r>
          </w:p>
        </w:tc>
        <w:tc>
          <w:tcPr>
            <w:tcW w:w="384" w:type="pct"/>
            <w:vAlign w:val="center"/>
          </w:tcPr>
          <w:p>
            <w:pPr>
              <w:pStyle w:val="15"/>
            </w:pPr>
            <w:r>
              <w:t>8.49</w:t>
            </w:r>
          </w:p>
        </w:tc>
        <w:tc>
          <w:tcPr>
            <w:tcW w:w="384" w:type="pct"/>
            <w:vAlign w:val="center"/>
          </w:tcPr>
          <w:p>
            <w:pPr>
              <w:pStyle w:val="15"/>
            </w:pPr>
            <w:r>
              <w:t>8.49</w:t>
            </w:r>
          </w:p>
        </w:tc>
        <w:tc>
          <w:tcPr>
            <w:tcW w:w="384" w:type="pct"/>
            <w:vAlign w:val="center"/>
          </w:tcPr>
          <w:p>
            <w:pPr>
              <w:pStyle w:val="15"/>
            </w:pPr>
            <w:r>
              <w:t>8.49</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11</w:t>
            </w:r>
          </w:p>
        </w:tc>
        <w:tc>
          <w:tcPr>
            <w:tcW w:w="384" w:type="pct"/>
            <w:vAlign w:val="center"/>
          </w:tcPr>
          <w:p>
            <w:pPr>
              <w:pStyle w:val="16"/>
            </w:pPr>
            <w:r>
              <w:t>221</w:t>
            </w:r>
          </w:p>
        </w:tc>
        <w:tc>
          <w:tcPr>
            <w:tcW w:w="384" w:type="pct"/>
            <w:vAlign w:val="center"/>
          </w:tcPr>
          <w:p>
            <w:pPr>
              <w:pStyle w:val="16"/>
            </w:pPr>
            <w:r>
              <w:t>住房保障支出</w:t>
            </w:r>
          </w:p>
        </w:tc>
        <w:tc>
          <w:tcPr>
            <w:tcW w:w="384" w:type="pct"/>
            <w:vAlign w:val="center"/>
          </w:tcPr>
          <w:p>
            <w:pPr>
              <w:pStyle w:val="15"/>
            </w:pPr>
            <w:r>
              <w:t>21.58</w:t>
            </w:r>
          </w:p>
        </w:tc>
        <w:tc>
          <w:tcPr>
            <w:tcW w:w="384" w:type="pct"/>
            <w:vAlign w:val="center"/>
          </w:tcPr>
          <w:p>
            <w:pPr>
              <w:pStyle w:val="15"/>
            </w:pPr>
            <w:r>
              <w:t>21.58</w:t>
            </w:r>
          </w:p>
        </w:tc>
        <w:tc>
          <w:tcPr>
            <w:tcW w:w="384" w:type="pct"/>
            <w:vAlign w:val="center"/>
          </w:tcPr>
          <w:p>
            <w:pPr>
              <w:pStyle w:val="15"/>
            </w:pPr>
            <w:r>
              <w:t>21.58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12</w:t>
            </w:r>
          </w:p>
        </w:tc>
        <w:tc>
          <w:tcPr>
            <w:tcW w:w="384" w:type="pct"/>
            <w:vAlign w:val="center"/>
          </w:tcPr>
          <w:p>
            <w:pPr>
              <w:pStyle w:val="16"/>
            </w:pPr>
            <w:r>
              <w:t>22102</w:t>
            </w:r>
          </w:p>
        </w:tc>
        <w:tc>
          <w:tcPr>
            <w:tcW w:w="384" w:type="pct"/>
            <w:vAlign w:val="center"/>
          </w:tcPr>
          <w:p>
            <w:pPr>
              <w:pStyle w:val="16"/>
            </w:pPr>
            <w:r>
              <w:t>住房改革支出</w:t>
            </w:r>
          </w:p>
        </w:tc>
        <w:tc>
          <w:tcPr>
            <w:tcW w:w="384" w:type="pct"/>
            <w:vAlign w:val="center"/>
          </w:tcPr>
          <w:p>
            <w:pPr>
              <w:pStyle w:val="15"/>
            </w:pPr>
            <w:r>
              <w:t>21.58</w:t>
            </w:r>
          </w:p>
        </w:tc>
        <w:tc>
          <w:tcPr>
            <w:tcW w:w="384" w:type="pct"/>
            <w:vAlign w:val="center"/>
          </w:tcPr>
          <w:p>
            <w:pPr>
              <w:pStyle w:val="15"/>
            </w:pPr>
            <w:r>
              <w:t>21.58</w:t>
            </w:r>
          </w:p>
        </w:tc>
        <w:tc>
          <w:tcPr>
            <w:tcW w:w="384" w:type="pct"/>
            <w:vAlign w:val="center"/>
          </w:tcPr>
          <w:p>
            <w:pPr>
              <w:pStyle w:val="15"/>
            </w:pPr>
            <w:r>
              <w:t>21.58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pPr>
              <w:pStyle w:val="17"/>
            </w:pPr>
            <w:r>
              <w:t>13</w:t>
            </w:r>
          </w:p>
        </w:tc>
        <w:tc>
          <w:tcPr>
            <w:tcW w:w="384" w:type="pct"/>
            <w:vAlign w:val="center"/>
          </w:tcPr>
          <w:p>
            <w:pPr>
              <w:pStyle w:val="16"/>
            </w:pPr>
            <w:r>
              <w:t>2210201</w:t>
            </w:r>
          </w:p>
        </w:tc>
        <w:tc>
          <w:tcPr>
            <w:tcW w:w="384" w:type="pct"/>
            <w:vAlign w:val="center"/>
          </w:tcPr>
          <w:p>
            <w:pPr>
              <w:pStyle w:val="16"/>
            </w:pPr>
            <w:r>
              <w:t>住房公积金</w:t>
            </w:r>
          </w:p>
        </w:tc>
        <w:tc>
          <w:tcPr>
            <w:tcW w:w="384" w:type="pct"/>
            <w:vAlign w:val="center"/>
          </w:tcPr>
          <w:p>
            <w:pPr>
              <w:pStyle w:val="15"/>
            </w:pPr>
            <w:r>
              <w:t>21.58</w:t>
            </w:r>
          </w:p>
        </w:tc>
        <w:tc>
          <w:tcPr>
            <w:tcW w:w="384" w:type="pct"/>
            <w:vAlign w:val="center"/>
          </w:tcPr>
          <w:p>
            <w:pPr>
              <w:pStyle w:val="15"/>
            </w:pPr>
            <w:r>
              <w:t>21.58</w:t>
            </w:r>
          </w:p>
        </w:tc>
        <w:tc>
          <w:tcPr>
            <w:tcW w:w="384" w:type="pct"/>
            <w:vAlign w:val="center"/>
          </w:tcPr>
          <w:p>
            <w:pPr>
              <w:pStyle w:val="15"/>
            </w:pPr>
            <w:r>
              <w:t>21.58</w:t>
            </w: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c>
          <w:tcPr>
            <w:tcW w:w="384"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1110" w:type="pct"/>
            <w:gridSpan w:val="2"/>
            <w:tcBorders>
              <w:top w:val="single" w:color="FFFFFF" w:sz="6" w:space="0"/>
              <w:left w:val="single" w:color="FFFFFF" w:sz="6" w:space="0"/>
              <w:right w:val="single" w:color="FFFFFF" w:sz="6" w:space="0"/>
            </w:tcBorders>
            <w:vAlign w:val="center"/>
          </w:tcPr>
          <w:p>
            <w:pPr>
              <w:pStyle w:val="12"/>
            </w:pPr>
            <w:r>
              <w:t>预算年度：2023</w:t>
            </w:r>
          </w:p>
        </w:tc>
        <w:tc>
          <w:tcPr>
            <w:tcW w:w="2222"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pPr>
              <w:pStyle w:val="14"/>
            </w:pPr>
            <w:r>
              <w:t>序号</w:t>
            </w:r>
          </w:p>
        </w:tc>
        <w:tc>
          <w:tcPr>
            <w:tcW w:w="1111" w:type="pct"/>
            <w:gridSpan w:val="2"/>
            <w:vAlign w:val="center"/>
          </w:tcPr>
          <w:p>
            <w:pPr>
              <w:pStyle w:val="14"/>
            </w:pPr>
            <w:r>
              <w:t>功能分类科目</w:t>
            </w:r>
          </w:p>
        </w:tc>
        <w:tc>
          <w:tcPr>
            <w:tcW w:w="555" w:type="pct"/>
            <w:vMerge w:val="restart"/>
            <w:vAlign w:val="center"/>
          </w:tcPr>
          <w:p>
            <w:pPr>
              <w:pStyle w:val="14"/>
            </w:pPr>
            <w:r>
              <w:t>合计</w:t>
            </w:r>
          </w:p>
        </w:tc>
        <w:tc>
          <w:tcPr>
            <w:tcW w:w="555" w:type="pct"/>
            <w:vMerge w:val="restart"/>
            <w:vAlign w:val="center"/>
          </w:tcPr>
          <w:p>
            <w:pPr>
              <w:pStyle w:val="14"/>
            </w:pPr>
            <w:r>
              <w:t>基本支出</w:t>
            </w:r>
          </w:p>
        </w:tc>
        <w:tc>
          <w:tcPr>
            <w:tcW w:w="555" w:type="pct"/>
            <w:vMerge w:val="restart"/>
            <w:vAlign w:val="center"/>
          </w:tcPr>
          <w:p>
            <w:pPr>
              <w:pStyle w:val="14"/>
            </w:pPr>
            <w:r>
              <w:t>项目支出</w:t>
            </w:r>
          </w:p>
        </w:tc>
        <w:tc>
          <w:tcPr>
            <w:tcW w:w="555" w:type="pct"/>
            <w:vMerge w:val="restart"/>
            <w:vAlign w:val="center"/>
          </w:tcPr>
          <w:p>
            <w:pPr>
              <w:pStyle w:val="14"/>
            </w:pPr>
            <w:r>
              <w:t>经营支出</w:t>
            </w:r>
          </w:p>
        </w:tc>
        <w:tc>
          <w:tcPr>
            <w:tcW w:w="555" w:type="pct"/>
            <w:vMerge w:val="restart"/>
            <w:vAlign w:val="center"/>
          </w:tcPr>
          <w:p>
            <w:pPr>
              <w:pStyle w:val="14"/>
            </w:pPr>
            <w:r>
              <w:t>上解上级     支出</w:t>
            </w:r>
          </w:p>
        </w:tc>
        <w:tc>
          <w:tcPr>
            <w:tcW w:w="555" w:type="pct"/>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tc>
        <w:tc>
          <w:tcPr>
            <w:tcW w:w="555" w:type="pct"/>
            <w:vAlign w:val="center"/>
          </w:tcPr>
          <w:p>
            <w:pPr>
              <w:pStyle w:val="14"/>
            </w:pPr>
            <w:r>
              <w:t>科目    编码</w:t>
            </w:r>
          </w:p>
        </w:tc>
        <w:tc>
          <w:tcPr>
            <w:tcW w:w="555" w:type="pct"/>
            <w:vAlign w:val="center"/>
          </w:tcPr>
          <w:p>
            <w:pPr>
              <w:pStyle w:val="14"/>
            </w:pPr>
            <w:r>
              <w:t>科目名称</w:t>
            </w: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c>
          <w:tcPr>
            <w:tcW w:w="555"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pPr>
              <w:pStyle w:val="14"/>
            </w:pPr>
            <w:r>
              <w:t>栏次</w:t>
            </w:r>
          </w:p>
        </w:tc>
        <w:tc>
          <w:tcPr>
            <w:tcW w:w="555" w:type="pct"/>
            <w:vAlign w:val="center"/>
          </w:tcPr>
          <w:p>
            <w:pPr>
              <w:pStyle w:val="14"/>
            </w:pPr>
            <w:r>
              <w:t>1</w:t>
            </w:r>
          </w:p>
        </w:tc>
        <w:tc>
          <w:tcPr>
            <w:tcW w:w="555" w:type="pct"/>
            <w:vAlign w:val="center"/>
          </w:tcPr>
          <w:p>
            <w:pPr>
              <w:pStyle w:val="14"/>
            </w:pPr>
            <w:r>
              <w:t>2</w:t>
            </w:r>
          </w:p>
        </w:tc>
        <w:tc>
          <w:tcPr>
            <w:tcW w:w="555" w:type="pct"/>
            <w:vAlign w:val="center"/>
          </w:tcPr>
          <w:p>
            <w:pPr>
              <w:pStyle w:val="14"/>
            </w:pPr>
            <w:r>
              <w:t>3</w:t>
            </w:r>
          </w:p>
        </w:tc>
        <w:tc>
          <w:tcPr>
            <w:tcW w:w="555" w:type="pct"/>
            <w:vAlign w:val="center"/>
          </w:tcPr>
          <w:p>
            <w:pPr>
              <w:pStyle w:val="14"/>
            </w:pPr>
            <w:r>
              <w:t>4</w:t>
            </w:r>
          </w:p>
        </w:tc>
        <w:tc>
          <w:tcPr>
            <w:tcW w:w="555" w:type="pct"/>
            <w:vAlign w:val="center"/>
          </w:tcPr>
          <w:p>
            <w:pPr>
              <w:pStyle w:val="14"/>
            </w:pPr>
            <w:r>
              <w:t>5</w:t>
            </w:r>
          </w:p>
        </w:tc>
        <w:tc>
          <w:tcPr>
            <w:tcW w:w="555" w:type="pct"/>
            <w:vAlign w:val="center"/>
          </w:tcPr>
          <w:p>
            <w:pPr>
              <w:pStyle w:val="14"/>
            </w:pPr>
            <w:r>
              <w:t>6</w:t>
            </w:r>
          </w:p>
        </w:tc>
        <w:tc>
          <w:tcPr>
            <w:tcW w:w="555" w:type="pct"/>
            <w:vAlign w:val="center"/>
          </w:tcPr>
          <w:p>
            <w:pPr>
              <w:pStyle w:val="14"/>
            </w:pPr>
            <w:r>
              <w:t>7</w:t>
            </w:r>
          </w:p>
        </w:tc>
        <w:tc>
          <w:tcPr>
            <w:tcW w:w="555" w:type="pct"/>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w:t>
            </w:r>
          </w:p>
        </w:tc>
        <w:tc>
          <w:tcPr>
            <w:tcW w:w="555" w:type="pct"/>
            <w:vAlign w:val="center"/>
          </w:tcPr>
          <w:p>
            <w:pPr>
              <w:pStyle w:val="20"/>
            </w:pPr>
          </w:p>
        </w:tc>
        <w:tc>
          <w:tcPr>
            <w:tcW w:w="555" w:type="pct"/>
            <w:vAlign w:val="center"/>
          </w:tcPr>
          <w:p>
            <w:pPr>
              <w:pStyle w:val="18"/>
            </w:pPr>
            <w:r>
              <w:t>合计</w:t>
            </w:r>
          </w:p>
        </w:tc>
        <w:tc>
          <w:tcPr>
            <w:tcW w:w="555" w:type="pct"/>
            <w:vAlign w:val="center"/>
          </w:tcPr>
          <w:p>
            <w:pPr>
              <w:pStyle w:val="19"/>
            </w:pPr>
            <w:r>
              <w:t>306.23</w:t>
            </w:r>
          </w:p>
        </w:tc>
        <w:tc>
          <w:tcPr>
            <w:tcW w:w="555" w:type="pct"/>
            <w:vAlign w:val="center"/>
          </w:tcPr>
          <w:p>
            <w:pPr>
              <w:pStyle w:val="19"/>
            </w:pPr>
            <w:r>
              <w:t>306.23</w:t>
            </w: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c>
          <w:tcPr>
            <w:tcW w:w="55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2</w:t>
            </w:r>
          </w:p>
        </w:tc>
        <w:tc>
          <w:tcPr>
            <w:tcW w:w="555" w:type="pct"/>
            <w:vAlign w:val="center"/>
          </w:tcPr>
          <w:p>
            <w:pPr>
              <w:pStyle w:val="16"/>
            </w:pPr>
            <w:r>
              <w:t>201</w:t>
            </w:r>
          </w:p>
        </w:tc>
        <w:tc>
          <w:tcPr>
            <w:tcW w:w="555" w:type="pct"/>
            <w:vAlign w:val="center"/>
          </w:tcPr>
          <w:p>
            <w:pPr>
              <w:pStyle w:val="16"/>
            </w:pPr>
            <w:r>
              <w:t>一般公共服务支出</w:t>
            </w:r>
          </w:p>
        </w:tc>
        <w:tc>
          <w:tcPr>
            <w:tcW w:w="555" w:type="pct"/>
            <w:vAlign w:val="center"/>
          </w:tcPr>
          <w:p>
            <w:pPr>
              <w:pStyle w:val="15"/>
            </w:pPr>
            <w:r>
              <w:t>250.16</w:t>
            </w:r>
          </w:p>
        </w:tc>
        <w:tc>
          <w:tcPr>
            <w:tcW w:w="555" w:type="pct"/>
            <w:vAlign w:val="center"/>
          </w:tcPr>
          <w:p>
            <w:pPr>
              <w:pStyle w:val="15"/>
            </w:pPr>
            <w:r>
              <w:t>250.16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3</w:t>
            </w:r>
          </w:p>
        </w:tc>
        <w:tc>
          <w:tcPr>
            <w:tcW w:w="555" w:type="pct"/>
            <w:vAlign w:val="center"/>
          </w:tcPr>
          <w:p>
            <w:pPr>
              <w:pStyle w:val="16"/>
            </w:pPr>
            <w:r>
              <w:t>20132</w:t>
            </w:r>
          </w:p>
        </w:tc>
        <w:tc>
          <w:tcPr>
            <w:tcW w:w="555" w:type="pct"/>
            <w:vAlign w:val="center"/>
          </w:tcPr>
          <w:p>
            <w:pPr>
              <w:pStyle w:val="16"/>
            </w:pPr>
            <w:r>
              <w:t>组织事务</w:t>
            </w:r>
          </w:p>
        </w:tc>
        <w:tc>
          <w:tcPr>
            <w:tcW w:w="555" w:type="pct"/>
            <w:vAlign w:val="center"/>
          </w:tcPr>
          <w:p>
            <w:pPr>
              <w:pStyle w:val="15"/>
            </w:pPr>
            <w:r>
              <w:t>250.16</w:t>
            </w:r>
          </w:p>
        </w:tc>
        <w:tc>
          <w:tcPr>
            <w:tcW w:w="555" w:type="pct"/>
            <w:vAlign w:val="center"/>
          </w:tcPr>
          <w:p>
            <w:pPr>
              <w:pStyle w:val="15"/>
            </w:pPr>
            <w:r>
              <w:t>250.16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4</w:t>
            </w:r>
          </w:p>
        </w:tc>
        <w:tc>
          <w:tcPr>
            <w:tcW w:w="555" w:type="pct"/>
            <w:vAlign w:val="center"/>
          </w:tcPr>
          <w:p>
            <w:pPr>
              <w:pStyle w:val="16"/>
            </w:pPr>
            <w:r>
              <w:t>2013201</w:t>
            </w:r>
          </w:p>
        </w:tc>
        <w:tc>
          <w:tcPr>
            <w:tcW w:w="555" w:type="pct"/>
            <w:vAlign w:val="center"/>
          </w:tcPr>
          <w:p>
            <w:pPr>
              <w:pStyle w:val="16"/>
            </w:pPr>
            <w:r>
              <w:t>行政运行</w:t>
            </w:r>
          </w:p>
        </w:tc>
        <w:tc>
          <w:tcPr>
            <w:tcW w:w="555" w:type="pct"/>
            <w:vAlign w:val="center"/>
          </w:tcPr>
          <w:p>
            <w:pPr>
              <w:pStyle w:val="15"/>
            </w:pPr>
            <w:r>
              <w:t>250.16</w:t>
            </w:r>
          </w:p>
        </w:tc>
        <w:tc>
          <w:tcPr>
            <w:tcW w:w="555" w:type="pct"/>
            <w:vAlign w:val="center"/>
          </w:tcPr>
          <w:p>
            <w:pPr>
              <w:pStyle w:val="15"/>
            </w:pPr>
            <w:r>
              <w:t>250.16</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5</w:t>
            </w:r>
          </w:p>
        </w:tc>
        <w:tc>
          <w:tcPr>
            <w:tcW w:w="555" w:type="pct"/>
            <w:vAlign w:val="center"/>
          </w:tcPr>
          <w:p>
            <w:pPr>
              <w:pStyle w:val="16"/>
            </w:pPr>
            <w:r>
              <w:t>208</w:t>
            </w:r>
          </w:p>
        </w:tc>
        <w:tc>
          <w:tcPr>
            <w:tcW w:w="555" w:type="pct"/>
            <w:vAlign w:val="center"/>
          </w:tcPr>
          <w:p>
            <w:pPr>
              <w:pStyle w:val="16"/>
            </w:pPr>
            <w:r>
              <w:t>社会保障和就业支出</w:t>
            </w:r>
          </w:p>
        </w:tc>
        <w:tc>
          <w:tcPr>
            <w:tcW w:w="555" w:type="pct"/>
            <w:vAlign w:val="center"/>
          </w:tcPr>
          <w:p>
            <w:pPr>
              <w:pStyle w:val="15"/>
            </w:pPr>
            <w:r>
              <w:t>26.00</w:t>
            </w:r>
          </w:p>
        </w:tc>
        <w:tc>
          <w:tcPr>
            <w:tcW w:w="555" w:type="pct"/>
            <w:vAlign w:val="center"/>
          </w:tcPr>
          <w:p>
            <w:pPr>
              <w:pStyle w:val="15"/>
            </w:pPr>
            <w:r>
              <w:t>26.00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6</w:t>
            </w:r>
          </w:p>
        </w:tc>
        <w:tc>
          <w:tcPr>
            <w:tcW w:w="555" w:type="pct"/>
            <w:vAlign w:val="center"/>
          </w:tcPr>
          <w:p>
            <w:pPr>
              <w:pStyle w:val="16"/>
            </w:pPr>
            <w:r>
              <w:t>20805</w:t>
            </w:r>
          </w:p>
        </w:tc>
        <w:tc>
          <w:tcPr>
            <w:tcW w:w="555" w:type="pct"/>
            <w:vAlign w:val="center"/>
          </w:tcPr>
          <w:p>
            <w:pPr>
              <w:pStyle w:val="16"/>
            </w:pPr>
            <w:r>
              <w:t>行政事业单位养老支出</w:t>
            </w:r>
          </w:p>
        </w:tc>
        <w:tc>
          <w:tcPr>
            <w:tcW w:w="555" w:type="pct"/>
            <w:vAlign w:val="center"/>
          </w:tcPr>
          <w:p>
            <w:pPr>
              <w:pStyle w:val="15"/>
            </w:pPr>
            <w:r>
              <w:t>26.00</w:t>
            </w:r>
          </w:p>
        </w:tc>
        <w:tc>
          <w:tcPr>
            <w:tcW w:w="555" w:type="pct"/>
            <w:vAlign w:val="center"/>
          </w:tcPr>
          <w:p>
            <w:pPr>
              <w:pStyle w:val="15"/>
            </w:pPr>
            <w:r>
              <w:t>26.00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7</w:t>
            </w:r>
          </w:p>
        </w:tc>
        <w:tc>
          <w:tcPr>
            <w:tcW w:w="555" w:type="pct"/>
            <w:vAlign w:val="center"/>
          </w:tcPr>
          <w:p>
            <w:pPr>
              <w:pStyle w:val="16"/>
            </w:pPr>
            <w:r>
              <w:t>2080505</w:t>
            </w:r>
          </w:p>
        </w:tc>
        <w:tc>
          <w:tcPr>
            <w:tcW w:w="555" w:type="pct"/>
            <w:vAlign w:val="center"/>
          </w:tcPr>
          <w:p>
            <w:pPr>
              <w:pStyle w:val="16"/>
            </w:pPr>
            <w:r>
              <w:t>机关事业单位基本养老保险缴费支出</w:t>
            </w:r>
          </w:p>
        </w:tc>
        <w:tc>
          <w:tcPr>
            <w:tcW w:w="555" w:type="pct"/>
            <w:vAlign w:val="center"/>
          </w:tcPr>
          <w:p>
            <w:pPr>
              <w:pStyle w:val="15"/>
            </w:pPr>
            <w:r>
              <w:t>26.00</w:t>
            </w:r>
          </w:p>
        </w:tc>
        <w:tc>
          <w:tcPr>
            <w:tcW w:w="555" w:type="pct"/>
            <w:vAlign w:val="center"/>
          </w:tcPr>
          <w:p>
            <w:pPr>
              <w:pStyle w:val="15"/>
            </w:pPr>
            <w:r>
              <w:t>26.00</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8</w:t>
            </w:r>
          </w:p>
        </w:tc>
        <w:tc>
          <w:tcPr>
            <w:tcW w:w="555" w:type="pct"/>
            <w:vAlign w:val="center"/>
          </w:tcPr>
          <w:p>
            <w:pPr>
              <w:pStyle w:val="16"/>
            </w:pPr>
            <w:r>
              <w:t>210</w:t>
            </w:r>
          </w:p>
        </w:tc>
        <w:tc>
          <w:tcPr>
            <w:tcW w:w="555" w:type="pct"/>
            <w:vAlign w:val="center"/>
          </w:tcPr>
          <w:p>
            <w:pPr>
              <w:pStyle w:val="16"/>
            </w:pPr>
            <w:r>
              <w:t>卫生健康支出</w:t>
            </w:r>
          </w:p>
        </w:tc>
        <w:tc>
          <w:tcPr>
            <w:tcW w:w="555" w:type="pct"/>
            <w:vAlign w:val="center"/>
          </w:tcPr>
          <w:p>
            <w:pPr>
              <w:pStyle w:val="15"/>
            </w:pPr>
            <w:r>
              <w:t>8.49</w:t>
            </w:r>
          </w:p>
        </w:tc>
        <w:tc>
          <w:tcPr>
            <w:tcW w:w="555" w:type="pct"/>
            <w:vAlign w:val="center"/>
          </w:tcPr>
          <w:p>
            <w:pPr>
              <w:pStyle w:val="15"/>
            </w:pPr>
            <w:r>
              <w:t>8.49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9</w:t>
            </w:r>
          </w:p>
        </w:tc>
        <w:tc>
          <w:tcPr>
            <w:tcW w:w="555" w:type="pct"/>
            <w:vAlign w:val="center"/>
          </w:tcPr>
          <w:p>
            <w:pPr>
              <w:pStyle w:val="16"/>
            </w:pPr>
            <w:r>
              <w:t>21011</w:t>
            </w:r>
          </w:p>
        </w:tc>
        <w:tc>
          <w:tcPr>
            <w:tcW w:w="555" w:type="pct"/>
            <w:vAlign w:val="center"/>
          </w:tcPr>
          <w:p>
            <w:pPr>
              <w:pStyle w:val="16"/>
            </w:pPr>
            <w:r>
              <w:t>行政事业单位医疗</w:t>
            </w:r>
          </w:p>
        </w:tc>
        <w:tc>
          <w:tcPr>
            <w:tcW w:w="555" w:type="pct"/>
            <w:vAlign w:val="center"/>
          </w:tcPr>
          <w:p>
            <w:pPr>
              <w:pStyle w:val="15"/>
            </w:pPr>
            <w:r>
              <w:t>8.49</w:t>
            </w:r>
          </w:p>
        </w:tc>
        <w:tc>
          <w:tcPr>
            <w:tcW w:w="555" w:type="pct"/>
            <w:vAlign w:val="center"/>
          </w:tcPr>
          <w:p>
            <w:pPr>
              <w:pStyle w:val="15"/>
            </w:pPr>
            <w:r>
              <w:t>8.49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10</w:t>
            </w:r>
          </w:p>
        </w:tc>
        <w:tc>
          <w:tcPr>
            <w:tcW w:w="555" w:type="pct"/>
            <w:vAlign w:val="center"/>
          </w:tcPr>
          <w:p>
            <w:pPr>
              <w:pStyle w:val="16"/>
            </w:pPr>
            <w:r>
              <w:t>2101101</w:t>
            </w:r>
          </w:p>
        </w:tc>
        <w:tc>
          <w:tcPr>
            <w:tcW w:w="555" w:type="pct"/>
            <w:vAlign w:val="center"/>
          </w:tcPr>
          <w:p>
            <w:pPr>
              <w:pStyle w:val="16"/>
            </w:pPr>
            <w:r>
              <w:t>行政单位医疗</w:t>
            </w:r>
          </w:p>
        </w:tc>
        <w:tc>
          <w:tcPr>
            <w:tcW w:w="555" w:type="pct"/>
            <w:vAlign w:val="center"/>
          </w:tcPr>
          <w:p>
            <w:pPr>
              <w:pStyle w:val="15"/>
            </w:pPr>
            <w:r>
              <w:t>8.49</w:t>
            </w:r>
          </w:p>
        </w:tc>
        <w:tc>
          <w:tcPr>
            <w:tcW w:w="555" w:type="pct"/>
            <w:vAlign w:val="center"/>
          </w:tcPr>
          <w:p>
            <w:pPr>
              <w:pStyle w:val="15"/>
            </w:pPr>
            <w:r>
              <w:t>8.49</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11</w:t>
            </w:r>
          </w:p>
        </w:tc>
        <w:tc>
          <w:tcPr>
            <w:tcW w:w="555" w:type="pct"/>
            <w:vAlign w:val="center"/>
          </w:tcPr>
          <w:p>
            <w:pPr>
              <w:pStyle w:val="16"/>
            </w:pPr>
            <w:r>
              <w:t>221</w:t>
            </w:r>
          </w:p>
        </w:tc>
        <w:tc>
          <w:tcPr>
            <w:tcW w:w="555" w:type="pct"/>
            <w:vAlign w:val="center"/>
          </w:tcPr>
          <w:p>
            <w:pPr>
              <w:pStyle w:val="16"/>
            </w:pPr>
            <w:r>
              <w:t>住房保障支出</w:t>
            </w:r>
          </w:p>
        </w:tc>
        <w:tc>
          <w:tcPr>
            <w:tcW w:w="555" w:type="pct"/>
            <w:vAlign w:val="center"/>
          </w:tcPr>
          <w:p>
            <w:pPr>
              <w:pStyle w:val="15"/>
            </w:pPr>
            <w:r>
              <w:t>21.58</w:t>
            </w:r>
          </w:p>
        </w:tc>
        <w:tc>
          <w:tcPr>
            <w:tcW w:w="555" w:type="pct"/>
            <w:vAlign w:val="center"/>
          </w:tcPr>
          <w:p>
            <w:pPr>
              <w:pStyle w:val="15"/>
            </w:pPr>
            <w:r>
              <w:t>21.58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12</w:t>
            </w:r>
          </w:p>
        </w:tc>
        <w:tc>
          <w:tcPr>
            <w:tcW w:w="555" w:type="pct"/>
            <w:vAlign w:val="center"/>
          </w:tcPr>
          <w:p>
            <w:pPr>
              <w:pStyle w:val="16"/>
            </w:pPr>
            <w:r>
              <w:t>22102</w:t>
            </w:r>
          </w:p>
        </w:tc>
        <w:tc>
          <w:tcPr>
            <w:tcW w:w="555" w:type="pct"/>
            <w:vAlign w:val="center"/>
          </w:tcPr>
          <w:p>
            <w:pPr>
              <w:pStyle w:val="16"/>
            </w:pPr>
            <w:r>
              <w:t>住房改革支出</w:t>
            </w:r>
          </w:p>
        </w:tc>
        <w:tc>
          <w:tcPr>
            <w:tcW w:w="555" w:type="pct"/>
            <w:vAlign w:val="center"/>
          </w:tcPr>
          <w:p>
            <w:pPr>
              <w:pStyle w:val="15"/>
            </w:pPr>
            <w:r>
              <w:t>21.58</w:t>
            </w:r>
          </w:p>
        </w:tc>
        <w:tc>
          <w:tcPr>
            <w:tcW w:w="555" w:type="pct"/>
            <w:vAlign w:val="center"/>
          </w:tcPr>
          <w:p>
            <w:pPr>
              <w:pStyle w:val="15"/>
            </w:pPr>
            <w:r>
              <w:t>21.58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pPr>
              <w:pStyle w:val="17"/>
            </w:pPr>
            <w:r>
              <w:t>13</w:t>
            </w:r>
          </w:p>
        </w:tc>
        <w:tc>
          <w:tcPr>
            <w:tcW w:w="555" w:type="pct"/>
            <w:vAlign w:val="center"/>
          </w:tcPr>
          <w:p>
            <w:pPr>
              <w:pStyle w:val="16"/>
            </w:pPr>
            <w:r>
              <w:t>2210201</w:t>
            </w:r>
          </w:p>
        </w:tc>
        <w:tc>
          <w:tcPr>
            <w:tcW w:w="555" w:type="pct"/>
            <w:vAlign w:val="center"/>
          </w:tcPr>
          <w:p>
            <w:pPr>
              <w:pStyle w:val="16"/>
            </w:pPr>
            <w:r>
              <w:t>住房公积金</w:t>
            </w:r>
          </w:p>
        </w:tc>
        <w:tc>
          <w:tcPr>
            <w:tcW w:w="555" w:type="pct"/>
            <w:vAlign w:val="center"/>
          </w:tcPr>
          <w:p>
            <w:pPr>
              <w:pStyle w:val="15"/>
            </w:pPr>
            <w:r>
              <w:t>21.58</w:t>
            </w:r>
          </w:p>
        </w:tc>
        <w:tc>
          <w:tcPr>
            <w:tcW w:w="555" w:type="pct"/>
            <w:vAlign w:val="center"/>
          </w:tcPr>
          <w:p>
            <w:pPr>
              <w:pStyle w:val="15"/>
            </w:pPr>
            <w:r>
              <w:t>21.58</w:t>
            </w: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c>
          <w:tcPr>
            <w:tcW w:w="555"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625" w:type="pct"/>
            <w:tcBorders>
              <w:top w:val="single" w:color="FFFFFF" w:sz="6" w:space="0"/>
              <w:left w:val="single" w:color="FFFFFF" w:sz="6" w:space="0"/>
              <w:right w:val="single" w:color="FFFFFF" w:sz="6" w:space="0"/>
            </w:tcBorders>
            <w:vAlign w:val="center"/>
          </w:tcPr>
          <w:p>
            <w:pPr>
              <w:pStyle w:val="12"/>
            </w:pPr>
            <w:r>
              <w:t>预算年度：2023</w:t>
            </w:r>
          </w:p>
        </w:tc>
        <w:tc>
          <w:tcPr>
            <w:tcW w:w="2500" w:type="pct"/>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pPr>
              <w:pStyle w:val="14"/>
            </w:pPr>
            <w:r>
              <w:t>序号</w:t>
            </w:r>
          </w:p>
        </w:tc>
        <w:tc>
          <w:tcPr>
            <w:tcW w:w="1250" w:type="pct"/>
            <w:gridSpan w:val="2"/>
            <w:vAlign w:val="center"/>
          </w:tcPr>
          <w:p>
            <w:pPr>
              <w:pStyle w:val="14"/>
            </w:pPr>
            <w:r>
              <w:t>收入</w:t>
            </w:r>
          </w:p>
        </w:tc>
        <w:tc>
          <w:tcPr>
            <w:tcW w:w="3125" w:type="pct"/>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tc>
        <w:tc>
          <w:tcPr>
            <w:tcW w:w="625" w:type="pct"/>
            <w:vAlign w:val="center"/>
          </w:tcPr>
          <w:p>
            <w:pPr>
              <w:pStyle w:val="14"/>
            </w:pPr>
            <w:r>
              <w:t>项  目</w:t>
            </w:r>
          </w:p>
        </w:tc>
        <w:tc>
          <w:tcPr>
            <w:tcW w:w="625" w:type="pct"/>
            <w:vAlign w:val="center"/>
          </w:tcPr>
          <w:p>
            <w:pPr>
              <w:pStyle w:val="14"/>
            </w:pPr>
            <w:r>
              <w:t>金额</w:t>
            </w:r>
          </w:p>
        </w:tc>
        <w:tc>
          <w:tcPr>
            <w:tcW w:w="625" w:type="pct"/>
            <w:vAlign w:val="center"/>
          </w:tcPr>
          <w:p>
            <w:pPr>
              <w:pStyle w:val="14"/>
            </w:pPr>
            <w:r>
              <w:t>项  目</w:t>
            </w:r>
          </w:p>
        </w:tc>
        <w:tc>
          <w:tcPr>
            <w:tcW w:w="625" w:type="pct"/>
            <w:vAlign w:val="center"/>
          </w:tcPr>
          <w:p>
            <w:pPr>
              <w:pStyle w:val="14"/>
            </w:pPr>
            <w:r>
              <w:t>合计</w:t>
            </w:r>
          </w:p>
        </w:tc>
        <w:tc>
          <w:tcPr>
            <w:tcW w:w="625" w:type="pct"/>
            <w:vAlign w:val="center"/>
          </w:tcPr>
          <w:p>
            <w:pPr>
              <w:pStyle w:val="14"/>
            </w:pPr>
            <w:r>
              <w:t>一般公共预算财政拨款</w:t>
            </w:r>
          </w:p>
        </w:tc>
        <w:tc>
          <w:tcPr>
            <w:tcW w:w="625" w:type="pct"/>
            <w:vAlign w:val="center"/>
          </w:tcPr>
          <w:p>
            <w:pPr>
              <w:pStyle w:val="14"/>
            </w:pPr>
            <w:r>
              <w:t>政府性基金预算财政    拨款</w:t>
            </w:r>
          </w:p>
        </w:tc>
        <w:tc>
          <w:tcPr>
            <w:tcW w:w="625" w:type="pct"/>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pPr>
              <w:pStyle w:val="14"/>
            </w:pPr>
            <w:r>
              <w:t>栏次</w:t>
            </w:r>
          </w:p>
        </w:tc>
        <w:tc>
          <w:tcPr>
            <w:tcW w:w="625" w:type="pct"/>
            <w:vAlign w:val="center"/>
          </w:tcPr>
          <w:p>
            <w:pPr>
              <w:pStyle w:val="14"/>
            </w:pPr>
            <w:r>
              <w:t>1</w:t>
            </w:r>
          </w:p>
        </w:tc>
        <w:tc>
          <w:tcPr>
            <w:tcW w:w="625" w:type="pct"/>
            <w:vAlign w:val="center"/>
          </w:tcPr>
          <w:p>
            <w:pPr>
              <w:pStyle w:val="14"/>
            </w:pPr>
            <w:r>
              <w:t>2</w:t>
            </w:r>
          </w:p>
        </w:tc>
        <w:tc>
          <w:tcPr>
            <w:tcW w:w="625" w:type="pct"/>
            <w:vAlign w:val="center"/>
          </w:tcPr>
          <w:p>
            <w:pPr>
              <w:pStyle w:val="14"/>
            </w:pPr>
            <w:r>
              <w:t>3</w:t>
            </w:r>
          </w:p>
        </w:tc>
        <w:tc>
          <w:tcPr>
            <w:tcW w:w="625" w:type="pct"/>
            <w:vAlign w:val="center"/>
          </w:tcPr>
          <w:p>
            <w:pPr>
              <w:pStyle w:val="14"/>
            </w:pPr>
            <w:r>
              <w:t>4</w:t>
            </w:r>
          </w:p>
        </w:tc>
        <w:tc>
          <w:tcPr>
            <w:tcW w:w="625" w:type="pct"/>
            <w:vAlign w:val="center"/>
          </w:tcPr>
          <w:p>
            <w:pPr>
              <w:pStyle w:val="14"/>
            </w:pPr>
            <w:r>
              <w:t>5</w:t>
            </w:r>
          </w:p>
        </w:tc>
        <w:tc>
          <w:tcPr>
            <w:tcW w:w="625" w:type="pct"/>
            <w:vAlign w:val="center"/>
          </w:tcPr>
          <w:p>
            <w:pPr>
              <w:pStyle w:val="14"/>
            </w:pPr>
            <w:r>
              <w:t>6</w:t>
            </w:r>
          </w:p>
        </w:tc>
        <w:tc>
          <w:tcPr>
            <w:tcW w:w="625" w:type="pct"/>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w:t>
            </w:r>
          </w:p>
        </w:tc>
        <w:tc>
          <w:tcPr>
            <w:tcW w:w="625" w:type="pct"/>
            <w:vAlign w:val="center"/>
          </w:tcPr>
          <w:p>
            <w:pPr>
              <w:pStyle w:val="16"/>
            </w:pPr>
            <w:r>
              <w:t>一、一般公共预算拨款</w:t>
            </w:r>
          </w:p>
        </w:tc>
        <w:tc>
          <w:tcPr>
            <w:tcW w:w="625" w:type="pct"/>
            <w:vAlign w:val="center"/>
          </w:tcPr>
          <w:p>
            <w:pPr>
              <w:pStyle w:val="15"/>
            </w:pPr>
            <w:r>
              <w:t>306.23</w:t>
            </w:r>
          </w:p>
        </w:tc>
        <w:tc>
          <w:tcPr>
            <w:tcW w:w="625" w:type="pct"/>
            <w:vAlign w:val="center"/>
          </w:tcPr>
          <w:p>
            <w:pPr>
              <w:pStyle w:val="16"/>
            </w:pPr>
            <w:r>
              <w:t>一、一般公共服务支出</w:t>
            </w:r>
          </w:p>
        </w:tc>
        <w:tc>
          <w:tcPr>
            <w:tcW w:w="625" w:type="pct"/>
            <w:vAlign w:val="center"/>
          </w:tcPr>
          <w:p>
            <w:pPr>
              <w:pStyle w:val="15"/>
            </w:pPr>
            <w:r>
              <w:t>250.16</w:t>
            </w:r>
          </w:p>
        </w:tc>
        <w:tc>
          <w:tcPr>
            <w:tcW w:w="625" w:type="pct"/>
            <w:vAlign w:val="center"/>
          </w:tcPr>
          <w:p>
            <w:pPr>
              <w:pStyle w:val="15"/>
            </w:pPr>
            <w:r>
              <w:t>250.16</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r>
              <w:t>二、外交支出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r>
              <w:t>三、国防支出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四、公共安全支出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五、教育支出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六、科学技术支出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七、文化旅游体育与传媒支出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八、社会保障和就业支出</w:t>
            </w:r>
          </w:p>
        </w:tc>
        <w:tc>
          <w:tcPr>
            <w:tcW w:w="625" w:type="pct"/>
            <w:vAlign w:val="center"/>
          </w:tcPr>
          <w:p>
            <w:pPr>
              <w:pStyle w:val="15"/>
            </w:pPr>
            <w:r>
              <w:t>26.00</w:t>
            </w:r>
          </w:p>
        </w:tc>
        <w:tc>
          <w:tcPr>
            <w:tcW w:w="625" w:type="pct"/>
            <w:vAlign w:val="center"/>
          </w:tcPr>
          <w:p>
            <w:pPr>
              <w:pStyle w:val="15"/>
            </w:pPr>
            <w:r>
              <w:t>26.00</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九、社会保险基金支出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十、卫生健康支出</w:t>
            </w:r>
          </w:p>
        </w:tc>
        <w:tc>
          <w:tcPr>
            <w:tcW w:w="625" w:type="pct"/>
            <w:vAlign w:val="center"/>
          </w:tcPr>
          <w:p>
            <w:pPr>
              <w:pStyle w:val="15"/>
            </w:pPr>
            <w:r>
              <w:t>8.49</w:t>
            </w:r>
          </w:p>
        </w:tc>
        <w:tc>
          <w:tcPr>
            <w:tcW w:w="625" w:type="pct"/>
            <w:vAlign w:val="center"/>
          </w:tcPr>
          <w:p>
            <w:pPr>
              <w:pStyle w:val="15"/>
            </w:pPr>
            <w:r>
              <w:t>8.49</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十一、节能环保支出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十二、城乡社区支出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十三、农林水支出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十四、交通运输支出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十五、资源勘探工业信息等支出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十六、商业服务业等支出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十七、金融支出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十八、援助其他地区支出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19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十九、自然资源海洋气象等支出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二十、住房保障支出</w:t>
            </w:r>
          </w:p>
        </w:tc>
        <w:tc>
          <w:tcPr>
            <w:tcW w:w="625" w:type="pct"/>
            <w:vAlign w:val="center"/>
          </w:tcPr>
          <w:p>
            <w:pPr>
              <w:pStyle w:val="15"/>
            </w:pPr>
            <w:r>
              <w:t>21.58</w:t>
            </w:r>
          </w:p>
        </w:tc>
        <w:tc>
          <w:tcPr>
            <w:tcW w:w="625" w:type="pct"/>
            <w:vAlign w:val="center"/>
          </w:tcPr>
          <w:p>
            <w:pPr>
              <w:pStyle w:val="15"/>
            </w:pPr>
            <w:r>
              <w:t>21.58</w:t>
            </w: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二十一、粮油物资储备支出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22</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二十二、国有资本经营预算支出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23</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二十三、灾害防治及应急管理支出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24</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二十四、预备费</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25</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二十五、其他支出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26</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二十六、转移性支出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27</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二十七、债务还本支出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28</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二十八、债务付息支出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29</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二十九、债务发行费用支出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30</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三十、抗疫特别国债安排的支出</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31</w:t>
            </w:r>
          </w:p>
        </w:tc>
        <w:tc>
          <w:tcPr>
            <w:tcW w:w="625" w:type="pct"/>
            <w:vAlign w:val="center"/>
          </w:tcPr>
          <w:p>
            <w:pPr>
              <w:pStyle w:val="16"/>
            </w:pPr>
          </w:p>
        </w:tc>
        <w:tc>
          <w:tcPr>
            <w:tcW w:w="625" w:type="pct"/>
            <w:vAlign w:val="center"/>
          </w:tcPr>
          <w:p>
            <w:pPr>
              <w:pStyle w:val="15"/>
            </w:pPr>
          </w:p>
        </w:tc>
        <w:tc>
          <w:tcPr>
            <w:tcW w:w="625" w:type="pct"/>
            <w:vAlign w:val="center"/>
          </w:tcPr>
          <w:p>
            <w:pPr>
              <w:pStyle w:val="16"/>
            </w:pPr>
            <w:r>
              <w:t>三十一、人行科目</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32</w:t>
            </w:r>
          </w:p>
        </w:tc>
        <w:tc>
          <w:tcPr>
            <w:tcW w:w="625" w:type="pct"/>
            <w:vAlign w:val="center"/>
          </w:tcPr>
          <w:p>
            <w:pPr>
              <w:pStyle w:val="18"/>
            </w:pPr>
            <w:r>
              <w:t>本年收入合计</w:t>
            </w:r>
          </w:p>
        </w:tc>
        <w:tc>
          <w:tcPr>
            <w:tcW w:w="625" w:type="pct"/>
            <w:vAlign w:val="center"/>
          </w:tcPr>
          <w:p>
            <w:pPr>
              <w:pStyle w:val="19"/>
            </w:pPr>
            <w:r>
              <w:t>306.23</w:t>
            </w:r>
          </w:p>
        </w:tc>
        <w:tc>
          <w:tcPr>
            <w:tcW w:w="625" w:type="pct"/>
            <w:vAlign w:val="center"/>
          </w:tcPr>
          <w:p>
            <w:pPr>
              <w:pStyle w:val="18"/>
            </w:pPr>
            <w:r>
              <w:t>本年支出合计</w:t>
            </w:r>
          </w:p>
        </w:tc>
        <w:tc>
          <w:tcPr>
            <w:tcW w:w="625" w:type="pct"/>
            <w:vAlign w:val="center"/>
          </w:tcPr>
          <w:p>
            <w:pPr>
              <w:pStyle w:val="19"/>
            </w:pPr>
            <w:r>
              <w:t>306.23</w:t>
            </w:r>
          </w:p>
        </w:tc>
        <w:tc>
          <w:tcPr>
            <w:tcW w:w="625" w:type="pct"/>
            <w:vAlign w:val="center"/>
          </w:tcPr>
          <w:p>
            <w:pPr>
              <w:pStyle w:val="19"/>
            </w:pPr>
            <w:r>
              <w:t>306.23</w:t>
            </w:r>
          </w:p>
        </w:tc>
        <w:tc>
          <w:tcPr>
            <w:tcW w:w="625" w:type="pct"/>
            <w:vAlign w:val="center"/>
          </w:tcPr>
          <w:p>
            <w:pPr>
              <w:pStyle w:val="19"/>
            </w:pPr>
          </w:p>
        </w:tc>
        <w:tc>
          <w:tcPr>
            <w:tcW w:w="625"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33</w:t>
            </w:r>
          </w:p>
        </w:tc>
        <w:tc>
          <w:tcPr>
            <w:tcW w:w="625" w:type="pct"/>
            <w:vAlign w:val="center"/>
          </w:tcPr>
          <w:p>
            <w:pPr>
              <w:pStyle w:val="16"/>
            </w:pPr>
            <w:r>
              <w:t>年初财政拨款结转和结余</w:t>
            </w:r>
          </w:p>
        </w:tc>
        <w:tc>
          <w:tcPr>
            <w:tcW w:w="625" w:type="pct"/>
            <w:vAlign w:val="center"/>
          </w:tcPr>
          <w:p>
            <w:pPr>
              <w:pStyle w:val="15"/>
            </w:pPr>
          </w:p>
        </w:tc>
        <w:tc>
          <w:tcPr>
            <w:tcW w:w="625" w:type="pct"/>
            <w:vAlign w:val="center"/>
          </w:tcPr>
          <w:p>
            <w:pPr>
              <w:pStyle w:val="16"/>
            </w:pPr>
            <w:r>
              <w:t>年末财政拨款结转和结余</w:t>
            </w: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34</w:t>
            </w:r>
          </w:p>
        </w:tc>
        <w:tc>
          <w:tcPr>
            <w:tcW w:w="625" w:type="pct"/>
            <w:vAlign w:val="center"/>
          </w:tcPr>
          <w:p>
            <w:pPr>
              <w:pStyle w:val="16"/>
            </w:pPr>
            <w:r>
              <w:t>一、一般公共预算拨款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35</w:t>
            </w:r>
          </w:p>
        </w:tc>
        <w:tc>
          <w:tcPr>
            <w:tcW w:w="625" w:type="pct"/>
            <w:vAlign w:val="center"/>
          </w:tcPr>
          <w:p>
            <w:pPr>
              <w:pStyle w:val="16"/>
            </w:pPr>
            <w:r>
              <w:t>二、政府性基金预算拨款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36</w:t>
            </w:r>
          </w:p>
        </w:tc>
        <w:tc>
          <w:tcPr>
            <w:tcW w:w="625" w:type="pct"/>
            <w:vAlign w:val="center"/>
          </w:tcPr>
          <w:p>
            <w:pPr>
              <w:pStyle w:val="16"/>
            </w:pPr>
            <w:r>
              <w:t>三、国有资本经营预算拨款</w:t>
            </w:r>
          </w:p>
        </w:tc>
        <w:tc>
          <w:tcPr>
            <w:tcW w:w="625" w:type="pct"/>
            <w:vAlign w:val="center"/>
          </w:tcPr>
          <w:p>
            <w:pPr>
              <w:pStyle w:val="15"/>
            </w:pPr>
          </w:p>
        </w:tc>
        <w:tc>
          <w:tcPr>
            <w:tcW w:w="625" w:type="pct"/>
            <w:vAlign w:val="center"/>
          </w:tcPr>
          <w:p>
            <w:pPr>
              <w:pStyle w:val="16"/>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c>
          <w:tcPr>
            <w:tcW w:w="625"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pPr>
              <w:pStyle w:val="17"/>
            </w:pPr>
            <w:r>
              <w:t>37</w:t>
            </w:r>
          </w:p>
        </w:tc>
        <w:tc>
          <w:tcPr>
            <w:tcW w:w="625" w:type="pct"/>
            <w:vAlign w:val="center"/>
          </w:tcPr>
          <w:p>
            <w:pPr>
              <w:pStyle w:val="18"/>
            </w:pPr>
            <w:r>
              <w:t>收入总计</w:t>
            </w:r>
          </w:p>
        </w:tc>
        <w:tc>
          <w:tcPr>
            <w:tcW w:w="625" w:type="pct"/>
            <w:vAlign w:val="center"/>
          </w:tcPr>
          <w:p>
            <w:pPr>
              <w:pStyle w:val="19"/>
            </w:pPr>
            <w:r>
              <w:t>306.23</w:t>
            </w:r>
          </w:p>
        </w:tc>
        <w:tc>
          <w:tcPr>
            <w:tcW w:w="625" w:type="pct"/>
            <w:vAlign w:val="center"/>
          </w:tcPr>
          <w:p>
            <w:pPr>
              <w:pStyle w:val="18"/>
            </w:pPr>
            <w:r>
              <w:t>支出总计</w:t>
            </w:r>
          </w:p>
        </w:tc>
        <w:tc>
          <w:tcPr>
            <w:tcW w:w="625" w:type="pct"/>
            <w:vAlign w:val="center"/>
          </w:tcPr>
          <w:p>
            <w:pPr>
              <w:pStyle w:val="19"/>
            </w:pPr>
            <w:r>
              <w:t>306.23</w:t>
            </w:r>
          </w:p>
        </w:tc>
        <w:tc>
          <w:tcPr>
            <w:tcW w:w="625" w:type="pct"/>
            <w:vAlign w:val="center"/>
          </w:tcPr>
          <w:p>
            <w:pPr>
              <w:pStyle w:val="19"/>
            </w:pPr>
            <w:r>
              <w:t>306.23</w:t>
            </w:r>
          </w:p>
        </w:tc>
        <w:tc>
          <w:tcPr>
            <w:tcW w:w="625" w:type="pct"/>
            <w:vAlign w:val="center"/>
          </w:tcPr>
          <w:p>
            <w:pPr>
              <w:pStyle w:val="19"/>
            </w:pPr>
          </w:p>
        </w:tc>
        <w:tc>
          <w:tcPr>
            <w:tcW w:w="625" w:type="pct"/>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306.23</w:t>
            </w:r>
          </w:p>
        </w:tc>
        <w:tc>
          <w:tcPr>
            <w:tcW w:w="833" w:type="pct"/>
            <w:vAlign w:val="center"/>
          </w:tcPr>
          <w:p>
            <w:pPr>
              <w:pStyle w:val="19"/>
            </w:pPr>
            <w:r>
              <w:t>306.23</w:t>
            </w: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201</w:t>
            </w:r>
          </w:p>
        </w:tc>
        <w:tc>
          <w:tcPr>
            <w:tcW w:w="833" w:type="pct"/>
            <w:vAlign w:val="center"/>
          </w:tcPr>
          <w:p>
            <w:pPr>
              <w:pStyle w:val="16"/>
            </w:pPr>
            <w:r>
              <w:t>一般公共服务支出</w:t>
            </w:r>
          </w:p>
        </w:tc>
        <w:tc>
          <w:tcPr>
            <w:tcW w:w="833" w:type="pct"/>
            <w:vAlign w:val="center"/>
          </w:tcPr>
          <w:p>
            <w:pPr>
              <w:pStyle w:val="15"/>
            </w:pPr>
            <w:r>
              <w:t>250.16</w:t>
            </w:r>
          </w:p>
        </w:tc>
        <w:tc>
          <w:tcPr>
            <w:tcW w:w="833" w:type="pct"/>
            <w:vAlign w:val="center"/>
          </w:tcPr>
          <w:p>
            <w:pPr>
              <w:pStyle w:val="15"/>
            </w:pPr>
            <w:r>
              <w:t>250.16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20132</w:t>
            </w:r>
          </w:p>
        </w:tc>
        <w:tc>
          <w:tcPr>
            <w:tcW w:w="833" w:type="pct"/>
            <w:vAlign w:val="center"/>
          </w:tcPr>
          <w:p>
            <w:pPr>
              <w:pStyle w:val="16"/>
            </w:pPr>
            <w:r>
              <w:t>组织事务</w:t>
            </w:r>
          </w:p>
        </w:tc>
        <w:tc>
          <w:tcPr>
            <w:tcW w:w="833" w:type="pct"/>
            <w:vAlign w:val="center"/>
          </w:tcPr>
          <w:p>
            <w:pPr>
              <w:pStyle w:val="15"/>
            </w:pPr>
            <w:r>
              <w:t>250.16</w:t>
            </w:r>
          </w:p>
        </w:tc>
        <w:tc>
          <w:tcPr>
            <w:tcW w:w="833" w:type="pct"/>
            <w:vAlign w:val="center"/>
          </w:tcPr>
          <w:p>
            <w:pPr>
              <w:pStyle w:val="15"/>
            </w:pPr>
            <w:r>
              <w:t>250.16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2013201</w:t>
            </w:r>
          </w:p>
        </w:tc>
        <w:tc>
          <w:tcPr>
            <w:tcW w:w="833" w:type="pct"/>
            <w:vAlign w:val="center"/>
          </w:tcPr>
          <w:p>
            <w:pPr>
              <w:pStyle w:val="16"/>
            </w:pPr>
            <w:r>
              <w:t>行政运行</w:t>
            </w:r>
          </w:p>
        </w:tc>
        <w:tc>
          <w:tcPr>
            <w:tcW w:w="833" w:type="pct"/>
            <w:vAlign w:val="center"/>
          </w:tcPr>
          <w:p>
            <w:pPr>
              <w:pStyle w:val="15"/>
            </w:pPr>
            <w:r>
              <w:t>250.16</w:t>
            </w:r>
          </w:p>
        </w:tc>
        <w:tc>
          <w:tcPr>
            <w:tcW w:w="833" w:type="pct"/>
            <w:vAlign w:val="center"/>
          </w:tcPr>
          <w:p>
            <w:pPr>
              <w:pStyle w:val="15"/>
            </w:pPr>
            <w:r>
              <w:t>250.16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208</w:t>
            </w:r>
          </w:p>
        </w:tc>
        <w:tc>
          <w:tcPr>
            <w:tcW w:w="833" w:type="pct"/>
            <w:vAlign w:val="center"/>
          </w:tcPr>
          <w:p>
            <w:pPr>
              <w:pStyle w:val="16"/>
            </w:pPr>
            <w:r>
              <w:t>社会保障和就业支出</w:t>
            </w:r>
          </w:p>
        </w:tc>
        <w:tc>
          <w:tcPr>
            <w:tcW w:w="833" w:type="pct"/>
            <w:vAlign w:val="center"/>
          </w:tcPr>
          <w:p>
            <w:pPr>
              <w:pStyle w:val="15"/>
            </w:pPr>
            <w:r>
              <w:t>26.00</w:t>
            </w:r>
          </w:p>
        </w:tc>
        <w:tc>
          <w:tcPr>
            <w:tcW w:w="833" w:type="pct"/>
            <w:vAlign w:val="center"/>
          </w:tcPr>
          <w:p>
            <w:pPr>
              <w:pStyle w:val="15"/>
            </w:pPr>
            <w:r>
              <w:t>26.00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20805</w:t>
            </w:r>
          </w:p>
        </w:tc>
        <w:tc>
          <w:tcPr>
            <w:tcW w:w="833" w:type="pct"/>
            <w:vAlign w:val="center"/>
          </w:tcPr>
          <w:p>
            <w:pPr>
              <w:pStyle w:val="16"/>
            </w:pPr>
            <w:r>
              <w:t>行政事业单位养老支出</w:t>
            </w:r>
          </w:p>
        </w:tc>
        <w:tc>
          <w:tcPr>
            <w:tcW w:w="833" w:type="pct"/>
            <w:vAlign w:val="center"/>
          </w:tcPr>
          <w:p>
            <w:pPr>
              <w:pStyle w:val="15"/>
            </w:pPr>
            <w:r>
              <w:t>26.00</w:t>
            </w:r>
          </w:p>
        </w:tc>
        <w:tc>
          <w:tcPr>
            <w:tcW w:w="833" w:type="pct"/>
            <w:vAlign w:val="center"/>
          </w:tcPr>
          <w:p>
            <w:pPr>
              <w:pStyle w:val="15"/>
            </w:pPr>
            <w:r>
              <w:t>26.00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2080505</w:t>
            </w:r>
          </w:p>
        </w:tc>
        <w:tc>
          <w:tcPr>
            <w:tcW w:w="833" w:type="pct"/>
            <w:vAlign w:val="center"/>
          </w:tcPr>
          <w:p>
            <w:pPr>
              <w:pStyle w:val="16"/>
            </w:pPr>
            <w:r>
              <w:t>机关事业单位基本养老保险缴费支出</w:t>
            </w:r>
          </w:p>
        </w:tc>
        <w:tc>
          <w:tcPr>
            <w:tcW w:w="833" w:type="pct"/>
            <w:vAlign w:val="center"/>
          </w:tcPr>
          <w:p>
            <w:pPr>
              <w:pStyle w:val="15"/>
            </w:pPr>
            <w:r>
              <w:t>26.00</w:t>
            </w:r>
          </w:p>
        </w:tc>
        <w:tc>
          <w:tcPr>
            <w:tcW w:w="833" w:type="pct"/>
            <w:vAlign w:val="center"/>
          </w:tcPr>
          <w:p>
            <w:pPr>
              <w:pStyle w:val="15"/>
            </w:pPr>
            <w:r>
              <w:t>26.00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210</w:t>
            </w:r>
          </w:p>
        </w:tc>
        <w:tc>
          <w:tcPr>
            <w:tcW w:w="833" w:type="pct"/>
            <w:vAlign w:val="center"/>
          </w:tcPr>
          <w:p>
            <w:pPr>
              <w:pStyle w:val="16"/>
            </w:pPr>
            <w:r>
              <w:t>卫生健康支出</w:t>
            </w:r>
          </w:p>
        </w:tc>
        <w:tc>
          <w:tcPr>
            <w:tcW w:w="833" w:type="pct"/>
            <w:vAlign w:val="center"/>
          </w:tcPr>
          <w:p>
            <w:pPr>
              <w:pStyle w:val="15"/>
            </w:pPr>
            <w:r>
              <w:t>8.49</w:t>
            </w:r>
          </w:p>
        </w:tc>
        <w:tc>
          <w:tcPr>
            <w:tcW w:w="833" w:type="pct"/>
            <w:vAlign w:val="center"/>
          </w:tcPr>
          <w:p>
            <w:pPr>
              <w:pStyle w:val="15"/>
            </w:pPr>
            <w:r>
              <w:t>8.49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21011</w:t>
            </w:r>
          </w:p>
        </w:tc>
        <w:tc>
          <w:tcPr>
            <w:tcW w:w="833" w:type="pct"/>
            <w:vAlign w:val="center"/>
          </w:tcPr>
          <w:p>
            <w:pPr>
              <w:pStyle w:val="16"/>
            </w:pPr>
            <w:r>
              <w:t>行政事业单位医疗</w:t>
            </w:r>
          </w:p>
        </w:tc>
        <w:tc>
          <w:tcPr>
            <w:tcW w:w="833" w:type="pct"/>
            <w:vAlign w:val="center"/>
          </w:tcPr>
          <w:p>
            <w:pPr>
              <w:pStyle w:val="15"/>
            </w:pPr>
            <w:r>
              <w:t>8.49</w:t>
            </w:r>
          </w:p>
        </w:tc>
        <w:tc>
          <w:tcPr>
            <w:tcW w:w="833" w:type="pct"/>
            <w:vAlign w:val="center"/>
          </w:tcPr>
          <w:p>
            <w:pPr>
              <w:pStyle w:val="15"/>
            </w:pPr>
            <w:r>
              <w:t>8.49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2101101</w:t>
            </w:r>
          </w:p>
        </w:tc>
        <w:tc>
          <w:tcPr>
            <w:tcW w:w="833" w:type="pct"/>
            <w:vAlign w:val="center"/>
          </w:tcPr>
          <w:p>
            <w:pPr>
              <w:pStyle w:val="16"/>
            </w:pPr>
            <w:r>
              <w:t>行政单位医疗</w:t>
            </w:r>
          </w:p>
        </w:tc>
        <w:tc>
          <w:tcPr>
            <w:tcW w:w="833" w:type="pct"/>
            <w:vAlign w:val="center"/>
          </w:tcPr>
          <w:p>
            <w:pPr>
              <w:pStyle w:val="15"/>
            </w:pPr>
            <w:r>
              <w:t>8.49</w:t>
            </w:r>
          </w:p>
        </w:tc>
        <w:tc>
          <w:tcPr>
            <w:tcW w:w="833" w:type="pct"/>
            <w:vAlign w:val="center"/>
          </w:tcPr>
          <w:p>
            <w:pPr>
              <w:pStyle w:val="15"/>
            </w:pPr>
            <w:r>
              <w:t>8.49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221</w:t>
            </w:r>
          </w:p>
        </w:tc>
        <w:tc>
          <w:tcPr>
            <w:tcW w:w="833" w:type="pct"/>
            <w:vAlign w:val="center"/>
          </w:tcPr>
          <w:p>
            <w:pPr>
              <w:pStyle w:val="16"/>
            </w:pPr>
            <w:r>
              <w:t>住房保障支出</w:t>
            </w:r>
          </w:p>
        </w:tc>
        <w:tc>
          <w:tcPr>
            <w:tcW w:w="833" w:type="pct"/>
            <w:vAlign w:val="center"/>
          </w:tcPr>
          <w:p>
            <w:pPr>
              <w:pStyle w:val="15"/>
            </w:pPr>
            <w:r>
              <w:t>21.58</w:t>
            </w:r>
          </w:p>
        </w:tc>
        <w:tc>
          <w:tcPr>
            <w:tcW w:w="833" w:type="pct"/>
            <w:vAlign w:val="center"/>
          </w:tcPr>
          <w:p>
            <w:pPr>
              <w:pStyle w:val="15"/>
            </w:pPr>
            <w:r>
              <w:t>21.58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22102</w:t>
            </w:r>
          </w:p>
        </w:tc>
        <w:tc>
          <w:tcPr>
            <w:tcW w:w="833" w:type="pct"/>
            <w:vAlign w:val="center"/>
          </w:tcPr>
          <w:p>
            <w:pPr>
              <w:pStyle w:val="16"/>
            </w:pPr>
            <w:r>
              <w:t>住房改革支出</w:t>
            </w:r>
          </w:p>
        </w:tc>
        <w:tc>
          <w:tcPr>
            <w:tcW w:w="833" w:type="pct"/>
            <w:vAlign w:val="center"/>
          </w:tcPr>
          <w:p>
            <w:pPr>
              <w:pStyle w:val="15"/>
            </w:pPr>
            <w:r>
              <w:t>21.58</w:t>
            </w:r>
          </w:p>
        </w:tc>
        <w:tc>
          <w:tcPr>
            <w:tcW w:w="833" w:type="pct"/>
            <w:vAlign w:val="center"/>
          </w:tcPr>
          <w:p>
            <w:pPr>
              <w:pStyle w:val="15"/>
            </w:pPr>
            <w:r>
              <w:t>21.58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2210201</w:t>
            </w:r>
          </w:p>
        </w:tc>
        <w:tc>
          <w:tcPr>
            <w:tcW w:w="833" w:type="pct"/>
            <w:vAlign w:val="center"/>
          </w:tcPr>
          <w:p>
            <w:pPr>
              <w:pStyle w:val="16"/>
            </w:pPr>
            <w:r>
              <w:t>住房公积金</w:t>
            </w:r>
          </w:p>
        </w:tc>
        <w:tc>
          <w:tcPr>
            <w:tcW w:w="833" w:type="pct"/>
            <w:vAlign w:val="center"/>
          </w:tcPr>
          <w:p>
            <w:pPr>
              <w:pStyle w:val="15"/>
            </w:pPr>
            <w:r>
              <w:t>21.58</w:t>
            </w:r>
          </w:p>
        </w:tc>
        <w:tc>
          <w:tcPr>
            <w:tcW w:w="833" w:type="pct"/>
            <w:vAlign w:val="center"/>
          </w:tcPr>
          <w:p>
            <w:pPr>
              <w:pStyle w:val="15"/>
            </w:pPr>
            <w:r>
              <w:t>21.58</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支出部门经济分类科目</w:t>
            </w:r>
          </w:p>
        </w:tc>
        <w:tc>
          <w:tcPr>
            <w:tcW w:w="2499" w:type="pct"/>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Align w:val="center"/>
          </w:tcPr>
          <w:p>
            <w:pPr>
              <w:pStyle w:val="14"/>
            </w:pPr>
            <w:r>
              <w:t>合计</w:t>
            </w:r>
          </w:p>
        </w:tc>
        <w:tc>
          <w:tcPr>
            <w:tcW w:w="833" w:type="pct"/>
            <w:vAlign w:val="center"/>
          </w:tcPr>
          <w:p>
            <w:pPr>
              <w:pStyle w:val="14"/>
            </w:pPr>
            <w:r>
              <w:t>人员经费</w:t>
            </w:r>
          </w:p>
        </w:tc>
        <w:tc>
          <w:tcPr>
            <w:tcW w:w="833" w:type="pct"/>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w:t>
            </w:r>
          </w:p>
        </w:tc>
        <w:tc>
          <w:tcPr>
            <w:tcW w:w="833" w:type="pct"/>
            <w:vAlign w:val="center"/>
          </w:tcPr>
          <w:p>
            <w:pPr>
              <w:pStyle w:val="20"/>
            </w:pPr>
          </w:p>
        </w:tc>
        <w:tc>
          <w:tcPr>
            <w:tcW w:w="833" w:type="pct"/>
            <w:vAlign w:val="center"/>
          </w:tcPr>
          <w:p>
            <w:pPr>
              <w:pStyle w:val="18"/>
            </w:pPr>
            <w:r>
              <w:t>合计</w:t>
            </w:r>
          </w:p>
        </w:tc>
        <w:tc>
          <w:tcPr>
            <w:tcW w:w="833" w:type="pct"/>
            <w:vAlign w:val="center"/>
          </w:tcPr>
          <w:p>
            <w:pPr>
              <w:pStyle w:val="19"/>
            </w:pPr>
            <w:r>
              <w:t>306.23</w:t>
            </w:r>
          </w:p>
        </w:tc>
        <w:tc>
          <w:tcPr>
            <w:tcW w:w="833" w:type="pct"/>
            <w:vAlign w:val="center"/>
          </w:tcPr>
          <w:p>
            <w:pPr>
              <w:pStyle w:val="19"/>
            </w:pPr>
            <w:r>
              <w:t>275.71</w:t>
            </w:r>
          </w:p>
        </w:tc>
        <w:tc>
          <w:tcPr>
            <w:tcW w:w="833" w:type="pct"/>
            <w:vAlign w:val="center"/>
          </w:tcPr>
          <w:p>
            <w:pPr>
              <w:pStyle w:val="19"/>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w:t>
            </w:r>
          </w:p>
        </w:tc>
        <w:tc>
          <w:tcPr>
            <w:tcW w:w="833" w:type="pct"/>
            <w:vAlign w:val="center"/>
          </w:tcPr>
          <w:p>
            <w:pPr>
              <w:pStyle w:val="16"/>
            </w:pPr>
            <w:r>
              <w:t>301</w:t>
            </w:r>
          </w:p>
        </w:tc>
        <w:tc>
          <w:tcPr>
            <w:tcW w:w="833" w:type="pct"/>
            <w:vAlign w:val="center"/>
          </w:tcPr>
          <w:p>
            <w:pPr>
              <w:pStyle w:val="16"/>
            </w:pPr>
            <w:r>
              <w:t>工资福利支出</w:t>
            </w:r>
          </w:p>
        </w:tc>
        <w:tc>
          <w:tcPr>
            <w:tcW w:w="833" w:type="pct"/>
            <w:vAlign w:val="center"/>
          </w:tcPr>
          <w:p>
            <w:pPr>
              <w:pStyle w:val="15"/>
            </w:pPr>
            <w:r>
              <w:t>275.66</w:t>
            </w:r>
          </w:p>
        </w:tc>
        <w:tc>
          <w:tcPr>
            <w:tcW w:w="833" w:type="pct"/>
            <w:vAlign w:val="center"/>
          </w:tcPr>
          <w:p>
            <w:pPr>
              <w:pStyle w:val="15"/>
            </w:pPr>
            <w:r>
              <w:t>275.66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3</w:t>
            </w:r>
          </w:p>
        </w:tc>
        <w:tc>
          <w:tcPr>
            <w:tcW w:w="833" w:type="pct"/>
            <w:vAlign w:val="center"/>
          </w:tcPr>
          <w:p>
            <w:pPr>
              <w:pStyle w:val="16"/>
            </w:pPr>
            <w:r>
              <w:t>30101</w:t>
            </w:r>
          </w:p>
        </w:tc>
        <w:tc>
          <w:tcPr>
            <w:tcW w:w="833" w:type="pct"/>
            <w:vAlign w:val="center"/>
          </w:tcPr>
          <w:p>
            <w:pPr>
              <w:pStyle w:val="16"/>
            </w:pPr>
            <w:r>
              <w:t>基本工资</w:t>
            </w:r>
          </w:p>
        </w:tc>
        <w:tc>
          <w:tcPr>
            <w:tcW w:w="833" w:type="pct"/>
            <w:vAlign w:val="center"/>
          </w:tcPr>
          <w:p>
            <w:pPr>
              <w:pStyle w:val="15"/>
            </w:pPr>
            <w:r>
              <w:t>73.72</w:t>
            </w:r>
          </w:p>
        </w:tc>
        <w:tc>
          <w:tcPr>
            <w:tcW w:w="833" w:type="pct"/>
            <w:vAlign w:val="center"/>
          </w:tcPr>
          <w:p>
            <w:pPr>
              <w:pStyle w:val="15"/>
            </w:pPr>
            <w:r>
              <w:t>73.72</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4</w:t>
            </w:r>
          </w:p>
        </w:tc>
        <w:tc>
          <w:tcPr>
            <w:tcW w:w="833" w:type="pct"/>
            <w:vAlign w:val="center"/>
          </w:tcPr>
          <w:p>
            <w:pPr>
              <w:pStyle w:val="16"/>
            </w:pPr>
            <w:r>
              <w:t>30102</w:t>
            </w:r>
          </w:p>
        </w:tc>
        <w:tc>
          <w:tcPr>
            <w:tcW w:w="833" w:type="pct"/>
            <w:vAlign w:val="center"/>
          </w:tcPr>
          <w:p>
            <w:pPr>
              <w:pStyle w:val="16"/>
            </w:pPr>
            <w:r>
              <w:t>津贴补贴</w:t>
            </w:r>
          </w:p>
        </w:tc>
        <w:tc>
          <w:tcPr>
            <w:tcW w:w="833" w:type="pct"/>
            <w:vAlign w:val="center"/>
          </w:tcPr>
          <w:p>
            <w:pPr>
              <w:pStyle w:val="15"/>
            </w:pPr>
            <w:r>
              <w:t>74.97</w:t>
            </w:r>
          </w:p>
        </w:tc>
        <w:tc>
          <w:tcPr>
            <w:tcW w:w="833" w:type="pct"/>
            <w:vAlign w:val="center"/>
          </w:tcPr>
          <w:p>
            <w:pPr>
              <w:pStyle w:val="15"/>
            </w:pPr>
            <w:r>
              <w:t>74.97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5</w:t>
            </w:r>
          </w:p>
        </w:tc>
        <w:tc>
          <w:tcPr>
            <w:tcW w:w="833" w:type="pct"/>
            <w:vAlign w:val="center"/>
          </w:tcPr>
          <w:p>
            <w:pPr>
              <w:pStyle w:val="16"/>
            </w:pPr>
            <w:r>
              <w:t>30103</w:t>
            </w:r>
          </w:p>
        </w:tc>
        <w:tc>
          <w:tcPr>
            <w:tcW w:w="833" w:type="pct"/>
            <w:vAlign w:val="center"/>
          </w:tcPr>
          <w:p>
            <w:pPr>
              <w:pStyle w:val="16"/>
            </w:pPr>
            <w:r>
              <w:t>奖金</w:t>
            </w:r>
          </w:p>
        </w:tc>
        <w:tc>
          <w:tcPr>
            <w:tcW w:w="833" w:type="pct"/>
            <w:vAlign w:val="center"/>
          </w:tcPr>
          <w:p>
            <w:pPr>
              <w:pStyle w:val="15"/>
            </w:pPr>
            <w:r>
              <w:t>54.10</w:t>
            </w:r>
          </w:p>
        </w:tc>
        <w:tc>
          <w:tcPr>
            <w:tcW w:w="833" w:type="pct"/>
            <w:vAlign w:val="center"/>
          </w:tcPr>
          <w:p>
            <w:pPr>
              <w:pStyle w:val="15"/>
            </w:pPr>
            <w:r>
              <w:t>54.10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6</w:t>
            </w:r>
          </w:p>
        </w:tc>
        <w:tc>
          <w:tcPr>
            <w:tcW w:w="833" w:type="pct"/>
            <w:vAlign w:val="center"/>
          </w:tcPr>
          <w:p>
            <w:pPr>
              <w:pStyle w:val="16"/>
            </w:pPr>
            <w:r>
              <w:t>30107</w:t>
            </w:r>
          </w:p>
        </w:tc>
        <w:tc>
          <w:tcPr>
            <w:tcW w:w="833" w:type="pct"/>
            <w:vAlign w:val="center"/>
          </w:tcPr>
          <w:p>
            <w:pPr>
              <w:pStyle w:val="16"/>
            </w:pPr>
            <w:r>
              <w:t>绩效工资</w:t>
            </w:r>
          </w:p>
        </w:tc>
        <w:tc>
          <w:tcPr>
            <w:tcW w:w="833" w:type="pct"/>
            <w:vAlign w:val="center"/>
          </w:tcPr>
          <w:p>
            <w:pPr>
              <w:pStyle w:val="15"/>
            </w:pPr>
            <w:r>
              <w:t>15.87</w:t>
            </w:r>
          </w:p>
        </w:tc>
        <w:tc>
          <w:tcPr>
            <w:tcW w:w="833" w:type="pct"/>
            <w:vAlign w:val="center"/>
          </w:tcPr>
          <w:p>
            <w:pPr>
              <w:pStyle w:val="15"/>
            </w:pPr>
            <w:r>
              <w:t>15.87</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7</w:t>
            </w:r>
          </w:p>
        </w:tc>
        <w:tc>
          <w:tcPr>
            <w:tcW w:w="833" w:type="pct"/>
            <w:vAlign w:val="center"/>
          </w:tcPr>
          <w:p>
            <w:pPr>
              <w:pStyle w:val="16"/>
            </w:pPr>
            <w:r>
              <w:t>30108</w:t>
            </w:r>
          </w:p>
        </w:tc>
        <w:tc>
          <w:tcPr>
            <w:tcW w:w="833" w:type="pct"/>
            <w:vAlign w:val="center"/>
          </w:tcPr>
          <w:p>
            <w:pPr>
              <w:pStyle w:val="16"/>
            </w:pPr>
            <w:r>
              <w:t>机关事业单位基本养老保险缴费</w:t>
            </w:r>
          </w:p>
        </w:tc>
        <w:tc>
          <w:tcPr>
            <w:tcW w:w="833" w:type="pct"/>
            <w:vAlign w:val="center"/>
          </w:tcPr>
          <w:p>
            <w:pPr>
              <w:pStyle w:val="15"/>
            </w:pPr>
            <w:r>
              <w:t>26.00</w:t>
            </w:r>
          </w:p>
        </w:tc>
        <w:tc>
          <w:tcPr>
            <w:tcW w:w="833" w:type="pct"/>
            <w:vAlign w:val="center"/>
          </w:tcPr>
          <w:p>
            <w:pPr>
              <w:pStyle w:val="15"/>
            </w:pPr>
            <w:r>
              <w:t>26.00</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8</w:t>
            </w:r>
          </w:p>
        </w:tc>
        <w:tc>
          <w:tcPr>
            <w:tcW w:w="833" w:type="pct"/>
            <w:vAlign w:val="center"/>
          </w:tcPr>
          <w:p>
            <w:pPr>
              <w:pStyle w:val="16"/>
            </w:pPr>
            <w:r>
              <w:t>30110</w:t>
            </w:r>
          </w:p>
        </w:tc>
        <w:tc>
          <w:tcPr>
            <w:tcW w:w="833" w:type="pct"/>
            <w:vAlign w:val="center"/>
          </w:tcPr>
          <w:p>
            <w:pPr>
              <w:pStyle w:val="16"/>
            </w:pPr>
            <w:r>
              <w:t>职工基本医疗保险缴费</w:t>
            </w:r>
          </w:p>
        </w:tc>
        <w:tc>
          <w:tcPr>
            <w:tcW w:w="833" w:type="pct"/>
            <w:vAlign w:val="center"/>
          </w:tcPr>
          <w:p>
            <w:pPr>
              <w:pStyle w:val="15"/>
            </w:pPr>
            <w:r>
              <w:t>8.38</w:t>
            </w:r>
          </w:p>
        </w:tc>
        <w:tc>
          <w:tcPr>
            <w:tcW w:w="833" w:type="pct"/>
            <w:vAlign w:val="center"/>
          </w:tcPr>
          <w:p>
            <w:pPr>
              <w:pStyle w:val="15"/>
            </w:pPr>
            <w:r>
              <w:t>8.38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9</w:t>
            </w:r>
          </w:p>
        </w:tc>
        <w:tc>
          <w:tcPr>
            <w:tcW w:w="833" w:type="pct"/>
            <w:vAlign w:val="center"/>
          </w:tcPr>
          <w:p>
            <w:pPr>
              <w:pStyle w:val="16"/>
            </w:pPr>
            <w:r>
              <w:t>30112</w:t>
            </w:r>
          </w:p>
        </w:tc>
        <w:tc>
          <w:tcPr>
            <w:tcW w:w="833" w:type="pct"/>
            <w:vAlign w:val="center"/>
          </w:tcPr>
          <w:p>
            <w:pPr>
              <w:pStyle w:val="16"/>
            </w:pPr>
            <w:r>
              <w:t>其他社会保障缴费</w:t>
            </w:r>
          </w:p>
        </w:tc>
        <w:tc>
          <w:tcPr>
            <w:tcW w:w="833" w:type="pct"/>
            <w:vAlign w:val="center"/>
          </w:tcPr>
          <w:p>
            <w:pPr>
              <w:pStyle w:val="15"/>
            </w:pPr>
            <w:r>
              <w:t>0.76</w:t>
            </w:r>
          </w:p>
        </w:tc>
        <w:tc>
          <w:tcPr>
            <w:tcW w:w="833" w:type="pct"/>
            <w:vAlign w:val="center"/>
          </w:tcPr>
          <w:p>
            <w:pPr>
              <w:pStyle w:val="15"/>
            </w:pPr>
            <w:r>
              <w:t>0.76</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10</w:t>
            </w:r>
          </w:p>
        </w:tc>
        <w:tc>
          <w:tcPr>
            <w:tcW w:w="833" w:type="pct"/>
            <w:vAlign w:val="center"/>
          </w:tcPr>
          <w:p>
            <w:pPr>
              <w:pStyle w:val="16"/>
            </w:pPr>
            <w:r>
              <w:t>30113</w:t>
            </w:r>
          </w:p>
        </w:tc>
        <w:tc>
          <w:tcPr>
            <w:tcW w:w="833" w:type="pct"/>
            <w:vAlign w:val="center"/>
          </w:tcPr>
          <w:p>
            <w:pPr>
              <w:pStyle w:val="16"/>
            </w:pPr>
            <w:r>
              <w:t>住房公积金</w:t>
            </w:r>
          </w:p>
        </w:tc>
        <w:tc>
          <w:tcPr>
            <w:tcW w:w="833" w:type="pct"/>
            <w:vAlign w:val="center"/>
          </w:tcPr>
          <w:p>
            <w:pPr>
              <w:pStyle w:val="15"/>
            </w:pPr>
            <w:r>
              <w:t>21.58</w:t>
            </w:r>
          </w:p>
        </w:tc>
        <w:tc>
          <w:tcPr>
            <w:tcW w:w="833" w:type="pct"/>
            <w:vAlign w:val="center"/>
          </w:tcPr>
          <w:p>
            <w:pPr>
              <w:pStyle w:val="15"/>
            </w:pPr>
            <w:r>
              <w:t>21.58</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11</w:t>
            </w:r>
          </w:p>
        </w:tc>
        <w:tc>
          <w:tcPr>
            <w:tcW w:w="833" w:type="pct"/>
            <w:vAlign w:val="center"/>
          </w:tcPr>
          <w:p>
            <w:pPr>
              <w:pStyle w:val="16"/>
            </w:pPr>
            <w:r>
              <w:t>30199</w:t>
            </w:r>
          </w:p>
        </w:tc>
        <w:tc>
          <w:tcPr>
            <w:tcW w:w="833" w:type="pct"/>
            <w:vAlign w:val="center"/>
          </w:tcPr>
          <w:p>
            <w:pPr>
              <w:pStyle w:val="16"/>
            </w:pPr>
            <w:r>
              <w:t>其他工资福利支出</w:t>
            </w:r>
          </w:p>
        </w:tc>
        <w:tc>
          <w:tcPr>
            <w:tcW w:w="833" w:type="pct"/>
            <w:vAlign w:val="center"/>
          </w:tcPr>
          <w:p>
            <w:pPr>
              <w:pStyle w:val="15"/>
            </w:pPr>
            <w:r>
              <w:t>0.29</w:t>
            </w:r>
          </w:p>
        </w:tc>
        <w:tc>
          <w:tcPr>
            <w:tcW w:w="833" w:type="pct"/>
            <w:vAlign w:val="center"/>
          </w:tcPr>
          <w:p>
            <w:pPr>
              <w:pStyle w:val="15"/>
            </w:pPr>
            <w:r>
              <w:t>0.29</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12</w:t>
            </w:r>
          </w:p>
        </w:tc>
        <w:tc>
          <w:tcPr>
            <w:tcW w:w="833" w:type="pct"/>
            <w:vAlign w:val="center"/>
          </w:tcPr>
          <w:p>
            <w:pPr>
              <w:pStyle w:val="16"/>
            </w:pPr>
            <w:r>
              <w:t>302</w:t>
            </w:r>
          </w:p>
        </w:tc>
        <w:tc>
          <w:tcPr>
            <w:tcW w:w="833" w:type="pct"/>
            <w:vAlign w:val="center"/>
          </w:tcPr>
          <w:p>
            <w:pPr>
              <w:pStyle w:val="16"/>
            </w:pPr>
            <w:r>
              <w:t>商品和服务支出</w:t>
            </w:r>
          </w:p>
        </w:tc>
        <w:tc>
          <w:tcPr>
            <w:tcW w:w="833" w:type="pct"/>
            <w:vAlign w:val="center"/>
          </w:tcPr>
          <w:p>
            <w:pPr>
              <w:pStyle w:val="15"/>
            </w:pPr>
            <w:r>
              <w:t>30.52</w:t>
            </w:r>
          </w:p>
        </w:tc>
        <w:tc>
          <w:tcPr>
            <w:tcW w:w="833" w:type="pct"/>
            <w:vAlign w:val="center"/>
          </w:tcPr>
          <w:p>
            <w:pPr>
              <w:pStyle w:val="15"/>
            </w:pPr>
          </w:p>
        </w:tc>
        <w:tc>
          <w:tcPr>
            <w:tcW w:w="833" w:type="pct"/>
            <w:vAlign w:val="center"/>
          </w:tcPr>
          <w:p>
            <w:pPr>
              <w:pStyle w:val="15"/>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13</w:t>
            </w:r>
          </w:p>
        </w:tc>
        <w:tc>
          <w:tcPr>
            <w:tcW w:w="833" w:type="pct"/>
            <w:vAlign w:val="center"/>
          </w:tcPr>
          <w:p>
            <w:pPr>
              <w:pStyle w:val="16"/>
            </w:pPr>
            <w:r>
              <w:t>30201</w:t>
            </w:r>
          </w:p>
        </w:tc>
        <w:tc>
          <w:tcPr>
            <w:tcW w:w="833" w:type="pct"/>
            <w:vAlign w:val="center"/>
          </w:tcPr>
          <w:p>
            <w:pPr>
              <w:pStyle w:val="16"/>
            </w:pPr>
            <w:r>
              <w:t>办公费</w:t>
            </w:r>
          </w:p>
        </w:tc>
        <w:tc>
          <w:tcPr>
            <w:tcW w:w="833" w:type="pct"/>
            <w:vAlign w:val="center"/>
          </w:tcPr>
          <w:p>
            <w:pPr>
              <w:pStyle w:val="15"/>
            </w:pPr>
            <w:r>
              <w:t>2.88</w:t>
            </w:r>
          </w:p>
        </w:tc>
        <w:tc>
          <w:tcPr>
            <w:tcW w:w="833" w:type="pct"/>
            <w:vAlign w:val="center"/>
          </w:tcPr>
          <w:p>
            <w:pPr>
              <w:pStyle w:val="15"/>
            </w:pPr>
          </w:p>
        </w:tc>
        <w:tc>
          <w:tcPr>
            <w:tcW w:w="833" w:type="pct"/>
            <w:vAlign w:val="center"/>
          </w:tcPr>
          <w:p>
            <w:pPr>
              <w:pStyle w:val="15"/>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14</w:t>
            </w:r>
          </w:p>
        </w:tc>
        <w:tc>
          <w:tcPr>
            <w:tcW w:w="833" w:type="pct"/>
            <w:vAlign w:val="center"/>
          </w:tcPr>
          <w:p>
            <w:pPr>
              <w:pStyle w:val="16"/>
            </w:pPr>
            <w:r>
              <w:t>30202</w:t>
            </w:r>
          </w:p>
        </w:tc>
        <w:tc>
          <w:tcPr>
            <w:tcW w:w="833" w:type="pct"/>
            <w:vAlign w:val="center"/>
          </w:tcPr>
          <w:p>
            <w:pPr>
              <w:pStyle w:val="16"/>
            </w:pPr>
            <w:r>
              <w:t>印刷费</w:t>
            </w:r>
          </w:p>
        </w:tc>
        <w:tc>
          <w:tcPr>
            <w:tcW w:w="833" w:type="pct"/>
            <w:vAlign w:val="center"/>
          </w:tcPr>
          <w:p>
            <w:pPr>
              <w:pStyle w:val="15"/>
            </w:pPr>
            <w:r>
              <w:t>0.22</w:t>
            </w:r>
          </w:p>
        </w:tc>
        <w:tc>
          <w:tcPr>
            <w:tcW w:w="833" w:type="pct"/>
            <w:vAlign w:val="center"/>
          </w:tcPr>
          <w:p>
            <w:pPr>
              <w:pStyle w:val="15"/>
            </w:pPr>
          </w:p>
        </w:tc>
        <w:tc>
          <w:tcPr>
            <w:tcW w:w="833" w:type="pct"/>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15</w:t>
            </w:r>
          </w:p>
        </w:tc>
        <w:tc>
          <w:tcPr>
            <w:tcW w:w="833" w:type="pct"/>
            <w:vAlign w:val="center"/>
          </w:tcPr>
          <w:p>
            <w:pPr>
              <w:pStyle w:val="16"/>
            </w:pPr>
            <w:r>
              <w:t>30205</w:t>
            </w:r>
          </w:p>
        </w:tc>
        <w:tc>
          <w:tcPr>
            <w:tcW w:w="833" w:type="pct"/>
            <w:vAlign w:val="center"/>
          </w:tcPr>
          <w:p>
            <w:pPr>
              <w:pStyle w:val="16"/>
            </w:pPr>
            <w:r>
              <w:t>水费</w:t>
            </w:r>
          </w:p>
        </w:tc>
        <w:tc>
          <w:tcPr>
            <w:tcW w:w="833" w:type="pct"/>
            <w:vAlign w:val="center"/>
          </w:tcPr>
          <w:p>
            <w:pPr>
              <w:pStyle w:val="15"/>
            </w:pPr>
            <w:r>
              <w:t>0.58</w:t>
            </w:r>
          </w:p>
        </w:tc>
        <w:tc>
          <w:tcPr>
            <w:tcW w:w="833" w:type="pct"/>
            <w:vAlign w:val="center"/>
          </w:tcPr>
          <w:p>
            <w:pPr>
              <w:pStyle w:val="15"/>
            </w:pPr>
          </w:p>
        </w:tc>
        <w:tc>
          <w:tcPr>
            <w:tcW w:w="833" w:type="pct"/>
            <w:vAlign w:val="center"/>
          </w:tcPr>
          <w:p>
            <w:pPr>
              <w:pStyle w:val="15"/>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16</w:t>
            </w:r>
          </w:p>
        </w:tc>
        <w:tc>
          <w:tcPr>
            <w:tcW w:w="833" w:type="pct"/>
            <w:vAlign w:val="center"/>
          </w:tcPr>
          <w:p>
            <w:pPr>
              <w:pStyle w:val="16"/>
            </w:pPr>
            <w:r>
              <w:t>30206</w:t>
            </w:r>
          </w:p>
        </w:tc>
        <w:tc>
          <w:tcPr>
            <w:tcW w:w="833" w:type="pct"/>
            <w:vAlign w:val="center"/>
          </w:tcPr>
          <w:p>
            <w:pPr>
              <w:pStyle w:val="16"/>
            </w:pPr>
            <w:r>
              <w:t>电费</w:t>
            </w:r>
          </w:p>
        </w:tc>
        <w:tc>
          <w:tcPr>
            <w:tcW w:w="833" w:type="pct"/>
            <w:vAlign w:val="center"/>
          </w:tcPr>
          <w:p>
            <w:pPr>
              <w:pStyle w:val="15"/>
            </w:pPr>
            <w:r>
              <w:t>1.62</w:t>
            </w:r>
          </w:p>
        </w:tc>
        <w:tc>
          <w:tcPr>
            <w:tcW w:w="833" w:type="pct"/>
            <w:vAlign w:val="center"/>
          </w:tcPr>
          <w:p>
            <w:pPr>
              <w:pStyle w:val="15"/>
            </w:pPr>
          </w:p>
        </w:tc>
        <w:tc>
          <w:tcPr>
            <w:tcW w:w="833" w:type="pct"/>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17</w:t>
            </w:r>
          </w:p>
        </w:tc>
        <w:tc>
          <w:tcPr>
            <w:tcW w:w="833" w:type="pct"/>
            <w:vAlign w:val="center"/>
          </w:tcPr>
          <w:p>
            <w:pPr>
              <w:pStyle w:val="16"/>
            </w:pPr>
            <w:r>
              <w:t>30207</w:t>
            </w:r>
          </w:p>
        </w:tc>
        <w:tc>
          <w:tcPr>
            <w:tcW w:w="833" w:type="pct"/>
            <w:vAlign w:val="center"/>
          </w:tcPr>
          <w:p>
            <w:pPr>
              <w:pStyle w:val="16"/>
            </w:pPr>
            <w:r>
              <w:t>邮电费</w:t>
            </w:r>
          </w:p>
        </w:tc>
        <w:tc>
          <w:tcPr>
            <w:tcW w:w="833" w:type="pct"/>
            <w:vAlign w:val="center"/>
          </w:tcPr>
          <w:p>
            <w:pPr>
              <w:pStyle w:val="15"/>
            </w:pPr>
            <w:r>
              <w:t>8.28</w:t>
            </w:r>
          </w:p>
        </w:tc>
        <w:tc>
          <w:tcPr>
            <w:tcW w:w="833" w:type="pct"/>
            <w:vAlign w:val="center"/>
          </w:tcPr>
          <w:p>
            <w:pPr>
              <w:pStyle w:val="15"/>
            </w:pPr>
          </w:p>
        </w:tc>
        <w:tc>
          <w:tcPr>
            <w:tcW w:w="833" w:type="pct"/>
            <w:vAlign w:val="center"/>
          </w:tcPr>
          <w:p>
            <w:pPr>
              <w:pStyle w:val="15"/>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18</w:t>
            </w:r>
          </w:p>
        </w:tc>
        <w:tc>
          <w:tcPr>
            <w:tcW w:w="833" w:type="pct"/>
            <w:vAlign w:val="center"/>
          </w:tcPr>
          <w:p>
            <w:pPr>
              <w:pStyle w:val="16"/>
            </w:pPr>
            <w:r>
              <w:t>30209</w:t>
            </w:r>
          </w:p>
        </w:tc>
        <w:tc>
          <w:tcPr>
            <w:tcW w:w="833" w:type="pct"/>
            <w:vAlign w:val="center"/>
          </w:tcPr>
          <w:p>
            <w:pPr>
              <w:pStyle w:val="16"/>
            </w:pPr>
            <w:r>
              <w:t>物业管理费</w:t>
            </w:r>
          </w:p>
        </w:tc>
        <w:tc>
          <w:tcPr>
            <w:tcW w:w="833" w:type="pct"/>
            <w:vAlign w:val="center"/>
          </w:tcPr>
          <w:p>
            <w:pPr>
              <w:pStyle w:val="15"/>
            </w:pPr>
            <w:r>
              <w:t>1.04</w:t>
            </w:r>
          </w:p>
        </w:tc>
        <w:tc>
          <w:tcPr>
            <w:tcW w:w="833" w:type="pct"/>
            <w:vAlign w:val="center"/>
          </w:tcPr>
          <w:p>
            <w:pPr>
              <w:pStyle w:val="15"/>
            </w:pPr>
          </w:p>
        </w:tc>
        <w:tc>
          <w:tcPr>
            <w:tcW w:w="833" w:type="pct"/>
            <w:vAlign w:val="center"/>
          </w:tcPr>
          <w:p>
            <w:pPr>
              <w:pStyle w:val="15"/>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19</w:t>
            </w:r>
          </w:p>
        </w:tc>
        <w:tc>
          <w:tcPr>
            <w:tcW w:w="833" w:type="pct"/>
            <w:vAlign w:val="center"/>
          </w:tcPr>
          <w:p>
            <w:pPr>
              <w:pStyle w:val="16"/>
            </w:pPr>
            <w:r>
              <w:t>30211</w:t>
            </w:r>
          </w:p>
        </w:tc>
        <w:tc>
          <w:tcPr>
            <w:tcW w:w="833" w:type="pct"/>
            <w:vAlign w:val="center"/>
          </w:tcPr>
          <w:p>
            <w:pPr>
              <w:pStyle w:val="16"/>
            </w:pPr>
            <w:r>
              <w:t>差旅费</w:t>
            </w:r>
          </w:p>
        </w:tc>
        <w:tc>
          <w:tcPr>
            <w:tcW w:w="833" w:type="pct"/>
            <w:vAlign w:val="center"/>
          </w:tcPr>
          <w:p>
            <w:pPr>
              <w:pStyle w:val="15"/>
            </w:pPr>
            <w:r>
              <w:t>2.88</w:t>
            </w:r>
          </w:p>
        </w:tc>
        <w:tc>
          <w:tcPr>
            <w:tcW w:w="833" w:type="pct"/>
            <w:vAlign w:val="center"/>
          </w:tcPr>
          <w:p>
            <w:pPr>
              <w:pStyle w:val="15"/>
            </w:pPr>
          </w:p>
        </w:tc>
        <w:tc>
          <w:tcPr>
            <w:tcW w:w="833" w:type="pct"/>
            <w:vAlign w:val="center"/>
          </w:tcPr>
          <w:p>
            <w:pPr>
              <w:pStyle w:val="15"/>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20</w:t>
            </w:r>
          </w:p>
        </w:tc>
        <w:tc>
          <w:tcPr>
            <w:tcW w:w="833" w:type="pct"/>
            <w:vAlign w:val="center"/>
          </w:tcPr>
          <w:p>
            <w:pPr>
              <w:pStyle w:val="16"/>
            </w:pPr>
            <w:r>
              <w:t>30213</w:t>
            </w:r>
          </w:p>
        </w:tc>
        <w:tc>
          <w:tcPr>
            <w:tcW w:w="833" w:type="pct"/>
            <w:vAlign w:val="center"/>
          </w:tcPr>
          <w:p>
            <w:pPr>
              <w:pStyle w:val="16"/>
            </w:pPr>
            <w:r>
              <w:t>维修(护)费</w:t>
            </w:r>
          </w:p>
        </w:tc>
        <w:tc>
          <w:tcPr>
            <w:tcW w:w="833" w:type="pct"/>
            <w:vAlign w:val="center"/>
          </w:tcPr>
          <w:p>
            <w:pPr>
              <w:pStyle w:val="15"/>
            </w:pPr>
            <w:r>
              <w:t>0.18</w:t>
            </w:r>
          </w:p>
        </w:tc>
        <w:tc>
          <w:tcPr>
            <w:tcW w:w="833" w:type="pct"/>
            <w:vAlign w:val="center"/>
          </w:tcPr>
          <w:p>
            <w:pPr>
              <w:pStyle w:val="15"/>
            </w:pPr>
          </w:p>
        </w:tc>
        <w:tc>
          <w:tcPr>
            <w:tcW w:w="833" w:type="pct"/>
            <w:vAlign w:val="center"/>
          </w:tcPr>
          <w:p>
            <w:pPr>
              <w:pStyle w:val="15"/>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21</w:t>
            </w:r>
          </w:p>
        </w:tc>
        <w:tc>
          <w:tcPr>
            <w:tcW w:w="833" w:type="pct"/>
            <w:vAlign w:val="center"/>
          </w:tcPr>
          <w:p>
            <w:pPr>
              <w:pStyle w:val="16"/>
            </w:pPr>
            <w:r>
              <w:t>30228</w:t>
            </w:r>
          </w:p>
        </w:tc>
        <w:tc>
          <w:tcPr>
            <w:tcW w:w="833" w:type="pct"/>
            <w:vAlign w:val="center"/>
          </w:tcPr>
          <w:p>
            <w:pPr>
              <w:pStyle w:val="16"/>
            </w:pPr>
            <w:r>
              <w:t>工会经费</w:t>
            </w:r>
          </w:p>
        </w:tc>
        <w:tc>
          <w:tcPr>
            <w:tcW w:w="833" w:type="pct"/>
            <w:vAlign w:val="center"/>
          </w:tcPr>
          <w:p>
            <w:pPr>
              <w:pStyle w:val="15"/>
            </w:pPr>
            <w:r>
              <w:t>1.51</w:t>
            </w:r>
          </w:p>
        </w:tc>
        <w:tc>
          <w:tcPr>
            <w:tcW w:w="833" w:type="pct"/>
            <w:vAlign w:val="center"/>
          </w:tcPr>
          <w:p>
            <w:pPr>
              <w:pStyle w:val="15"/>
            </w:pPr>
          </w:p>
        </w:tc>
        <w:tc>
          <w:tcPr>
            <w:tcW w:w="833" w:type="pct"/>
            <w:vAlign w:val="center"/>
          </w:tcPr>
          <w:p>
            <w:pPr>
              <w:pStyle w:val="15"/>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22</w:t>
            </w:r>
          </w:p>
        </w:tc>
        <w:tc>
          <w:tcPr>
            <w:tcW w:w="833" w:type="pct"/>
            <w:vAlign w:val="center"/>
          </w:tcPr>
          <w:p>
            <w:pPr>
              <w:pStyle w:val="16"/>
            </w:pPr>
            <w:r>
              <w:t>30229</w:t>
            </w:r>
          </w:p>
        </w:tc>
        <w:tc>
          <w:tcPr>
            <w:tcW w:w="833" w:type="pct"/>
            <w:vAlign w:val="center"/>
          </w:tcPr>
          <w:p>
            <w:pPr>
              <w:pStyle w:val="16"/>
            </w:pPr>
            <w:r>
              <w:t>福利费</w:t>
            </w:r>
          </w:p>
        </w:tc>
        <w:tc>
          <w:tcPr>
            <w:tcW w:w="833" w:type="pct"/>
            <w:vAlign w:val="center"/>
          </w:tcPr>
          <w:p>
            <w:pPr>
              <w:pStyle w:val="15"/>
            </w:pPr>
            <w:r>
              <w:t>1.34</w:t>
            </w:r>
          </w:p>
        </w:tc>
        <w:tc>
          <w:tcPr>
            <w:tcW w:w="833" w:type="pct"/>
            <w:vAlign w:val="center"/>
          </w:tcPr>
          <w:p>
            <w:pPr>
              <w:pStyle w:val="15"/>
            </w:pPr>
          </w:p>
        </w:tc>
        <w:tc>
          <w:tcPr>
            <w:tcW w:w="833" w:type="pct"/>
            <w:vAlign w:val="center"/>
          </w:tcPr>
          <w:p>
            <w:pPr>
              <w:pStyle w:val="15"/>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23</w:t>
            </w:r>
          </w:p>
        </w:tc>
        <w:tc>
          <w:tcPr>
            <w:tcW w:w="833" w:type="pct"/>
            <w:vAlign w:val="center"/>
          </w:tcPr>
          <w:p>
            <w:pPr>
              <w:pStyle w:val="16"/>
            </w:pPr>
            <w:r>
              <w:t>30231</w:t>
            </w:r>
          </w:p>
        </w:tc>
        <w:tc>
          <w:tcPr>
            <w:tcW w:w="833" w:type="pct"/>
            <w:vAlign w:val="center"/>
          </w:tcPr>
          <w:p>
            <w:pPr>
              <w:pStyle w:val="16"/>
            </w:pPr>
            <w:r>
              <w:t>公务用车运行维护费</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24</w:t>
            </w:r>
          </w:p>
        </w:tc>
        <w:tc>
          <w:tcPr>
            <w:tcW w:w="833" w:type="pct"/>
            <w:vAlign w:val="center"/>
          </w:tcPr>
          <w:p>
            <w:pPr>
              <w:pStyle w:val="16"/>
            </w:pPr>
            <w:r>
              <w:t>30239</w:t>
            </w:r>
          </w:p>
        </w:tc>
        <w:tc>
          <w:tcPr>
            <w:tcW w:w="833" w:type="pct"/>
            <w:vAlign w:val="center"/>
          </w:tcPr>
          <w:p>
            <w:pPr>
              <w:pStyle w:val="16"/>
            </w:pPr>
            <w:r>
              <w:t>其他交通费用</w:t>
            </w:r>
          </w:p>
        </w:tc>
        <w:tc>
          <w:tcPr>
            <w:tcW w:w="833" w:type="pct"/>
            <w:vAlign w:val="center"/>
          </w:tcPr>
          <w:p>
            <w:pPr>
              <w:pStyle w:val="15"/>
            </w:pPr>
            <w:r>
              <w:t>7.80</w:t>
            </w:r>
          </w:p>
        </w:tc>
        <w:tc>
          <w:tcPr>
            <w:tcW w:w="833" w:type="pct"/>
            <w:vAlign w:val="center"/>
          </w:tcPr>
          <w:p>
            <w:pPr>
              <w:pStyle w:val="15"/>
            </w:pPr>
          </w:p>
        </w:tc>
        <w:tc>
          <w:tcPr>
            <w:tcW w:w="833" w:type="pct"/>
            <w:vAlign w:val="center"/>
          </w:tcPr>
          <w:p>
            <w:pPr>
              <w:pStyle w:val="15"/>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25</w:t>
            </w:r>
          </w:p>
        </w:tc>
        <w:tc>
          <w:tcPr>
            <w:tcW w:w="833" w:type="pct"/>
            <w:vAlign w:val="center"/>
          </w:tcPr>
          <w:p>
            <w:pPr>
              <w:pStyle w:val="16"/>
            </w:pPr>
            <w:r>
              <w:t>303</w:t>
            </w:r>
          </w:p>
        </w:tc>
        <w:tc>
          <w:tcPr>
            <w:tcW w:w="833" w:type="pct"/>
            <w:vAlign w:val="center"/>
          </w:tcPr>
          <w:p>
            <w:pPr>
              <w:pStyle w:val="16"/>
            </w:pPr>
            <w:r>
              <w:t>对个人和家庭的补助</w:t>
            </w:r>
          </w:p>
        </w:tc>
        <w:tc>
          <w:tcPr>
            <w:tcW w:w="833" w:type="pct"/>
            <w:vAlign w:val="center"/>
          </w:tcPr>
          <w:p>
            <w:pPr>
              <w:pStyle w:val="15"/>
            </w:pPr>
            <w:r>
              <w:t>0.05</w:t>
            </w:r>
          </w:p>
        </w:tc>
        <w:tc>
          <w:tcPr>
            <w:tcW w:w="833" w:type="pct"/>
            <w:vAlign w:val="center"/>
          </w:tcPr>
          <w:p>
            <w:pPr>
              <w:pStyle w:val="15"/>
            </w:pPr>
            <w:r>
              <w:t>0.05</w:t>
            </w: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r>
              <w:t>26</w:t>
            </w:r>
          </w:p>
        </w:tc>
        <w:tc>
          <w:tcPr>
            <w:tcW w:w="833" w:type="pct"/>
            <w:vAlign w:val="center"/>
          </w:tcPr>
          <w:p>
            <w:pPr>
              <w:pStyle w:val="16"/>
            </w:pPr>
            <w:r>
              <w:t>30309</w:t>
            </w:r>
          </w:p>
        </w:tc>
        <w:tc>
          <w:tcPr>
            <w:tcW w:w="833" w:type="pct"/>
            <w:vAlign w:val="center"/>
          </w:tcPr>
          <w:p>
            <w:pPr>
              <w:pStyle w:val="16"/>
            </w:pPr>
            <w:r>
              <w:t>奖励金</w:t>
            </w:r>
          </w:p>
        </w:tc>
        <w:tc>
          <w:tcPr>
            <w:tcW w:w="833" w:type="pct"/>
            <w:vAlign w:val="center"/>
          </w:tcPr>
          <w:p>
            <w:pPr>
              <w:pStyle w:val="15"/>
            </w:pPr>
            <w:r>
              <w:t>0.05</w:t>
            </w:r>
          </w:p>
        </w:tc>
        <w:tc>
          <w:tcPr>
            <w:tcW w:w="833" w:type="pct"/>
            <w:vAlign w:val="center"/>
          </w:tcPr>
          <w:p>
            <w:pPr>
              <w:pStyle w:val="15"/>
            </w:pPr>
            <w:r>
              <w:t>0.05</w:t>
            </w:r>
          </w:p>
        </w:tc>
        <w:tc>
          <w:tcPr>
            <w:tcW w:w="833" w:type="pct"/>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1666" w:type="pct"/>
            <w:gridSpan w:val="2"/>
            <w:vAlign w:val="center"/>
          </w:tcPr>
          <w:p>
            <w:pPr>
              <w:pStyle w:val="14"/>
            </w:pPr>
            <w:r>
              <w:t>功能分类科目</w:t>
            </w:r>
          </w:p>
        </w:tc>
        <w:tc>
          <w:tcPr>
            <w:tcW w:w="833" w:type="pct"/>
            <w:vMerge w:val="restart"/>
            <w:vAlign w:val="center"/>
          </w:tcPr>
          <w:p>
            <w:pPr>
              <w:pStyle w:val="14"/>
            </w:pPr>
            <w:r>
              <w:t>合计</w:t>
            </w:r>
          </w:p>
        </w:tc>
        <w:tc>
          <w:tcPr>
            <w:tcW w:w="833" w:type="pct"/>
            <w:vMerge w:val="restart"/>
            <w:vAlign w:val="center"/>
          </w:tcPr>
          <w:p>
            <w:pPr>
              <w:pStyle w:val="14"/>
            </w:pPr>
            <w:r>
              <w:t>基本支出</w:t>
            </w:r>
          </w:p>
        </w:tc>
        <w:tc>
          <w:tcPr>
            <w:tcW w:w="833" w:type="pct"/>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tc>
        <w:tc>
          <w:tcPr>
            <w:tcW w:w="833" w:type="pct"/>
            <w:vAlign w:val="center"/>
          </w:tcPr>
          <w:p>
            <w:pPr>
              <w:pStyle w:val="14"/>
            </w:pPr>
            <w:r>
              <w:t>科目编码</w:t>
            </w:r>
          </w:p>
        </w:tc>
        <w:tc>
          <w:tcPr>
            <w:tcW w:w="833" w:type="pct"/>
            <w:vAlign w:val="center"/>
          </w:tcPr>
          <w:p>
            <w:pPr>
              <w:pStyle w:val="14"/>
            </w:pPr>
            <w:r>
              <w:t>科目名称</w:t>
            </w:r>
          </w:p>
        </w:tc>
        <w:tc>
          <w:tcPr>
            <w:tcW w:w="833" w:type="pct"/>
            <w:vMerge w:val="continue"/>
          </w:tcPr>
          <w:p/>
        </w:tc>
        <w:tc>
          <w:tcPr>
            <w:tcW w:w="833" w:type="pct"/>
            <w:vMerge w:val="continue"/>
          </w:tcPr>
          <w:p/>
        </w:tc>
        <w:tc>
          <w:tcPr>
            <w:tcW w:w="833"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pPr>
              <w:pStyle w:val="17"/>
            </w:pPr>
          </w:p>
        </w:tc>
        <w:tc>
          <w:tcPr>
            <w:tcW w:w="833" w:type="pct"/>
            <w:vAlign w:val="center"/>
          </w:tcPr>
          <w:p>
            <w:pPr>
              <w:pStyle w:val="16"/>
            </w:pPr>
          </w:p>
        </w:tc>
        <w:tc>
          <w:tcPr>
            <w:tcW w:w="833" w:type="pct"/>
            <w:vAlign w:val="center"/>
          </w:tcPr>
          <w:p>
            <w:pPr>
              <w:pStyle w:val="16"/>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833" w:type="pct"/>
            <w:tcBorders>
              <w:top w:val="single" w:color="FFFFFF" w:sz="6" w:space="0"/>
              <w:left w:val="single" w:color="FFFFFF" w:sz="6" w:space="0"/>
              <w:right w:val="single" w:color="FFFFFF" w:sz="6" w:space="0"/>
            </w:tcBorders>
            <w:vAlign w:val="center"/>
          </w:tcPr>
          <w:p>
            <w:pPr>
              <w:pStyle w:val="12"/>
            </w:pPr>
            <w:r>
              <w:t>预算年度：2023</w:t>
            </w:r>
          </w:p>
        </w:tc>
        <w:tc>
          <w:tcPr>
            <w:tcW w:w="1666" w:type="pct"/>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pPr>
              <w:pStyle w:val="14"/>
            </w:pPr>
            <w:r>
              <w:t>序号</w:t>
            </w:r>
          </w:p>
        </w:tc>
        <w:tc>
          <w:tcPr>
            <w:tcW w:w="833" w:type="pct"/>
            <w:vMerge w:val="restart"/>
            <w:vAlign w:val="center"/>
          </w:tcPr>
          <w:p>
            <w:pPr>
              <w:pStyle w:val="14"/>
            </w:pPr>
            <w:r>
              <w:t>项  目</w:t>
            </w:r>
          </w:p>
        </w:tc>
        <w:tc>
          <w:tcPr>
            <w:tcW w:w="3333" w:type="pct"/>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tc>
        <w:tc>
          <w:tcPr>
            <w:tcW w:w="833" w:type="pct"/>
            <w:vMerge w:val="continue"/>
          </w:tcPr>
          <w:p/>
        </w:tc>
        <w:tc>
          <w:tcPr>
            <w:tcW w:w="833" w:type="pct"/>
            <w:vAlign w:val="center"/>
          </w:tcPr>
          <w:p>
            <w:pPr>
              <w:pStyle w:val="14"/>
            </w:pPr>
            <w:r>
              <w:t>合计</w:t>
            </w:r>
          </w:p>
        </w:tc>
        <w:tc>
          <w:tcPr>
            <w:tcW w:w="833" w:type="pct"/>
            <w:vAlign w:val="center"/>
          </w:tcPr>
          <w:p>
            <w:pPr>
              <w:pStyle w:val="14"/>
            </w:pPr>
            <w:r>
              <w:t>一般公共预算              财政拨款</w:t>
            </w:r>
          </w:p>
        </w:tc>
        <w:tc>
          <w:tcPr>
            <w:tcW w:w="833" w:type="pct"/>
            <w:vAlign w:val="center"/>
          </w:tcPr>
          <w:p>
            <w:pPr>
              <w:pStyle w:val="14"/>
            </w:pPr>
            <w:r>
              <w:t>政府性基金                  预算拨款</w:t>
            </w:r>
          </w:p>
        </w:tc>
        <w:tc>
          <w:tcPr>
            <w:tcW w:w="833" w:type="pct"/>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pPr>
              <w:pStyle w:val="14"/>
            </w:pPr>
            <w:r>
              <w:t>栏次</w:t>
            </w:r>
          </w:p>
        </w:tc>
        <w:tc>
          <w:tcPr>
            <w:tcW w:w="833" w:type="pct"/>
            <w:vAlign w:val="center"/>
          </w:tcPr>
          <w:p>
            <w:pPr>
              <w:pStyle w:val="14"/>
            </w:pPr>
            <w:r>
              <w:t>1</w:t>
            </w:r>
          </w:p>
        </w:tc>
        <w:tc>
          <w:tcPr>
            <w:tcW w:w="833" w:type="pct"/>
            <w:vAlign w:val="center"/>
          </w:tcPr>
          <w:p>
            <w:pPr>
              <w:pStyle w:val="14"/>
            </w:pPr>
            <w:r>
              <w:t>2</w:t>
            </w:r>
          </w:p>
        </w:tc>
        <w:tc>
          <w:tcPr>
            <w:tcW w:w="833" w:type="pct"/>
            <w:vAlign w:val="center"/>
          </w:tcPr>
          <w:p>
            <w:pPr>
              <w:pStyle w:val="14"/>
            </w:pPr>
            <w:r>
              <w:t>3</w:t>
            </w:r>
          </w:p>
        </w:tc>
        <w:tc>
          <w:tcPr>
            <w:tcW w:w="833" w:type="pct"/>
            <w:vAlign w:val="center"/>
          </w:tcPr>
          <w:p>
            <w:pPr>
              <w:pStyle w:val="14"/>
            </w:pPr>
            <w:r>
              <w:t>4</w:t>
            </w:r>
          </w:p>
        </w:tc>
        <w:tc>
          <w:tcPr>
            <w:tcW w:w="833" w:type="pct"/>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1</w:t>
            </w:r>
          </w:p>
        </w:tc>
        <w:tc>
          <w:tcPr>
            <w:tcW w:w="833" w:type="pct"/>
            <w:vAlign w:val="center"/>
          </w:tcPr>
          <w:p>
            <w:pPr>
              <w:pStyle w:val="18"/>
            </w:pPr>
            <w:r>
              <w:t>“三公”经费小计</w:t>
            </w:r>
          </w:p>
        </w:tc>
        <w:tc>
          <w:tcPr>
            <w:tcW w:w="833" w:type="pct"/>
            <w:vAlign w:val="center"/>
          </w:tcPr>
          <w:p>
            <w:pPr>
              <w:pStyle w:val="19"/>
            </w:pPr>
            <w:r>
              <w:t>2.19</w:t>
            </w:r>
          </w:p>
        </w:tc>
        <w:tc>
          <w:tcPr>
            <w:tcW w:w="833" w:type="pct"/>
            <w:vAlign w:val="center"/>
          </w:tcPr>
          <w:p>
            <w:pPr>
              <w:pStyle w:val="19"/>
            </w:pPr>
            <w:r>
              <w:t>2.19</w:t>
            </w:r>
          </w:p>
        </w:tc>
        <w:tc>
          <w:tcPr>
            <w:tcW w:w="833" w:type="pct"/>
            <w:vAlign w:val="center"/>
          </w:tcPr>
          <w:p>
            <w:pPr>
              <w:pStyle w:val="19"/>
            </w:pPr>
          </w:p>
        </w:tc>
        <w:tc>
          <w:tcPr>
            <w:tcW w:w="833" w:type="pct"/>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2</w:t>
            </w:r>
          </w:p>
        </w:tc>
        <w:tc>
          <w:tcPr>
            <w:tcW w:w="833" w:type="pct"/>
            <w:vAlign w:val="center"/>
          </w:tcPr>
          <w:p>
            <w:pPr>
              <w:pStyle w:val="16"/>
            </w:pPr>
            <w:r>
              <w:t>一、因公出国（境）费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3</w:t>
            </w:r>
          </w:p>
        </w:tc>
        <w:tc>
          <w:tcPr>
            <w:tcW w:w="833" w:type="pct"/>
            <w:vAlign w:val="center"/>
          </w:tcPr>
          <w:p>
            <w:pPr>
              <w:pStyle w:val="16"/>
            </w:pPr>
            <w:r>
              <w:t>二、公务用车购置及运维费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4</w:t>
            </w:r>
          </w:p>
        </w:tc>
        <w:tc>
          <w:tcPr>
            <w:tcW w:w="833" w:type="pct"/>
            <w:vAlign w:val="center"/>
          </w:tcPr>
          <w:p>
            <w:pPr>
              <w:pStyle w:val="16"/>
            </w:pPr>
            <w:r>
              <w:t xml:space="preserve">    其中：公务用车购置费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5</w:t>
            </w:r>
          </w:p>
        </w:tc>
        <w:tc>
          <w:tcPr>
            <w:tcW w:w="833" w:type="pct"/>
            <w:vAlign w:val="center"/>
          </w:tcPr>
          <w:p>
            <w:pPr>
              <w:pStyle w:val="16"/>
            </w:pPr>
            <w:r>
              <w:t xml:space="preserve">          公务用车运行维护费</w:t>
            </w:r>
          </w:p>
        </w:tc>
        <w:tc>
          <w:tcPr>
            <w:tcW w:w="833" w:type="pct"/>
            <w:vAlign w:val="center"/>
          </w:tcPr>
          <w:p>
            <w:pPr>
              <w:pStyle w:val="15"/>
            </w:pPr>
            <w:r>
              <w:t>2.19</w:t>
            </w:r>
          </w:p>
        </w:tc>
        <w:tc>
          <w:tcPr>
            <w:tcW w:w="833" w:type="pct"/>
            <w:vAlign w:val="center"/>
          </w:tcPr>
          <w:p>
            <w:pPr>
              <w:pStyle w:val="15"/>
            </w:pPr>
            <w:r>
              <w:t>2.19</w:t>
            </w:r>
          </w:p>
        </w:tc>
        <w:tc>
          <w:tcPr>
            <w:tcW w:w="833" w:type="pct"/>
            <w:vAlign w:val="center"/>
          </w:tcPr>
          <w:p>
            <w:pPr>
              <w:pStyle w:val="15"/>
            </w:pPr>
          </w:p>
        </w:tc>
        <w:tc>
          <w:tcPr>
            <w:tcW w:w="833" w:type="pct"/>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pPr>
              <w:pStyle w:val="17"/>
            </w:pPr>
            <w:r>
              <w:t>6</w:t>
            </w:r>
          </w:p>
        </w:tc>
        <w:tc>
          <w:tcPr>
            <w:tcW w:w="833" w:type="pct"/>
            <w:vAlign w:val="center"/>
          </w:tcPr>
          <w:p>
            <w:pPr>
              <w:pStyle w:val="16"/>
            </w:pPr>
            <w:r>
              <w:t>三、公务接待费</w:t>
            </w: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c>
          <w:tcPr>
            <w:tcW w:w="833" w:type="pct"/>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中共廊坊市广阳区委机构编制委员会办公室本级2023年单位预算信息公开情况说明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预算法》、《地方预决算公开操作规程》和《关于进一步推进预算公开工作的实施意见》规定，现将中共廊坊市广阳区委机构编制委员会办公室本级2023年单位预算公开如下：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一）贯彻落实党中央和省、市、区委关于行政管理体制和机构改革以及机构编制管理的政策法规，组织拟订相关政策规定和地方规范性文件并监督实施。管理和指导全区各级党委、人大、政府、政协、监察委机关、人民团体机关以及全区事业单位的机构编制工作。</w:t>
      </w:r>
    </w:p>
    <w:p>
      <w:pPr>
        <w:pStyle w:val="29"/>
      </w:pPr>
      <w:r>
        <w:t>（二）组织拟订全区行政管理体制改革和区委、区政府机构改革方案并组织实施；审核乡镇、街道的行政管理体制和机构改革方案；指导全区行政管理体制和机构改革以及机构编制管理工作；负责行政执法体制改革工作。</w:t>
      </w:r>
    </w:p>
    <w:p>
      <w:pPr>
        <w:pStyle w:val="29"/>
      </w:pPr>
      <w:r>
        <w:t>（三）协调区委、区政府各部门的职能配置及其调整。协调区委、区政府部门之间以及区直部门与乡镇、街道之间的职责分工。</w:t>
      </w:r>
    </w:p>
    <w:p>
      <w:pPr>
        <w:pStyle w:val="29"/>
      </w:pPr>
      <w:r>
        <w:t>（四）审核或审批区委、区政府各部门及各部门派出机构的职能配置、机构设置、人员编制和领导职数；审核区人大、区政协、区监察委和区级各人民团体机关的职能配置、机构设置、人员编制和领导职数。</w:t>
      </w:r>
    </w:p>
    <w:p>
      <w:pPr>
        <w:pStyle w:val="29"/>
      </w:pPr>
      <w:r>
        <w:t>（五）审核或审批各乡镇、街道股级机构设置和调整事宜；审核或审批区人大、政协、监察委、区直部门和各人民团体股级机构设置和调整事宜；审核各乡镇、街道机构编制分类。</w:t>
      </w:r>
    </w:p>
    <w:p>
      <w:pPr>
        <w:pStyle w:val="29"/>
      </w:pPr>
      <w:r>
        <w:t>（六）组织拟订全区事业单位管理体制和机构改革方案。贯彻执行各类事业单位人员编制标准和管理办法，负责推进事业单位机构编制标准体系建设；审核或审批区委、区政府直属事业单位和区直部门、乡镇、街道、开发区（园区）所属事业单位的机构编制事宜；指导乡镇、街道、开发区（园区）事业单位管理体制改革和机构编制管理工作；负责全区党政群机关统一社会信用代码赋码管理工作，负责全区事业单位法人登记管理和监督检查工作。</w:t>
      </w:r>
    </w:p>
    <w:p>
      <w:pPr>
        <w:pStyle w:val="29"/>
      </w:pPr>
      <w:r>
        <w:t>（七）指导开发区（园区）行政管理体制改革工作；贯彻落实省级以上开发区（园区）机构编制管理办法，审核省级以上开发区（园区）机构编制事宜。</w:t>
      </w:r>
    </w:p>
    <w:p>
      <w:pPr>
        <w:pStyle w:val="29"/>
      </w:pPr>
      <w:r>
        <w:t>（八）负责全区机构编制的总量控制和动态管理。会同有关部门负责机构编制实名制工作；负责区直机关事业单位编制使用核准；建立健全机构编制部门与有关部门的协调配合约束机制。</w:t>
      </w:r>
    </w:p>
    <w:p>
      <w:pPr>
        <w:pStyle w:val="29"/>
      </w:pPr>
      <w:r>
        <w:t>（九）负责对各级行政、事业单位管理体制和机构改革及机构编制执行情况的跟踪评估和监督检查。负责受理违反机构编制法规、纪律的检举、控告和投诉，对违反机构编制法规、纪律问题进行调查处理。</w:t>
      </w:r>
    </w:p>
    <w:p>
      <w:pPr>
        <w:pStyle w:val="29"/>
      </w:pPr>
      <w:r>
        <w:t>（十）负责全区机构编制电子政务和信息化工作。负责全区机构编制统计工作；负责机构编制网站的建设管理以及网络安全工作；指导全区党政群机关、事业单位和其他非营利性单位网上名称管理工作。</w:t>
      </w:r>
    </w:p>
    <w:p>
      <w:pPr>
        <w:pStyle w:val="29"/>
      </w:pPr>
      <w:r>
        <w:t>（十一）组织开展行政体制改革及机构编制管理创新基础性和前瞻性研究。</w:t>
      </w:r>
    </w:p>
    <w:p>
      <w:pPr>
        <w:pStyle w:val="29"/>
      </w:pPr>
      <w:r>
        <w:t>（十二）承办区委、区政府和区委机构编制委员会交办的其他任务。</w:t>
      </w:r>
    </w:p>
    <w:p>
      <w:pPr>
        <w:pStyle w:val="29"/>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50" w:type="pct"/>
            <w:vAlign w:val="center"/>
          </w:tcPr>
          <w:p>
            <w:pPr>
              <w:pStyle w:val="14"/>
            </w:pPr>
            <w:r>
              <w:t>单位名称</w:t>
            </w:r>
          </w:p>
        </w:tc>
        <w:tc>
          <w:tcPr>
            <w:tcW w:w="1250" w:type="pct"/>
            <w:vAlign w:val="center"/>
          </w:tcPr>
          <w:p>
            <w:pPr>
              <w:pStyle w:val="14"/>
            </w:pPr>
            <w:r>
              <w:t>单位性质</w:t>
            </w:r>
          </w:p>
        </w:tc>
        <w:tc>
          <w:tcPr>
            <w:tcW w:w="1250" w:type="pct"/>
            <w:vAlign w:val="center"/>
          </w:tcPr>
          <w:p>
            <w:pPr>
              <w:pStyle w:val="14"/>
            </w:pPr>
            <w:r>
              <w:t>单位规格</w:t>
            </w:r>
          </w:p>
        </w:tc>
        <w:tc>
          <w:tcPr>
            <w:tcW w:w="1250" w:type="pct"/>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0" w:type="pct"/>
            <w:vAlign w:val="center"/>
          </w:tcPr>
          <w:p>
            <w:pPr>
              <w:pStyle w:val="16"/>
            </w:pPr>
            <w:r>
              <w:t>中共廊坊市广阳区委机构编制委员会办公室本级</w:t>
            </w:r>
          </w:p>
        </w:tc>
        <w:tc>
          <w:tcPr>
            <w:tcW w:w="1250" w:type="pct"/>
            <w:vAlign w:val="center"/>
          </w:tcPr>
          <w:p>
            <w:pPr>
              <w:pStyle w:val="17"/>
            </w:pPr>
            <w:r>
              <w:t>行政</w:t>
            </w:r>
          </w:p>
        </w:tc>
        <w:tc>
          <w:tcPr>
            <w:tcW w:w="1250" w:type="pct"/>
            <w:vAlign w:val="center"/>
          </w:tcPr>
          <w:p>
            <w:pPr>
              <w:pStyle w:val="17"/>
            </w:pPr>
            <w:r>
              <w:t>正科级</w:t>
            </w:r>
          </w:p>
        </w:tc>
        <w:tc>
          <w:tcPr>
            <w:tcW w:w="1250" w:type="pct"/>
            <w:vAlign w:val="center"/>
          </w:tcPr>
          <w:p>
            <w:pPr>
              <w:pStyle w:val="17"/>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反映本部门当年全部收入。2023年预算收入306.23万元，其中：一般公共预算收入306.23万元，基金预算收入0万元，财政专户核拨收入0万元，其他来源收入0万元，上年结转0万元。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共廊坊市广阳区委机构编制委员会办公室本级2023年度部门预算中支出预算的总体情况。2023年支出预算306.23万元，其中：基本支出306.23万元，包括人员经费275.71万元和日常公用经费30.52万元；无项目支出。</w:t>
      </w:r>
    </w:p>
    <w:p>
      <w:pPr>
        <w:pStyle w:val="30"/>
      </w:pPr>
      <w:r>
        <w:t>3、比上年增减情况</w:t>
      </w:r>
    </w:p>
    <w:p>
      <w:pPr>
        <w:pStyle w:val="30"/>
      </w:pPr>
      <w:r>
        <w:t>2023年预算收支安排306.23万元，较2022年预算增加31.64万元，其中：基本支出增加41.14万元，增加原因主要为人员经费支出增加；项目支出减少9.5万元，减少原因主要为：事业单位改革办公经费项目、法律顾问服务经费项目支出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2023年，我部门运行经费共计安排30.52万元，主要用于办公区的日常维修、办公费用、办公用房水电费、办公用房取暖费、邮电费、差旅费、办公用房物业管理费、公务用车运行维护费等日常运行支出。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ind w:firstLine="640"/>
      </w:pPr>
      <w:bookmarkStart w:id="13" w:name="tz_0002_0005"/>
      <w:bookmarkEnd w:id="13"/>
      <w:r>
        <w:rPr>
          <w:rFonts w:ascii="黑体" w:hAnsi="黑体" w:eastAsia="黑体" w:cs="黑体"/>
          <w:color w:val="000000"/>
          <w:sz w:val="32"/>
        </w:rPr>
        <w:t>五、预算绩效信息</w:t>
      </w:r>
      <w:r>
        <w:rPr>
          <w:rFonts w:hint="eastAsia" w:ascii="方正楷体_GBK" w:hAnsi="方正楷体_GBK" w:eastAsia="方正楷体_GBK" w:cs="方正楷体_GBK"/>
          <w:b/>
          <w:color w:val="000000"/>
          <w:sz w:val="32"/>
          <w:lang w:val="uk" w:eastAsia="zh-CN" w:bidi="ar"/>
        </w:rPr>
        <w:t>第一部分 部门整体绩效目标</w:t>
      </w:r>
    </w:p>
    <w:p>
      <w:pPr>
        <w:spacing w:line="500" w:lineRule="exact"/>
        <w:ind w:firstLine="560"/>
      </w:pPr>
      <w:r>
        <w:rPr>
          <w:rFonts w:hint="eastAsia" w:hAnsi="方正仿宋_GBK" w:eastAsia="方正仿宋_GBK" w:cs="方正仿宋_GBK"/>
          <w:color w:val="000000"/>
          <w:sz w:val="28"/>
          <w:lang w:val="uk" w:eastAsia="zh-CN" w:bidi="ar"/>
        </w:rPr>
        <w:t>（一）总体绩效目标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、动态调整，盘活编制资源。聚焦有效解决编制管理</w:t>
      </w:r>
      <w:r>
        <w:rPr>
          <w:rFonts w:eastAsia="方正仿宋_GBK" w:cs="Times New Roman"/>
          <w:sz w:val="28"/>
          <w:lang w:eastAsia="zh-CN" w:bidi="ar"/>
        </w:rPr>
        <w:t>“</w:t>
      </w:r>
      <w:r>
        <w:rPr>
          <w:rFonts w:hint="eastAsia" w:hAnsi="方正仿宋_GBK" w:eastAsia="方正仿宋_GBK" w:cs="方正仿宋_GBK"/>
          <w:sz w:val="28"/>
          <w:lang w:val="uk" w:eastAsia="zh-CN" w:bidi="ar"/>
        </w:rPr>
        <w:t>一定终身</w:t>
      </w:r>
      <w:r>
        <w:rPr>
          <w:rFonts w:eastAsia="方正仿宋_GBK" w:cs="Times New Roman"/>
          <w:sz w:val="28"/>
          <w:lang w:eastAsia="zh-CN" w:bidi="ar"/>
        </w:rPr>
        <w:t>”</w:t>
      </w:r>
      <w:r>
        <w:rPr>
          <w:rFonts w:hint="eastAsia" w:hAnsi="方正仿宋_GBK" w:eastAsia="方正仿宋_GBK" w:cs="方正仿宋_GBK"/>
          <w:sz w:val="28"/>
          <w:lang w:val="uk" w:eastAsia="zh-CN" w:bidi="ar"/>
        </w:rPr>
        <w:t>和</w:t>
      </w:r>
      <w:r>
        <w:rPr>
          <w:rFonts w:eastAsia="方正仿宋_GBK" w:cs="Times New Roman"/>
          <w:sz w:val="28"/>
          <w:lang w:eastAsia="zh-CN" w:bidi="ar"/>
        </w:rPr>
        <w:t>“</w:t>
      </w:r>
      <w:r>
        <w:rPr>
          <w:rFonts w:hint="eastAsia" w:hAnsi="方正仿宋_GBK" w:eastAsia="方正仿宋_GBK" w:cs="方正仿宋_GBK"/>
          <w:sz w:val="28"/>
          <w:lang w:val="uk" w:eastAsia="zh-CN" w:bidi="ar"/>
        </w:rPr>
        <w:t>资源固化</w:t>
      </w:r>
      <w:r>
        <w:rPr>
          <w:rFonts w:eastAsia="方正仿宋_GBK" w:cs="Times New Roman"/>
          <w:sz w:val="28"/>
          <w:lang w:eastAsia="zh-CN" w:bidi="ar"/>
        </w:rPr>
        <w:t>”</w:t>
      </w:r>
      <w:r>
        <w:rPr>
          <w:rFonts w:hint="eastAsia" w:hAnsi="方正仿宋_GBK" w:eastAsia="方正仿宋_GBK" w:cs="方正仿宋_GBK"/>
          <w:sz w:val="28"/>
          <w:lang w:val="uk" w:eastAsia="zh-CN" w:bidi="ar"/>
        </w:rPr>
        <w:t>情况严重、</w:t>
      </w:r>
      <w:r>
        <w:rPr>
          <w:rFonts w:eastAsia="方正仿宋_GBK" w:cs="Times New Roman"/>
          <w:sz w:val="28"/>
          <w:lang w:eastAsia="zh-CN" w:bidi="ar"/>
        </w:rPr>
        <w:t>“</w:t>
      </w:r>
      <w:r>
        <w:rPr>
          <w:rFonts w:hint="eastAsia" w:hAnsi="方正仿宋_GBK" w:eastAsia="方正仿宋_GBK" w:cs="方正仿宋_GBK"/>
          <w:sz w:val="28"/>
          <w:lang w:val="uk" w:eastAsia="zh-CN" w:bidi="ar"/>
        </w:rPr>
        <w:t>粗放管理</w:t>
      </w:r>
      <w:r>
        <w:rPr>
          <w:rFonts w:eastAsia="方正仿宋_GBK" w:cs="Times New Roman"/>
          <w:sz w:val="28"/>
          <w:lang w:eastAsia="zh-CN" w:bidi="ar"/>
        </w:rPr>
        <w:t>”</w:t>
      </w:r>
      <w:r>
        <w:rPr>
          <w:rFonts w:hint="eastAsia" w:hAnsi="方正仿宋_GBK" w:eastAsia="方正仿宋_GBK" w:cs="方正仿宋_GBK"/>
          <w:sz w:val="28"/>
          <w:lang w:val="uk" w:eastAsia="zh-CN" w:bidi="ar"/>
        </w:rPr>
        <w:t>和</w:t>
      </w:r>
      <w:r>
        <w:rPr>
          <w:rFonts w:eastAsia="方正仿宋_GBK" w:cs="Times New Roman"/>
          <w:sz w:val="28"/>
          <w:lang w:eastAsia="zh-CN" w:bidi="ar"/>
        </w:rPr>
        <w:t>“</w:t>
      </w:r>
      <w:r>
        <w:rPr>
          <w:rFonts w:hint="eastAsia" w:hAnsi="方正仿宋_GBK" w:eastAsia="方正仿宋_GBK" w:cs="方正仿宋_GBK"/>
          <w:sz w:val="28"/>
          <w:lang w:val="uk" w:eastAsia="zh-CN" w:bidi="ar"/>
        </w:rPr>
        <w:t>重管轻用</w:t>
      </w:r>
      <w:r>
        <w:rPr>
          <w:rFonts w:eastAsia="方正仿宋_GBK" w:cs="Times New Roman"/>
          <w:sz w:val="28"/>
          <w:lang w:eastAsia="zh-CN" w:bidi="ar"/>
        </w:rPr>
        <w:t>”</w:t>
      </w:r>
      <w:r>
        <w:rPr>
          <w:rFonts w:hint="eastAsia" w:hAnsi="方正仿宋_GBK" w:eastAsia="方正仿宋_GBK" w:cs="方正仿宋_GBK"/>
          <w:sz w:val="28"/>
          <w:lang w:val="uk" w:eastAsia="zh-CN" w:bidi="ar"/>
        </w:rPr>
        <w:t>情况突出等问题，推动全区机构编制资源的统筹优化、集约高效使用。研究制订我区机构编制动态调整评估试点工作实施意见，明确该工作的目标意义、主要原则、评估指标、评估方法、结果运用等，并上深改会以改革措施试行。对全区事业单位进行梳理分类，分批次有重点地进行评估，将效益不高的机构编制收回编制周转池。根据中心工作实际和相关单位的申请，为任务重、工作好的单位建立事业单位或增加编制。</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规范管理，解决遗留问题。根据机构编制核查出的问题，分类分批逐步解决，努力实现规范管理。协调组织、人社、财政等部门，召开专题调度会议，共同研究人员混岗、经费形式、股级任命、领导职务等方面共性问题的解决办法。针对具体问题，与相关单位沟通协调，理清问题根源，拿出解决方案。对各单位</w:t>
      </w:r>
      <w:r>
        <w:rPr>
          <w:rFonts w:eastAsia="方正仿宋_GBK" w:cs="Times New Roman"/>
          <w:sz w:val="28"/>
          <w:lang w:eastAsia="zh-CN" w:bidi="ar"/>
        </w:rPr>
        <w:t>“</w:t>
      </w:r>
      <w:r>
        <w:rPr>
          <w:rFonts w:hint="eastAsia" w:hAnsi="方正仿宋_GBK" w:eastAsia="方正仿宋_GBK" w:cs="方正仿宋_GBK"/>
          <w:sz w:val="28"/>
          <w:lang w:val="uk" w:eastAsia="zh-CN" w:bidi="ar"/>
        </w:rPr>
        <w:t>三定</w:t>
      </w:r>
      <w:r>
        <w:rPr>
          <w:rFonts w:eastAsia="方正仿宋_GBK" w:cs="Times New Roman"/>
          <w:sz w:val="28"/>
          <w:lang w:eastAsia="zh-CN" w:bidi="ar"/>
        </w:rPr>
        <w:t>”</w:t>
      </w:r>
      <w:r>
        <w:rPr>
          <w:rFonts w:hint="eastAsia" w:hAnsi="方正仿宋_GBK" w:eastAsia="方正仿宋_GBK" w:cs="方正仿宋_GBK"/>
          <w:sz w:val="28"/>
          <w:lang w:val="uk" w:eastAsia="zh-CN" w:bidi="ar"/>
        </w:rPr>
        <w:t>方案进行重新核定，比对编制平台数据加以规范，确保</w:t>
      </w:r>
      <w:r>
        <w:rPr>
          <w:rFonts w:eastAsia="方正仿宋_GBK" w:cs="Times New Roman"/>
          <w:sz w:val="28"/>
          <w:lang w:eastAsia="zh-CN" w:bidi="ar"/>
        </w:rPr>
        <w:t>“</w:t>
      </w:r>
      <w:r>
        <w:rPr>
          <w:rFonts w:hint="eastAsia" w:hAnsi="方正仿宋_GBK" w:eastAsia="方正仿宋_GBK" w:cs="方正仿宋_GBK"/>
          <w:sz w:val="28"/>
          <w:lang w:val="uk" w:eastAsia="zh-CN" w:bidi="ar"/>
        </w:rPr>
        <w:t>三定</w:t>
      </w:r>
      <w:r>
        <w:rPr>
          <w:rFonts w:eastAsia="方正仿宋_GBK" w:cs="Times New Roman"/>
          <w:sz w:val="28"/>
          <w:lang w:eastAsia="zh-CN" w:bidi="ar"/>
        </w:rPr>
        <w:t>”</w:t>
      </w:r>
      <w:r>
        <w:rPr>
          <w:rFonts w:hint="eastAsia" w:hAnsi="方正仿宋_GBK" w:eastAsia="方正仿宋_GBK" w:cs="方正仿宋_GBK"/>
          <w:sz w:val="28"/>
          <w:lang w:val="uk" w:eastAsia="zh-CN" w:bidi="ar"/>
        </w:rPr>
        <w:t>与平台保持高度一致。加强日常管理，实现机构编制平台机构编制变动、人员变动的及时更新。制订全区机构编制规范管理规定，保持规范管理的常态化。</w:t>
      </w:r>
    </w:p>
    <w:p>
      <w:pPr>
        <w:pStyle w:val="6"/>
        <w:spacing w:line="500" w:lineRule="exact"/>
        <w:ind w:firstLine="560"/>
      </w:pPr>
    </w:p>
    <w:p>
      <w:pPr>
        <w:spacing w:line="500" w:lineRule="exact"/>
        <w:ind w:firstLine="560"/>
      </w:pPr>
      <w:r>
        <w:rPr>
          <w:rFonts w:hint="eastAsia" w:hAnsi="方正仿宋_GBK" w:eastAsia="方正仿宋_GBK" w:cs="方正仿宋_GBK"/>
          <w:color w:val="000000"/>
          <w:sz w:val="28"/>
          <w:lang w:val="uk" w:eastAsia="zh-CN" w:bidi="ar"/>
        </w:rPr>
        <w:t>（二）分项绩效目标</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、落实机构重新审定和街道、党政机构改革工作。</w:t>
      </w:r>
    </w:p>
    <w:p>
      <w:pPr>
        <w:pStyle w:val="6"/>
        <w:spacing w:line="500" w:lineRule="exact"/>
        <w:ind w:firstLine="560"/>
      </w:pPr>
      <w:r>
        <w:rPr>
          <w:rFonts w:hint="eastAsia" w:hAnsi="方正仿宋_GBK" w:eastAsia="方正仿宋_GBK" w:cs="方正仿宋_GBK"/>
          <w:sz w:val="28"/>
          <w:lang w:val="uk" w:eastAsia="zh-CN" w:bidi="ar"/>
        </w:rPr>
        <w:t>绩效目标：继续细化机构人员管理，着力推动教育系统、卫生系统、党政机关等人员混岗、管理失序问题的有效解决，力争使人员与机构性质相一致、与工作单位相一致。</w:t>
      </w:r>
    </w:p>
    <w:p>
      <w:pPr>
        <w:pStyle w:val="6"/>
        <w:spacing w:line="500" w:lineRule="exact"/>
        <w:ind w:firstLine="560"/>
      </w:pPr>
      <w:r>
        <w:rPr>
          <w:rFonts w:hint="eastAsia" w:hAnsi="方正仿宋_GBK" w:eastAsia="方正仿宋_GBK" w:cs="方正仿宋_GBK"/>
          <w:sz w:val="28"/>
          <w:lang w:val="uk" w:eastAsia="zh-CN" w:bidi="ar"/>
        </w:rPr>
        <w:t>绩效指标：对各镇（街道）、涉改机构进行重新审定，对部分机构领导职数、职能设置、编制数量等不规范事项进行有序调整，努力解决乡镇和街道改革、党政机构改革遗留问题。</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、全力推进全区各类机构编制数据核对</w:t>
      </w:r>
    </w:p>
    <w:p>
      <w:pPr>
        <w:pStyle w:val="6"/>
        <w:spacing w:line="500" w:lineRule="exact"/>
        <w:ind w:firstLine="560"/>
      </w:pPr>
      <w:r>
        <w:rPr>
          <w:rFonts w:hint="eastAsia" w:hAnsi="方正仿宋_GBK" w:eastAsia="方正仿宋_GBK" w:cs="方正仿宋_GBK"/>
          <w:sz w:val="28"/>
          <w:lang w:val="uk" w:eastAsia="zh-CN" w:bidi="ar"/>
        </w:rPr>
        <w:t>绩效目标：持续对全区机构编制资源进行整体把控、深度挖潜。</w:t>
      </w:r>
    </w:p>
    <w:p>
      <w:pPr>
        <w:pStyle w:val="6"/>
        <w:spacing w:line="500" w:lineRule="exact"/>
        <w:ind w:firstLine="560"/>
      </w:pPr>
      <w:r>
        <w:rPr>
          <w:rFonts w:hint="eastAsia" w:hAnsi="方正仿宋_GBK" w:eastAsia="方正仿宋_GBK" w:cs="方正仿宋_GBK"/>
          <w:sz w:val="28"/>
          <w:lang w:val="uk" w:eastAsia="zh-CN" w:bidi="ar"/>
        </w:rPr>
        <w:t>绩效指标：对机构编制管理平台进行全面梳理，对全区各类机构编制数据进行全面核对。</w:t>
      </w:r>
      <w:r>
        <w:rPr>
          <w:rFonts w:eastAsia="方正仿宋_GBK" w:cs="Times New Roman"/>
          <w:sz w:val="28"/>
          <w:lang w:eastAsia="zh-CN" w:bidi="ar"/>
        </w:rPr>
        <w:t xml:space="preserve">           3</w:t>
      </w:r>
      <w:r>
        <w:rPr>
          <w:rFonts w:hint="eastAsia" w:hAnsi="方正仿宋_GBK" w:eastAsia="方正仿宋_GBK" w:cs="方正仿宋_GBK"/>
          <w:sz w:val="28"/>
          <w:lang w:val="uk" w:eastAsia="zh-CN" w:bidi="ar"/>
        </w:rPr>
        <w:t>、对部分机构编制资源进行重新调整，全力支持区委、区政府的中心工作。</w:t>
      </w:r>
      <w:r>
        <w:rPr>
          <w:rFonts w:eastAsia="方正仿宋_GBK" w:cs="Times New Roman"/>
          <w:sz w:val="28"/>
          <w:lang w:eastAsia="zh-CN" w:bidi="ar"/>
        </w:rPr>
        <w:t xml:space="preserve">         </w:t>
      </w:r>
    </w:p>
    <w:p>
      <w:pPr>
        <w:pStyle w:val="6"/>
        <w:spacing w:line="500" w:lineRule="exact"/>
        <w:ind w:firstLine="560"/>
      </w:pPr>
      <w:r>
        <w:rPr>
          <w:rFonts w:hint="eastAsia" w:hAnsi="方正仿宋_GBK" w:eastAsia="方正仿宋_GBK" w:cs="方正仿宋_GBK"/>
          <w:sz w:val="28"/>
          <w:lang w:val="uk" w:eastAsia="zh-CN" w:bidi="ar"/>
        </w:rPr>
        <w:t>绩效目标：持续对全区机构编制资源进行整体把控、深度挖潜，根据工作实际、任务轻重，</w:t>
      </w:r>
    </w:p>
    <w:p>
      <w:pPr>
        <w:pStyle w:val="6"/>
        <w:spacing w:line="500" w:lineRule="exact"/>
        <w:ind w:firstLine="560"/>
      </w:pPr>
      <w:r>
        <w:rPr>
          <w:rFonts w:hint="eastAsia" w:hAnsi="方正仿宋_GBK" w:eastAsia="方正仿宋_GBK" w:cs="方正仿宋_GBK"/>
          <w:sz w:val="28"/>
          <w:lang w:val="uk" w:eastAsia="zh-CN" w:bidi="ar"/>
        </w:rPr>
        <w:t>绩效指标：选取部分机构作为试点，联合组织、人事、纪检等部门，对其机构运转进行全面评估，深入研究影响其运转的难点、障碍，提出合理建议，为区委、区政府科学决策提供依据。针对全区编制短缺、使用固化等问题，研究编制周转池使用办法，统筹全区各类编制资源，发挥编制使用效益最大化。</w:t>
      </w:r>
    </w:p>
    <w:p>
      <w:pPr>
        <w:pStyle w:val="6"/>
        <w:spacing w:line="500" w:lineRule="exact"/>
        <w:ind w:firstLine="560"/>
      </w:pPr>
    </w:p>
    <w:p>
      <w:pPr>
        <w:spacing w:line="500" w:lineRule="exact"/>
        <w:ind w:firstLine="560"/>
      </w:pPr>
      <w:r>
        <w:rPr>
          <w:rFonts w:hint="eastAsia" w:hAnsi="方正仿宋_GBK" w:eastAsia="方正仿宋_GBK" w:cs="方正仿宋_GBK"/>
          <w:color w:val="000000"/>
          <w:sz w:val="28"/>
          <w:lang w:val="uk" w:eastAsia="zh-CN" w:bidi="ar"/>
        </w:rPr>
        <w:t>（三）工作保障措施</w:t>
      </w:r>
    </w:p>
    <w:p>
      <w:pPr>
        <w:pStyle w:val="6"/>
        <w:spacing w:line="500" w:lineRule="exact"/>
        <w:ind w:firstLine="560"/>
      </w:pPr>
      <w:r>
        <w:rPr>
          <w:rFonts w:hint="eastAsia" w:hAnsi="方正仿宋_GBK" w:eastAsia="方正仿宋_GBK" w:cs="方正仿宋_GBK"/>
          <w:sz w:val="28"/>
          <w:lang w:val="uk" w:eastAsia="zh-CN" w:bidi="ar"/>
        </w:rPr>
        <w:t>单位实现年度绩效目标，进一步提高预算绩效管理认识，强化以</w:t>
      </w:r>
      <w:r>
        <w:rPr>
          <w:rFonts w:eastAsia="方正仿宋_GBK" w:cs="Times New Roman"/>
          <w:sz w:val="28"/>
          <w:lang w:eastAsia="zh-CN" w:bidi="ar"/>
        </w:rPr>
        <w:t>“</w:t>
      </w:r>
      <w:r>
        <w:rPr>
          <w:rFonts w:hint="eastAsia" w:hAnsi="方正仿宋_GBK" w:eastAsia="方正仿宋_GBK" w:cs="方正仿宋_GBK"/>
          <w:sz w:val="28"/>
          <w:lang w:val="uk" w:eastAsia="zh-CN" w:bidi="ar"/>
        </w:rPr>
        <w:t>绩效为中心、对支出结果负责、对社会公众负责</w:t>
      </w:r>
      <w:r>
        <w:rPr>
          <w:rFonts w:eastAsia="方正仿宋_GBK" w:cs="Times New Roman"/>
          <w:sz w:val="28"/>
          <w:lang w:eastAsia="zh-CN" w:bidi="ar"/>
        </w:rPr>
        <w:t>”</w:t>
      </w:r>
      <w:r>
        <w:rPr>
          <w:rFonts w:hint="eastAsia" w:hAnsi="方正仿宋_GBK" w:eastAsia="方正仿宋_GBK" w:cs="方正仿宋_GBK"/>
          <w:sz w:val="28"/>
          <w:lang w:val="uk" w:eastAsia="zh-CN" w:bidi="ar"/>
        </w:rPr>
        <w:t>的理念，在绩效目标编制方面，针对绩效目标设置指向不清、预算和目标匹配不足，数量目标和质量目标量化不细，效益目标编制不完整等方面加以了改善。</w:t>
      </w:r>
    </w:p>
    <w:p>
      <w:pPr>
        <w:pStyle w:val="6"/>
        <w:spacing w:line="500" w:lineRule="exact"/>
        <w:ind w:firstLine="560"/>
      </w:pPr>
      <w:r>
        <w:rPr>
          <w:rFonts w:eastAsia="方正仿宋_GBK" w:cs="Times New Roman"/>
          <w:sz w:val="28"/>
          <w:lang w:eastAsia="zh-CN" w:bidi="ar"/>
        </w:rPr>
        <w:t>1</w:t>
      </w:r>
      <w:r>
        <w:rPr>
          <w:rFonts w:hint="eastAsia" w:hAnsi="方正仿宋_GBK" w:eastAsia="方正仿宋_GBK" w:cs="方正仿宋_GBK"/>
          <w:sz w:val="28"/>
          <w:lang w:val="uk" w:eastAsia="zh-CN" w:bidi="ar"/>
        </w:rPr>
        <w:t>、完善制度建设。实施</w:t>
      </w:r>
      <w:r>
        <w:rPr>
          <w:rFonts w:eastAsia="方正仿宋_GBK" w:cs="Times New Roman"/>
          <w:sz w:val="28"/>
          <w:lang w:eastAsia="zh-CN" w:bidi="ar"/>
        </w:rPr>
        <w:t>“</w:t>
      </w:r>
      <w:r>
        <w:rPr>
          <w:rFonts w:hint="eastAsia" w:hAnsi="方正仿宋_GBK" w:eastAsia="方正仿宋_GBK" w:cs="方正仿宋_GBK"/>
          <w:sz w:val="28"/>
          <w:lang w:val="uk" w:eastAsia="zh-CN" w:bidi="ar"/>
        </w:rPr>
        <w:t>三个规范</w:t>
      </w:r>
      <w:r>
        <w:rPr>
          <w:rFonts w:eastAsia="方正仿宋_GBK" w:cs="Times New Roman"/>
          <w:sz w:val="28"/>
          <w:lang w:eastAsia="zh-CN" w:bidi="ar"/>
        </w:rPr>
        <w:t>”</w:t>
      </w:r>
      <w:r>
        <w:rPr>
          <w:rFonts w:hint="eastAsia" w:hAnsi="方正仿宋_GBK" w:eastAsia="方正仿宋_GBK" w:cs="方正仿宋_GBK"/>
          <w:sz w:val="28"/>
          <w:lang w:val="uk" w:eastAsia="zh-CN" w:bidi="ar"/>
        </w:rPr>
        <w:t>。一是规范人员。继续细化机构人员管理，着力推动教育系统、卫生系统、党政机关等人员混岗、管理失序问题的有效解决，力争使人员与机构性质相一致、与工作单位相一致。二是规范</w:t>
      </w:r>
      <w:r>
        <w:rPr>
          <w:rFonts w:eastAsia="方正仿宋_GBK" w:cs="Times New Roman"/>
          <w:sz w:val="28"/>
          <w:lang w:eastAsia="zh-CN" w:bidi="ar"/>
        </w:rPr>
        <w:t>“</w:t>
      </w:r>
      <w:r>
        <w:rPr>
          <w:rFonts w:hint="eastAsia" w:hAnsi="方正仿宋_GBK" w:eastAsia="方正仿宋_GBK" w:cs="方正仿宋_GBK"/>
          <w:sz w:val="28"/>
          <w:lang w:val="uk" w:eastAsia="zh-CN" w:bidi="ar"/>
        </w:rPr>
        <w:t>三定</w:t>
      </w:r>
      <w:r>
        <w:rPr>
          <w:rFonts w:eastAsia="方正仿宋_GBK" w:cs="Times New Roman"/>
          <w:sz w:val="28"/>
          <w:lang w:eastAsia="zh-CN" w:bidi="ar"/>
        </w:rPr>
        <w:t>”</w:t>
      </w:r>
      <w:r>
        <w:rPr>
          <w:rFonts w:hint="eastAsia" w:hAnsi="方正仿宋_GBK" w:eastAsia="方正仿宋_GBK" w:cs="方正仿宋_GBK"/>
          <w:sz w:val="28"/>
          <w:lang w:val="uk" w:eastAsia="zh-CN" w:bidi="ar"/>
        </w:rPr>
        <w:t>。对各镇（街道）、涉改机构进行重新审定，对部分机构领导职数、职能设置、编制数量等不规范事项进行有序调整，努力解决乡镇和街道改革、党政机构改革遗留问题。三是规范</w:t>
      </w:r>
      <w:r>
        <w:rPr>
          <w:rFonts w:eastAsia="方正仿宋_GBK" w:cs="Times New Roman"/>
          <w:sz w:val="28"/>
          <w:lang w:eastAsia="zh-CN" w:bidi="ar"/>
        </w:rPr>
        <w:t>“</w:t>
      </w:r>
      <w:r>
        <w:rPr>
          <w:rFonts w:hint="eastAsia" w:hAnsi="方正仿宋_GBK" w:eastAsia="方正仿宋_GBK" w:cs="方正仿宋_GBK"/>
          <w:sz w:val="28"/>
          <w:lang w:val="uk" w:eastAsia="zh-CN" w:bidi="ar"/>
        </w:rPr>
        <w:t>平台</w:t>
      </w:r>
      <w:r>
        <w:rPr>
          <w:rFonts w:eastAsia="方正仿宋_GBK" w:cs="Times New Roman"/>
          <w:sz w:val="28"/>
          <w:lang w:eastAsia="zh-CN" w:bidi="ar"/>
        </w:rPr>
        <w:t>”</w:t>
      </w:r>
      <w:r>
        <w:rPr>
          <w:rFonts w:hint="eastAsia" w:hAnsi="方正仿宋_GBK" w:eastAsia="方正仿宋_GBK" w:cs="方正仿宋_GBK"/>
          <w:sz w:val="28"/>
          <w:lang w:val="uk" w:eastAsia="zh-CN" w:bidi="ar"/>
        </w:rPr>
        <w:t>。集中时间、集中力量，对机构编制管理平台进行全面梳理，对全区各类机构编制数据进行全面核对，确保数据准确、动态调整，使平台真正成为机构编制管理的核心基础依据。</w:t>
      </w:r>
    </w:p>
    <w:p>
      <w:pPr>
        <w:pStyle w:val="6"/>
        <w:spacing w:line="500" w:lineRule="exact"/>
        <w:ind w:firstLine="560"/>
      </w:pPr>
      <w:r>
        <w:rPr>
          <w:rFonts w:eastAsia="方正仿宋_GBK" w:cs="Times New Roman"/>
          <w:sz w:val="28"/>
          <w:lang w:eastAsia="zh-CN" w:bidi="ar"/>
        </w:rPr>
        <w:t>2</w:t>
      </w:r>
      <w:r>
        <w:rPr>
          <w:rFonts w:hint="eastAsia" w:hAnsi="方正仿宋_GBK" w:eastAsia="方正仿宋_GBK" w:cs="方正仿宋_GBK"/>
          <w:sz w:val="28"/>
          <w:lang w:val="uk" w:eastAsia="zh-CN" w:bidi="ar"/>
        </w:rPr>
        <w:t>、加强支出管理。严格按照工作计划完成支出进度</w:t>
      </w:r>
    </w:p>
    <w:p>
      <w:pPr>
        <w:pStyle w:val="6"/>
        <w:spacing w:line="500" w:lineRule="exact"/>
        <w:ind w:firstLine="560"/>
      </w:pPr>
      <w:r>
        <w:rPr>
          <w:rFonts w:eastAsia="方正仿宋_GBK" w:cs="Times New Roman"/>
          <w:sz w:val="28"/>
          <w:lang w:eastAsia="zh-CN" w:bidi="ar"/>
        </w:rPr>
        <w:t>3</w:t>
      </w:r>
      <w:r>
        <w:rPr>
          <w:rFonts w:hint="eastAsia" w:hAnsi="方正仿宋_GBK" w:eastAsia="方正仿宋_GBK" w:cs="方正仿宋_GBK"/>
          <w:sz w:val="28"/>
          <w:lang w:val="uk" w:eastAsia="zh-CN" w:bidi="ar"/>
        </w:rPr>
        <w:t>、加强绩效运行监控。强化监督检查。区委编办与纪检监察机关、组织人事、财政、审计等部门开展协作配合，加强对《规定》贯彻执行情况的监督检查，及时发现和纠正机构编制管理中存在的问题和违纪违法行为。</w:t>
      </w:r>
    </w:p>
    <w:p>
      <w:pPr>
        <w:pStyle w:val="6"/>
        <w:spacing w:line="500" w:lineRule="exact"/>
        <w:ind w:firstLine="560"/>
      </w:pPr>
      <w:r>
        <w:rPr>
          <w:rFonts w:eastAsia="方正仿宋_GBK" w:cs="Times New Roman"/>
          <w:sz w:val="28"/>
          <w:lang w:eastAsia="zh-CN" w:bidi="ar"/>
        </w:rPr>
        <w:t>4</w:t>
      </w:r>
      <w:r>
        <w:rPr>
          <w:rFonts w:hint="eastAsia" w:hAnsi="方正仿宋_GBK" w:eastAsia="方正仿宋_GBK" w:cs="方正仿宋_GBK"/>
          <w:sz w:val="28"/>
          <w:lang w:val="uk" w:eastAsia="zh-CN" w:bidi="ar"/>
        </w:rPr>
        <w:t>、做好绩效自评。全面梳理业务流程，明确业务环节，分析风险隐患，完善风险评估机制，制订风险应对策略；做好绩效自评工作。</w:t>
      </w:r>
    </w:p>
    <w:p>
      <w:pPr>
        <w:pStyle w:val="6"/>
        <w:spacing w:line="500" w:lineRule="exact"/>
        <w:ind w:firstLine="560"/>
      </w:pPr>
      <w:r>
        <w:rPr>
          <w:rFonts w:eastAsia="方正仿宋_GBK" w:cs="Times New Roman"/>
          <w:sz w:val="28"/>
          <w:lang w:eastAsia="zh-CN" w:bidi="ar"/>
        </w:rPr>
        <w:t>5</w:t>
      </w:r>
      <w:r>
        <w:rPr>
          <w:rFonts w:hint="eastAsia" w:hAnsi="方正仿宋_GBK" w:eastAsia="方正仿宋_GBK" w:cs="方正仿宋_GBK"/>
          <w:sz w:val="28"/>
          <w:lang w:val="uk" w:eastAsia="zh-CN" w:bidi="ar"/>
        </w:rPr>
        <w:t>、规范财务资产管理。要不断强化预算意识，形成以单位领导支持、财务部门牵头、其他部门密切配合的工作格局，保证预算编制质量。结合单位业务情况，进行科学合理分配细化，部门预算经批复后，跟踪预算执行进度，及时组织收入，科学合理安排支出，降低预算支出的波动幅度。严格执行财务资产管理，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pPr>
        <w:pStyle w:val="6"/>
        <w:spacing w:line="500" w:lineRule="exact"/>
        <w:ind w:firstLine="560"/>
      </w:pPr>
      <w:r>
        <w:rPr>
          <w:rFonts w:eastAsia="方正仿宋_GBK" w:cs="Times New Roman"/>
          <w:sz w:val="28"/>
          <w:lang w:eastAsia="zh-CN" w:bidi="ar"/>
        </w:rPr>
        <w:t>6</w:t>
      </w:r>
      <w:r>
        <w:rPr>
          <w:rFonts w:hint="eastAsia" w:hAnsi="方正仿宋_GBK" w:eastAsia="方正仿宋_GBK" w:cs="方正仿宋_GBK"/>
          <w:sz w:val="28"/>
          <w:lang w:val="uk" w:eastAsia="zh-CN" w:bidi="ar"/>
        </w:rPr>
        <w:t>、加强内部监管。加强监控管理，及时跟踪项目进度，对项目实施中存在的具体问题采取纠偏措施。加强相关专业技术人员的业务培训，进一步提高绩效评价质量。班子建设是部门自身建设的关键，为了造就一支</w:t>
      </w:r>
      <w:r>
        <w:rPr>
          <w:rFonts w:eastAsia="方正仿宋_GBK" w:cs="Times New Roman"/>
          <w:sz w:val="28"/>
          <w:lang w:eastAsia="zh-CN" w:bidi="ar"/>
        </w:rPr>
        <w:t>“</w:t>
      </w:r>
      <w:r>
        <w:rPr>
          <w:rFonts w:hint="eastAsia" w:hAnsi="方正仿宋_GBK" w:eastAsia="方正仿宋_GBK" w:cs="方正仿宋_GBK"/>
          <w:sz w:val="28"/>
          <w:lang w:val="uk" w:eastAsia="zh-CN" w:bidi="ar"/>
        </w:rPr>
        <w:t>学习好、团结好、纪律好、作风好、政绩好</w:t>
      </w:r>
      <w:r>
        <w:rPr>
          <w:rFonts w:eastAsia="方正仿宋_GBK" w:cs="Times New Roman"/>
          <w:sz w:val="28"/>
          <w:lang w:eastAsia="zh-CN" w:bidi="ar"/>
        </w:rPr>
        <w:t>”</w:t>
      </w:r>
      <w:r>
        <w:rPr>
          <w:rFonts w:hint="eastAsia" w:hAnsi="方正仿宋_GBK" w:eastAsia="方正仿宋_GBK" w:cs="方正仿宋_GBK"/>
          <w:sz w:val="28"/>
          <w:lang w:val="uk" w:eastAsia="zh-CN" w:bidi="ar"/>
        </w:rPr>
        <w:t>的领导班子，区编委办主要抓了以下四个方面。做好内部监管，以班子理论中心组为核心，学习中央、省、市机构编制等方面的知识，切实提高理论修养。</w:t>
      </w:r>
    </w:p>
    <w:p>
      <w:pPr>
        <w:pStyle w:val="6"/>
        <w:spacing w:line="500" w:lineRule="exact"/>
        <w:ind w:firstLine="560"/>
      </w:pPr>
      <w:r>
        <w:rPr>
          <w:rFonts w:eastAsia="方正仿宋_GBK" w:cs="Times New Roman"/>
          <w:sz w:val="28"/>
          <w:lang w:eastAsia="zh-CN" w:bidi="ar"/>
        </w:rPr>
        <w:t>7</w:t>
      </w:r>
      <w:r>
        <w:rPr>
          <w:rFonts w:hint="eastAsia" w:hAnsi="方正仿宋_GBK" w:eastAsia="方正仿宋_GBK" w:cs="方正仿宋_GBK"/>
          <w:sz w:val="28"/>
          <w:lang w:val="uk" w:eastAsia="zh-CN" w:bidi="ar"/>
        </w:rPr>
        <w:t>、加强宣传培训调研等。通过开展调研，对涉改单位运行情况、财务状况、人员信息等进行详细摸底，认真分析梳理涉改单位反映的问题及意见建议，及时跟进督促，提供服务保障，掌握改革工作进程，有针对性地开展改革工作。</w:t>
      </w:r>
    </w:p>
    <w:p>
      <w:pPr>
        <w:pStyle w:val="6"/>
        <w:spacing w:line="500" w:lineRule="exact"/>
        <w:ind w:firstLine="560"/>
      </w:pPr>
    </w:p>
    <w:p>
      <w:pPr>
        <w:ind w:firstLine="640"/>
      </w:pPr>
      <w:r>
        <w:rPr>
          <w:rFonts w:hint="eastAsia" w:ascii="方正仿宋_GBK" w:hAnsi="方正楷体_GBK" w:eastAsia="方正仿宋_GBK" w:cs="方正楷体_GBK"/>
          <w:color w:val="000000"/>
          <w:sz w:val="28"/>
          <w:lang w:val="uk" w:eastAsia="zh-CN" w:bidi="ar"/>
        </w:rPr>
        <w:t>（四）部门整体支出绩效指标</w:t>
      </w:r>
    </w:p>
    <w:p>
      <w:pPr>
        <w:rPr>
          <w:rFonts w:cs="Times New Roman"/>
          <w:lang w:eastAsia="uk" w:bidi="ar"/>
        </w:rPr>
        <w:sectPr>
          <w:pgSz w:w="16840" w:h="11900" w:orient="landscape"/>
          <w:pgMar w:top="1361" w:right="1020" w:bottom="1361" w:left="1020" w:header="720" w:footer="720" w:gutter="0"/>
          <w:cols w:space="720" w:num="1"/>
        </w:sectPr>
      </w:pPr>
    </w:p>
    <w:tbl>
      <w:tblPr>
        <w:tblStyle w:val="7"/>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1"/>
        <w:gridCol w:w="851"/>
        <w:gridCol w:w="1557"/>
        <w:gridCol w:w="4111"/>
        <w:gridCol w:w="3405"/>
        <w:gridCol w:w="1136"/>
        <w:gridCol w:w="991"/>
        <w:gridCol w:w="991"/>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lang w:eastAsia="zh-CN"/>
              </w:rPr>
            </w:pPr>
            <w:r>
              <w:rPr>
                <w:rFonts w:hint="eastAsia" w:ascii="方正书宋_GBK" w:hAnsi="方正书宋_GBK" w:eastAsia="方正书宋_GBK" w:cs="方正书宋_GBK"/>
                <w:b/>
                <w:color w:val="000000"/>
                <w:lang w:val="uk" w:eastAsia="zh-CN" w:bidi="ar"/>
              </w:rPr>
              <w:t>一级指标</w:t>
            </w:r>
          </w:p>
        </w:tc>
        <w:tc>
          <w:tcPr>
            <w:tcW w:w="287"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二级</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w:t>
            </w:r>
          </w:p>
        </w:tc>
        <w:tc>
          <w:tcPr>
            <w:tcW w:w="525"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三级指标</w:t>
            </w:r>
          </w:p>
        </w:tc>
        <w:tc>
          <w:tcPr>
            <w:tcW w:w="1386"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评（扣）分标准</w:t>
            </w:r>
          </w:p>
        </w:tc>
        <w:tc>
          <w:tcPr>
            <w:tcW w:w="1148"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绩效指标描述</w:t>
            </w:r>
          </w:p>
        </w:tc>
        <w:tc>
          <w:tcPr>
            <w:tcW w:w="1051" w:type="pct"/>
            <w:gridSpan w:val="3"/>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tc>
        <w:tc>
          <w:tcPr>
            <w:tcW w:w="407" w:type="pct"/>
            <w:vMerge w:val="restart"/>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指标值</w:t>
            </w:r>
          </w:p>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25"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6"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148"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符号</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值</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rPr>
            </w:pPr>
            <w:r>
              <w:rPr>
                <w:rFonts w:hint="eastAsia" w:ascii="方正书宋_GBK" w:hAnsi="方正书宋_GBK" w:eastAsia="方正书宋_GBK" w:cs="方正书宋_GBK"/>
                <w:b/>
                <w:color w:val="000000"/>
                <w:lang w:val="uk" w:eastAsia="zh-CN" w:bidi="ar"/>
              </w:rPr>
              <w:t>单位</w:t>
            </w:r>
          </w:p>
        </w:tc>
        <w:tc>
          <w:tcPr>
            <w:tcW w:w="407" w:type="pct"/>
            <w:vMerge w:val="continue"/>
            <w:tcBorders>
              <w:top w:val="single" w:color="000000"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单位产出</w:t>
            </w: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数量</w:t>
            </w:r>
          </w:p>
        </w:tc>
        <w:tc>
          <w:tcPr>
            <w:tcW w:w="5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预算绩效目标管理覆盖率</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Style w:val="34"/>
                <w:rFonts w:hint="default"/>
                <w:lang w:val="uk" w:eastAsia="zh-CN" w:bidi="ar"/>
              </w:rPr>
              <w:t>达到目标值得权重分的</w:t>
            </w:r>
            <w:r>
              <w:rPr>
                <w:rStyle w:val="34"/>
                <w:rFonts w:hint="default"/>
                <w:lang w:eastAsia="zh-CN" w:bidi="ar"/>
              </w:rPr>
              <w:t>100%</w:t>
            </w:r>
            <w:r>
              <w:rPr>
                <w:rStyle w:val="34"/>
                <w:rFonts w:hint="default"/>
                <w:lang w:val="uk" w:eastAsia="zh-CN" w:bidi="ar"/>
              </w:rPr>
              <w:t>，每降低</w:t>
            </w:r>
            <w:r>
              <w:rPr>
                <w:rStyle w:val="34"/>
                <w:rFonts w:hint="default"/>
                <w:lang w:eastAsia="zh-CN" w:bidi="ar"/>
              </w:rPr>
              <w:t>1%</w:t>
            </w:r>
            <w:r>
              <w:rPr>
                <w:rStyle w:val="34"/>
                <w:rFonts w:hint="default"/>
                <w:lang w:val="uk" w:eastAsia="zh-CN" w:bidi="ar"/>
              </w:rPr>
              <w:t>扣</w:t>
            </w:r>
            <w:r>
              <w:rPr>
                <w:rStyle w:val="34"/>
                <w:rFonts w:hint="default"/>
                <w:lang w:eastAsia="zh-CN" w:bidi="ar"/>
              </w:rPr>
              <w:t>10%</w:t>
            </w:r>
            <w:r>
              <w:rPr>
                <w:rStyle w:val="34"/>
                <w:rFonts w:hint="default"/>
                <w:lang w:val="uk" w:eastAsia="zh-CN" w:bidi="ar"/>
              </w:rPr>
              <w:t>权重分，扣完为止</w:t>
            </w:r>
            <w:r>
              <w:rPr>
                <w:rStyle w:val="33"/>
                <w:rFonts w:hint="default"/>
                <w:lang w:val="uk" w:eastAsia="zh-CN" w:bidi="ar"/>
              </w:rPr>
              <w:t>。</w:t>
            </w:r>
          </w:p>
        </w:tc>
        <w:tc>
          <w:tcPr>
            <w:tcW w:w="114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纳入绩效目标管理的部门和项目占所有部门和项目的比例</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100</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深化机构服务数量</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完成目标得权重分值的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5%</w:t>
            </w:r>
            <w:r>
              <w:rPr>
                <w:rFonts w:hint="eastAsia" w:ascii="仿宋_GB2312" w:eastAsia="仿宋_GB2312" w:cs="仿宋_GB2312"/>
                <w:color w:val="000000"/>
                <w:sz w:val="21"/>
                <w:szCs w:val="21"/>
                <w:lang w:val="uk" w:eastAsia="zh-CN" w:bidi="ar"/>
              </w:rPr>
              <w:t>，扣权重分的</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，扣完为止。</w:t>
            </w:r>
          </w:p>
        </w:tc>
        <w:tc>
          <w:tcPr>
            <w:tcW w:w="114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eastAsia="宋体"/>
                <w:color w:val="000000"/>
              </w:rPr>
            </w:pPr>
            <w:r>
              <w:rPr>
                <w:rFonts w:hint="eastAsia" w:ascii="宋体" w:hAnsi="宋体" w:eastAsia="宋体" w:cs="宋体"/>
                <w:color w:val="000000"/>
                <w:lang w:val="uk" w:eastAsia="zh-CN" w:bidi="ar"/>
              </w:rPr>
              <w:t>部门机构服务数量</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s="仿宋_GB2312"/>
                <w:color w:val="000000"/>
                <w:sz w:val="21"/>
                <w:szCs w:val="21"/>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180</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个</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实有情况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1"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质量</w:t>
            </w:r>
          </w:p>
        </w:tc>
        <w:tc>
          <w:tcPr>
            <w:tcW w:w="5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预决算公开工作准确</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达标得满分，未达标不得分</w:t>
            </w:r>
          </w:p>
        </w:tc>
        <w:tc>
          <w:tcPr>
            <w:tcW w:w="114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Style w:val="34"/>
                <w:rFonts w:hint="default"/>
                <w:lang w:val="uk" w:eastAsia="zh-CN" w:bidi="ar"/>
              </w:rPr>
              <w:t>考察部门预决算公开时间情况</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1"/>
                <w:szCs w:val="21"/>
              </w:rPr>
            </w:pPr>
            <w:r>
              <w:rPr>
                <w:rStyle w:val="34"/>
                <w:rFonts w:hint="default"/>
                <w:lang w:val="uk" w:eastAsia="zh-CN" w:bidi="ar"/>
              </w:rPr>
              <w:t>人大批准后</w:t>
            </w:r>
            <w:r>
              <w:rPr>
                <w:rStyle w:val="35"/>
                <w:rFonts w:eastAsia="仿宋_GB2312"/>
                <w:lang w:eastAsia="zh-CN" w:bidi="ar"/>
              </w:rPr>
              <w:t>20</w:t>
            </w:r>
            <w:r>
              <w:rPr>
                <w:rStyle w:val="34"/>
                <w:rFonts w:hint="default"/>
                <w:lang w:val="uk" w:eastAsia="zh-CN" w:bidi="ar"/>
              </w:rPr>
              <w:t>日内</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时效</w:t>
            </w:r>
          </w:p>
        </w:tc>
        <w:tc>
          <w:tcPr>
            <w:tcW w:w="5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服务事项按时办结率</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达到目标值得权重分的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，扣减权重分的</w:t>
            </w:r>
            <w:r>
              <w:rPr>
                <w:rFonts w:hint="eastAsia" w:ascii="仿宋_GB2312" w:eastAsia="仿宋_GB2312" w:cs="仿宋_GB2312"/>
                <w:color w:val="000000"/>
                <w:sz w:val="21"/>
                <w:szCs w:val="21"/>
                <w:lang w:eastAsia="zh-CN" w:bidi="ar"/>
              </w:rPr>
              <w:t>20%</w:t>
            </w:r>
            <w:r>
              <w:rPr>
                <w:rFonts w:hint="eastAsia" w:ascii="仿宋_GB2312" w:eastAsia="仿宋_GB2312" w:cs="仿宋_GB2312"/>
                <w:color w:val="000000"/>
                <w:sz w:val="21"/>
                <w:szCs w:val="21"/>
                <w:lang w:val="uk" w:eastAsia="zh-CN" w:bidi="ar"/>
              </w:rPr>
              <w:t>。</w:t>
            </w:r>
          </w:p>
        </w:tc>
        <w:tc>
          <w:tcPr>
            <w:tcW w:w="114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简化机构审批流程，精简机构审批要件，压缩机构审批时限，提高机构审批效率</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ind w:firstLine="210" w:firstLineChars="100"/>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sz w:val="20"/>
                <w:szCs w:val="20"/>
              </w:rPr>
            </w:pPr>
            <w:r>
              <w:rPr>
                <w:rFonts w:hint="eastAsia" w:ascii="仿宋_GB2312" w:eastAsia="仿宋_GB2312" w:cs="仿宋_GB2312"/>
                <w:color w:val="000000"/>
                <w:sz w:val="21"/>
                <w:szCs w:val="21"/>
                <w:lang w:eastAsia="zh-CN" w:bidi="ar"/>
              </w:rPr>
              <w:t>95</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sz w:val="20"/>
                <w:szCs w:val="20"/>
              </w:rPr>
            </w:pPr>
            <w:r>
              <w:rPr>
                <w:rFonts w:hint="eastAsia" w:ascii="仿宋_GB2312" w:eastAsia="仿宋_GB2312" w:cs="仿宋_GB2312"/>
                <w:color w:val="000000"/>
                <w:sz w:val="21"/>
                <w:szCs w:val="21"/>
                <w:lang w:eastAsia="zh-CN" w:bidi="ar"/>
              </w:rPr>
              <w:t>%</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s="仿宋_GB2312"/>
                <w:color w:val="000000"/>
                <w:sz w:val="21"/>
                <w:szCs w:val="21"/>
                <w:lang w:val="uk" w:eastAsia="zh-CN" w:bidi="ar"/>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成本</w:t>
            </w:r>
          </w:p>
        </w:tc>
        <w:tc>
          <w:tcPr>
            <w:tcW w:w="525"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公用经费控制率</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w:t>
            </w:r>
            <w:r>
              <w:rPr>
                <w:rFonts w:hint="eastAsia" w:ascii="仿宋_GB2312" w:eastAsia="仿宋_GB2312" w:cs="仿宋_GB2312"/>
                <w:color w:val="000000"/>
                <w:sz w:val="21"/>
                <w:szCs w:val="21"/>
                <w:lang w:val="uk" w:eastAsia="zh-CN" w:bidi="ar"/>
              </w:rPr>
              <w:t>三公经费实际支出数≤预算安排的三公经费数，得权重分的</w:t>
            </w:r>
            <w:r>
              <w:rPr>
                <w:rFonts w:hint="eastAsia" w:ascii="仿宋_GB2312" w:eastAsia="仿宋_GB2312" w:cs="仿宋_GB2312"/>
                <w:color w:val="000000"/>
                <w:sz w:val="21"/>
                <w:szCs w:val="21"/>
                <w:lang w:eastAsia="zh-CN" w:bidi="ar"/>
              </w:rPr>
              <w:t>50%</w:t>
            </w:r>
            <w:r>
              <w:rPr>
                <w:rFonts w:hint="eastAsia" w:ascii="仿宋_GB2312" w:eastAsia="仿宋_GB2312" w:cs="仿宋_GB2312"/>
                <w:color w:val="000000"/>
                <w:sz w:val="21"/>
                <w:szCs w:val="21"/>
                <w:lang w:val="uk" w:eastAsia="zh-CN" w:bidi="ar"/>
              </w:rPr>
              <w:t>，否则不得分；</w:t>
            </w:r>
          </w:p>
        </w:tc>
        <w:tc>
          <w:tcPr>
            <w:tcW w:w="1148"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部门本年度实际支出的公用经费总额与预算安排的公用经费总额的比率，反映和考核部门对机构运转成本的实际可控制程度</w:t>
            </w:r>
          </w:p>
        </w:tc>
        <w:tc>
          <w:tcPr>
            <w:tcW w:w="383"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334"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100</w:t>
            </w:r>
          </w:p>
        </w:tc>
        <w:tc>
          <w:tcPr>
            <w:tcW w:w="334"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407" w:type="pct"/>
            <w:vMerge w:val="restar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525"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2.</w:t>
            </w:r>
            <w:r>
              <w:rPr>
                <w:rFonts w:hint="eastAsia" w:ascii="仿宋_GB2312" w:eastAsia="仿宋_GB2312" w:cs="仿宋_GB2312"/>
                <w:color w:val="000000"/>
                <w:sz w:val="21"/>
                <w:szCs w:val="21"/>
                <w:lang w:val="uk" w:eastAsia="zh-CN" w:bidi="ar"/>
              </w:rPr>
              <w:t>日常公用经费决算数≤日常公用经费调整预算数，得权重分的</w:t>
            </w:r>
            <w:r>
              <w:rPr>
                <w:rFonts w:hint="eastAsia" w:ascii="仿宋_GB2312" w:eastAsia="仿宋_GB2312" w:cs="仿宋_GB2312"/>
                <w:color w:val="000000"/>
                <w:sz w:val="21"/>
                <w:szCs w:val="21"/>
                <w:lang w:eastAsia="zh-CN" w:bidi="ar"/>
              </w:rPr>
              <w:t>50%</w:t>
            </w:r>
            <w:r>
              <w:rPr>
                <w:rFonts w:hint="eastAsia" w:ascii="仿宋_GB2312" w:eastAsia="仿宋_GB2312" w:cs="仿宋_GB2312"/>
                <w:color w:val="000000"/>
                <w:sz w:val="21"/>
                <w:szCs w:val="21"/>
                <w:lang w:val="uk" w:eastAsia="zh-CN" w:bidi="ar"/>
              </w:rPr>
              <w:t>，否则不得分</w:t>
            </w:r>
          </w:p>
        </w:tc>
        <w:tc>
          <w:tcPr>
            <w:tcW w:w="1148"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83"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334"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407" w:type="pct"/>
            <w:vMerge w:val="continue"/>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51" w:hRule="atLeast"/>
          <w:jc w:val="center"/>
        </w:trPr>
        <w:tc>
          <w:tcPr>
            <w:tcW w:w="196" w:type="pct"/>
            <w:vMerge w:val="restar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单位效果</w:t>
            </w: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社会效益</w:t>
            </w:r>
          </w:p>
        </w:tc>
        <w:tc>
          <w:tcPr>
            <w:tcW w:w="5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持续优化提升审批服务效能</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达到目标值得权重分的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，每提高</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，扣减权重分的</w:t>
            </w:r>
            <w:r>
              <w:rPr>
                <w:rFonts w:hint="eastAsia" w:ascii="仿宋_GB2312" w:eastAsia="仿宋_GB2312" w:cs="仿宋_GB2312"/>
                <w:color w:val="000000"/>
                <w:sz w:val="21"/>
                <w:szCs w:val="21"/>
                <w:lang w:eastAsia="zh-CN" w:bidi="ar"/>
              </w:rPr>
              <w:t>20%</w:t>
            </w:r>
            <w:r>
              <w:rPr>
                <w:rFonts w:hint="eastAsia" w:ascii="仿宋_GB2312" w:eastAsia="仿宋_GB2312" w:cs="仿宋_GB2312"/>
                <w:color w:val="000000"/>
                <w:sz w:val="21"/>
                <w:szCs w:val="21"/>
                <w:lang w:val="uk" w:eastAsia="zh-CN" w:bidi="ar"/>
              </w:rPr>
              <w:t>，扣完为止。</w:t>
            </w:r>
          </w:p>
        </w:tc>
        <w:tc>
          <w:tcPr>
            <w:tcW w:w="114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反映部门机构审批情况</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年</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相关资料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4" w:hRule="atLeast"/>
          <w:jc w:val="center"/>
        </w:trPr>
        <w:tc>
          <w:tcPr>
            <w:tcW w:w="19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社会效益</w:t>
            </w:r>
          </w:p>
        </w:tc>
        <w:tc>
          <w:tcPr>
            <w:tcW w:w="525"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机构服务事项网上可办率</w:t>
            </w:r>
          </w:p>
        </w:tc>
        <w:tc>
          <w:tcPr>
            <w:tcW w:w="1386"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完成目标得权重分值的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5%</w:t>
            </w:r>
            <w:r>
              <w:rPr>
                <w:rFonts w:hint="eastAsia" w:ascii="仿宋_GB2312" w:eastAsia="仿宋_GB2312" w:cs="仿宋_GB2312"/>
                <w:color w:val="000000"/>
                <w:sz w:val="21"/>
                <w:szCs w:val="21"/>
                <w:lang w:val="uk" w:eastAsia="zh-CN" w:bidi="ar"/>
              </w:rPr>
              <w:t>，扣权重分的</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，扣完为止。</w:t>
            </w:r>
          </w:p>
        </w:tc>
        <w:tc>
          <w:tcPr>
            <w:tcW w:w="1148"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（网上可办理事业单位设立及年检服务事项）</w:t>
            </w:r>
            <w:r>
              <w:rPr>
                <w:rFonts w:hint="eastAsia" w:ascii="仿宋_GB2312" w:eastAsia="仿宋_GB2312" w:cs="仿宋_GB2312"/>
                <w:color w:val="000000"/>
                <w:sz w:val="21"/>
                <w:szCs w:val="21"/>
                <w:lang w:eastAsia="zh-CN" w:bidi="ar"/>
              </w:rPr>
              <w:t>*100%</w:t>
            </w:r>
          </w:p>
        </w:tc>
        <w:tc>
          <w:tcPr>
            <w:tcW w:w="383"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100</w:t>
            </w:r>
          </w:p>
        </w:tc>
        <w:tc>
          <w:tcPr>
            <w:tcW w:w="334"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407" w:type="pct"/>
            <w:tcBorders>
              <w:top w:val="single" w:color="auto" w:sz="8" w:space="0"/>
              <w:left w:val="single" w:color="auto" w:sz="8" w:space="0"/>
              <w:bottom w:val="single" w:color="auto"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rPr>
                <w:rFonts w:cs="Times New Roman"/>
                <w:sz w:val="20"/>
                <w:szCs w:val="20"/>
              </w:rPr>
            </w:pPr>
          </w:p>
        </w:tc>
        <w:tc>
          <w:tcPr>
            <w:tcW w:w="287"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满意度</w:t>
            </w:r>
          </w:p>
        </w:tc>
        <w:tc>
          <w:tcPr>
            <w:tcW w:w="525"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社会群众满意度</w:t>
            </w:r>
          </w:p>
        </w:tc>
        <w:tc>
          <w:tcPr>
            <w:tcW w:w="1386"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达到目标得权重分的</w:t>
            </w:r>
            <w:r>
              <w:rPr>
                <w:rFonts w:hint="eastAsia" w:ascii="仿宋_GB2312" w:eastAsia="仿宋_GB2312" w:cs="仿宋_GB2312"/>
                <w:color w:val="000000"/>
                <w:sz w:val="21"/>
                <w:szCs w:val="21"/>
                <w:lang w:eastAsia="zh-CN" w:bidi="ar"/>
              </w:rPr>
              <w:t>100%</w:t>
            </w:r>
            <w:r>
              <w:rPr>
                <w:rFonts w:hint="eastAsia" w:ascii="仿宋_GB2312" w:eastAsia="仿宋_GB2312" w:cs="仿宋_GB2312"/>
                <w:color w:val="000000"/>
                <w:sz w:val="21"/>
                <w:szCs w:val="21"/>
                <w:lang w:val="uk" w:eastAsia="zh-CN" w:bidi="ar"/>
              </w:rPr>
              <w:t>，每降低</w:t>
            </w:r>
            <w:r>
              <w:rPr>
                <w:rFonts w:hint="eastAsia" w:ascii="仿宋_GB2312" w:eastAsia="仿宋_GB2312" w:cs="仿宋_GB2312"/>
                <w:color w:val="000000"/>
                <w:sz w:val="21"/>
                <w:szCs w:val="21"/>
                <w:lang w:eastAsia="zh-CN" w:bidi="ar"/>
              </w:rPr>
              <w:t>5%</w:t>
            </w:r>
            <w:r>
              <w:rPr>
                <w:rFonts w:hint="eastAsia" w:ascii="仿宋_GB2312" w:eastAsia="仿宋_GB2312" w:cs="仿宋_GB2312"/>
                <w:color w:val="000000"/>
                <w:sz w:val="21"/>
                <w:szCs w:val="21"/>
                <w:lang w:val="uk" w:eastAsia="zh-CN" w:bidi="ar"/>
              </w:rPr>
              <w:t>扣减权重分的</w:t>
            </w:r>
            <w:r>
              <w:rPr>
                <w:rFonts w:hint="eastAsia" w:ascii="仿宋_GB2312" w:eastAsia="仿宋_GB2312" w:cs="仿宋_GB2312"/>
                <w:color w:val="000000"/>
                <w:sz w:val="21"/>
                <w:szCs w:val="21"/>
                <w:lang w:eastAsia="zh-CN" w:bidi="ar"/>
              </w:rPr>
              <w:t>10%</w:t>
            </w:r>
            <w:r>
              <w:rPr>
                <w:rFonts w:hint="eastAsia" w:ascii="仿宋_GB2312" w:eastAsia="仿宋_GB2312" w:cs="仿宋_GB2312"/>
                <w:color w:val="000000"/>
                <w:sz w:val="21"/>
                <w:szCs w:val="21"/>
                <w:lang w:val="uk" w:eastAsia="zh-CN" w:bidi="ar"/>
              </w:rPr>
              <w:t>，低于</w:t>
            </w:r>
            <w:r>
              <w:rPr>
                <w:rFonts w:hint="eastAsia" w:ascii="仿宋_GB2312" w:eastAsia="仿宋_GB2312" w:cs="仿宋_GB2312"/>
                <w:color w:val="000000"/>
                <w:sz w:val="21"/>
                <w:szCs w:val="21"/>
                <w:lang w:eastAsia="zh-CN" w:bidi="ar"/>
              </w:rPr>
              <w:t>60%</w:t>
            </w:r>
            <w:r>
              <w:rPr>
                <w:rFonts w:hint="eastAsia" w:ascii="仿宋_GB2312" w:eastAsia="仿宋_GB2312" w:cs="仿宋_GB2312"/>
                <w:color w:val="000000"/>
                <w:sz w:val="21"/>
                <w:szCs w:val="21"/>
                <w:lang w:val="uk" w:eastAsia="zh-CN" w:bidi="ar"/>
              </w:rPr>
              <w:t>不得分</w:t>
            </w:r>
          </w:p>
        </w:tc>
        <w:tc>
          <w:tcPr>
            <w:tcW w:w="1148" w:type="pct"/>
            <w:tcBorders>
              <w:top w:val="single" w:color="auto" w:sz="8" w:space="0"/>
              <w:left w:val="single" w:color="auto" w:sz="8" w:space="0"/>
              <w:bottom w:val="single" w:color="000000" w:sz="8" w:space="0"/>
              <w:right w:val="single" w:color="auto" w:sz="8" w:space="0"/>
            </w:tcBorders>
            <w:shd w:val="clear" w:color="auto" w:fill="auto"/>
            <w:noWrap/>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考察部门机构服务相关工作综合满意度</w:t>
            </w:r>
          </w:p>
        </w:tc>
        <w:tc>
          <w:tcPr>
            <w:tcW w:w="383"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w:t>
            </w:r>
          </w:p>
        </w:tc>
        <w:tc>
          <w:tcPr>
            <w:tcW w:w="334"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95</w:t>
            </w:r>
          </w:p>
        </w:tc>
        <w:tc>
          <w:tcPr>
            <w:tcW w:w="334"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eastAsia="zh-CN" w:bidi="ar"/>
              </w:rPr>
              <w:t>%</w:t>
            </w:r>
          </w:p>
        </w:tc>
        <w:tc>
          <w:tcPr>
            <w:tcW w:w="407" w:type="pct"/>
            <w:tcBorders>
              <w:top w:val="single" w:color="auto" w:sz="8" w:space="0"/>
              <w:left w:val="single" w:color="auto" w:sz="8" w:space="0"/>
              <w:bottom w:val="single" w:color="000000" w:sz="8" w:space="0"/>
              <w:right w:val="single" w:color="auto" w:sz="8" w:space="0"/>
            </w:tcBorders>
            <w:shd w:val="clear" w:color="auto" w:fill="auto"/>
            <w:tcMar>
              <w:top w:w="15" w:type="dxa"/>
              <w:left w:w="15" w:type="dxa"/>
              <w:right w:w="15" w:type="dxa"/>
            </w:tcMar>
            <w:vAlign w:val="center"/>
          </w:tcPr>
          <w:p>
            <w:pPr>
              <w:jc w:val="center"/>
              <w:rPr>
                <w:rFonts w:ascii="仿宋_GB2312" w:eastAsia="仿宋_GB2312" w:cs="仿宋_GB2312"/>
                <w:color w:val="000000"/>
                <w:sz w:val="21"/>
                <w:szCs w:val="21"/>
              </w:rPr>
            </w:pPr>
            <w:r>
              <w:rPr>
                <w:rFonts w:hint="eastAsia" w:ascii="仿宋_GB2312" w:eastAsia="仿宋_GB2312" w:cs="仿宋_GB2312"/>
                <w:color w:val="000000"/>
                <w:sz w:val="21"/>
                <w:szCs w:val="21"/>
                <w:lang w:val="uk" w:eastAsia="zh-CN" w:bidi="ar"/>
              </w:rPr>
              <w:t>问询</w:t>
            </w:r>
          </w:p>
        </w:tc>
      </w:tr>
    </w:tbl>
    <w:p>
      <w:pPr>
        <w:spacing w:before="10" w:after="10"/>
        <w:ind w:firstLine="640"/>
        <w:outlineLvl w:val="5"/>
        <w:sectPr>
          <w:pgSz w:w="16840" w:h="11900" w:orient="landscape"/>
          <w:pgMar w:top="1361" w:right="1020" w:bottom="1361"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2023年，中共廊坊市广阳区委机构编制委员会办公室本级安排政府采购预算0.00万元。具体内容见下表。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中共廊坊市广阳区委机构编制委员会办公室本级上年末固定资产金额为42.30万元（详见下表）。本年度拟购置固定资产总额为0.00万元，已按要求列入政府采购预算，详见政府采购预算表。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261001中共廊坊市广阳区委机构编制委员会办公室本级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52</w:t>
            </w:r>
          </w:p>
        </w:tc>
        <w:tc>
          <w:tcPr>
            <w:tcW w:w="2835" w:type="dxa"/>
            <w:vAlign w:val="center"/>
          </w:tcPr>
          <w:p>
            <w:pPr>
              <w:pStyle w:val="15"/>
            </w:pPr>
            <w:r>
              <w:t>26.47</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doNotUseIndentAsNumberingTabStop/>
    <w:useAltKinsokuLineBreakRules/>
    <w:compatSetting w:name="compatibilityMode" w:uri="http://schemas.microsoft.com/office/word" w:val="12"/>
  </w:compat>
  <w:docVars>
    <w:docVar w:name="commondata" w:val="eyJoZGlkIjoiZjAyZGRkNDdjMmMxYWE0NTgzMjkzMTYyYjkzYmY5MzIifQ=="/>
  </w:docVars>
  <w:rsids>
    <w:rsidRoot w:val="00895399"/>
    <w:rsid w:val="00895399"/>
    <w:rsid w:val="00A60EC3"/>
    <w:rsid w:val="01383177"/>
    <w:rsid w:val="08E63D7D"/>
    <w:rsid w:val="09696AE3"/>
    <w:rsid w:val="16235048"/>
    <w:rsid w:val="2203640D"/>
    <w:rsid w:val="260A7FB8"/>
    <w:rsid w:val="268F42A2"/>
    <w:rsid w:val="613F3D57"/>
    <w:rsid w:val="698E0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21"/>
    <w:basedOn w:val="9"/>
    <w:qFormat/>
    <w:uiPriority w:val="0"/>
    <w:rPr>
      <w:rFonts w:hint="eastAsia" w:ascii="仿宋_GB2312" w:eastAsia="仿宋_GB2312" w:cs="仿宋_GB2312"/>
      <w:color w:val="000000"/>
      <w:sz w:val="21"/>
      <w:szCs w:val="21"/>
      <w:u w:val="none"/>
    </w:rPr>
  </w:style>
  <w:style w:type="character" w:customStyle="1" w:styleId="34">
    <w:name w:val="font31"/>
    <w:basedOn w:val="9"/>
    <w:qFormat/>
    <w:uiPriority w:val="0"/>
    <w:rPr>
      <w:rFonts w:hint="eastAsia" w:ascii="仿宋_GB2312" w:eastAsia="仿宋_GB2312" w:cs="仿宋_GB2312"/>
      <w:color w:val="000000"/>
      <w:sz w:val="21"/>
      <w:szCs w:val="21"/>
      <w:u w:val="none"/>
    </w:rPr>
  </w:style>
  <w:style w:type="character" w:customStyle="1" w:styleId="35">
    <w:name w:val="font51"/>
    <w:basedOn w:val="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2023-03-13T11:04:35Z</dcterms:created>
  <dcterms:modified xsi:type="dcterms:W3CDTF">2023-03-13T03:04:35Z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Props1.xml><?xml version="1.0" encoding="utf-8"?>
<ds:datastoreItem xmlns:ds="http://schemas.openxmlformats.org/officeDocument/2006/customXml" ds:itemID="{A54EC089-76BC-43F5-BFBE-710D28B2CBB1}">
  <ds:schemaRefs/>
</ds:datastoreItem>
</file>

<file path=customXml/itemProps10.xml><?xml version="1.0" encoding="utf-8"?>
<ds:datastoreItem xmlns:ds="http://schemas.openxmlformats.org/officeDocument/2006/customXml" ds:itemID="{58E89101-D210-4E7E-90F7-5382C785D22C}">
  <ds:schemaRefs/>
</ds:datastoreItem>
</file>

<file path=customXml/itemProps2.xml><?xml version="1.0" encoding="utf-8"?>
<ds:datastoreItem xmlns:ds="http://schemas.openxmlformats.org/officeDocument/2006/customXml" ds:itemID="{39150A5A-B08D-4823-9CAE-8CA7FF96888A}">
  <ds:schemaRefs/>
</ds:datastoreItem>
</file>

<file path=customXml/itemProps3.xml><?xml version="1.0" encoding="utf-8"?>
<ds:datastoreItem xmlns:ds="http://schemas.openxmlformats.org/officeDocument/2006/customXml" ds:itemID="{E36E777F-1D98-4794-92BE-641471A448FD}">
  <ds:schemaRefs/>
</ds:datastoreItem>
</file>

<file path=customXml/itemProps4.xml><?xml version="1.0" encoding="utf-8"?>
<ds:datastoreItem xmlns:ds="http://schemas.openxmlformats.org/officeDocument/2006/customXml" ds:itemID="{97D1EE04-1277-40DD-A99D-16BF40BE2106}">
  <ds:schemaRefs/>
</ds:datastoreItem>
</file>

<file path=customXml/itemProps5.xml><?xml version="1.0" encoding="utf-8"?>
<ds:datastoreItem xmlns:ds="http://schemas.openxmlformats.org/officeDocument/2006/customXml" ds:itemID="{2E1FDDB3-1901-4221-AEDC-A30F10DE06D4}">
  <ds:schemaRefs/>
</ds:datastoreItem>
</file>

<file path=customXml/itemProps6.xml><?xml version="1.0" encoding="utf-8"?>
<ds:datastoreItem xmlns:ds="http://schemas.openxmlformats.org/officeDocument/2006/customXml" ds:itemID="{630BED5B-DECC-4D76-9998-C1F926BA5D05}">
  <ds:schemaRefs/>
</ds:datastoreItem>
</file>

<file path=customXml/itemProps7.xml><?xml version="1.0" encoding="utf-8"?>
<ds:datastoreItem xmlns:ds="http://schemas.openxmlformats.org/officeDocument/2006/customXml" ds:itemID="{01C72352-B71F-423D-8A3F-09F5F43399CA}">
  <ds:schemaRefs/>
</ds:datastoreItem>
</file>

<file path=customXml/itemProps8.xml><?xml version="1.0" encoding="utf-8"?>
<ds:datastoreItem xmlns:ds="http://schemas.openxmlformats.org/officeDocument/2006/customXml" ds:itemID="{FE8AEADD-C99E-4A69-9A1B-A372A3B5D9A7}">
  <ds:schemaRefs/>
</ds:datastoreItem>
</file>

<file path=customXml/itemProps9.xml><?xml version="1.0" encoding="utf-8"?>
<ds:datastoreItem xmlns:ds="http://schemas.openxmlformats.org/officeDocument/2006/customXml" ds:itemID="{883AE166-320F-4812-8066-3FC44B7CCA3B}">
  <ds:schemaRefs/>
</ds:datastoreItem>
</file>

<file path=docProps/app.xml><?xml version="1.0" encoding="utf-8"?>
<Properties xmlns="http://schemas.openxmlformats.org/officeDocument/2006/extended-properties" xmlns:vt="http://schemas.openxmlformats.org/officeDocument/2006/docPropsVTypes">
  <Template>Normal</Template>
  <Pages>29</Pages>
  <Words>1847</Words>
  <Characters>10531</Characters>
  <Lines>87</Lines>
  <Paragraphs>24</Paragraphs>
  <TotalTime>1</TotalTime>
  <ScaleCrop>false</ScaleCrop>
  <LinksUpToDate>false</LinksUpToDate>
  <CharactersWithSpaces>12354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Administrator</dc:creator>
  <cp:lastModifiedBy>111</cp:lastModifiedBy>
  <dcterms:modified xsi:type="dcterms:W3CDTF">2024-05-14T08:25:14Z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2B181F32276C4F1DB4E5204418532981</vt:lpwstr>
  </property>
</Properties>
</file>