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30</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32</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1149.56</w:t>
            </w:r>
          </w:p>
        </w:tc>
        <w:tc>
          <w:tcPr>
            <w:tcW w:w="4535" w:type="dxa"/>
            <w:vAlign w:val="center"/>
          </w:tcPr>
          <w:p>
            <w:pPr>
              <w:pStyle w:val="17"/>
            </w:pPr>
            <w:r>
              <w:t>一、一般公共服务支出</w:t>
            </w:r>
          </w:p>
        </w:tc>
        <w:tc>
          <w:tcPr>
            <w:tcW w:w="2126" w:type="dxa"/>
            <w:vAlign w:val="center"/>
          </w:tcPr>
          <w:p>
            <w:pPr>
              <w:pStyle w:val="16"/>
            </w:pPr>
            <w:r>
              <w:t>870.46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193.59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23.06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62.46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1149.56</w:t>
            </w:r>
          </w:p>
        </w:tc>
        <w:tc>
          <w:tcPr>
            <w:tcW w:w="4535" w:type="dxa"/>
            <w:vAlign w:val="center"/>
          </w:tcPr>
          <w:p>
            <w:pPr>
              <w:pStyle w:val="19"/>
            </w:pPr>
            <w:r>
              <w:t>本年支出合计</w:t>
            </w:r>
          </w:p>
        </w:tc>
        <w:tc>
          <w:tcPr>
            <w:tcW w:w="2126" w:type="dxa"/>
            <w:vAlign w:val="center"/>
          </w:tcPr>
          <w:p>
            <w:pPr>
              <w:pStyle w:val="20"/>
            </w:pPr>
            <w:r>
              <w:t>1149.56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1149.56</w:t>
            </w:r>
          </w:p>
        </w:tc>
        <w:tc>
          <w:tcPr>
            <w:tcW w:w="4535" w:type="dxa"/>
            <w:vAlign w:val="center"/>
          </w:tcPr>
          <w:p>
            <w:pPr>
              <w:pStyle w:val="19"/>
            </w:pPr>
            <w:r>
              <w:t>支出总计</w:t>
            </w:r>
          </w:p>
        </w:tc>
        <w:tc>
          <w:tcPr>
            <w:tcW w:w="2126" w:type="dxa"/>
            <w:vAlign w:val="center"/>
          </w:tcPr>
          <w:p>
            <w:pPr>
              <w:pStyle w:val="20"/>
            </w:pPr>
            <w:r>
              <w:t>1149.56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1149.56</w:t>
            </w:r>
          </w:p>
        </w:tc>
        <w:tc>
          <w:tcPr>
            <w:tcW w:w="1134" w:type="dxa"/>
            <w:vAlign w:val="center"/>
          </w:tcPr>
          <w:p>
            <w:pPr>
              <w:pStyle w:val="20"/>
            </w:pPr>
            <w:r>
              <w:t>1149.56</w:t>
            </w:r>
          </w:p>
        </w:tc>
        <w:tc>
          <w:tcPr>
            <w:tcW w:w="1134" w:type="dxa"/>
            <w:vAlign w:val="center"/>
          </w:tcPr>
          <w:p>
            <w:pPr>
              <w:pStyle w:val="20"/>
            </w:pPr>
            <w:r>
              <w:t>1149.56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870.46</w:t>
            </w:r>
          </w:p>
        </w:tc>
        <w:tc>
          <w:tcPr>
            <w:tcW w:w="1134" w:type="dxa"/>
            <w:vAlign w:val="center"/>
          </w:tcPr>
          <w:p>
            <w:pPr>
              <w:pStyle w:val="16"/>
            </w:pPr>
            <w:r>
              <w:t>870.46</w:t>
            </w:r>
          </w:p>
        </w:tc>
        <w:tc>
          <w:tcPr>
            <w:tcW w:w="1134" w:type="dxa"/>
            <w:vAlign w:val="center"/>
          </w:tcPr>
          <w:p>
            <w:pPr>
              <w:pStyle w:val="16"/>
            </w:pPr>
            <w:r>
              <w:t>870.46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20102</w:t>
            </w:r>
          </w:p>
        </w:tc>
        <w:tc>
          <w:tcPr>
            <w:tcW w:w="1559" w:type="dxa"/>
            <w:vAlign w:val="center"/>
          </w:tcPr>
          <w:p>
            <w:pPr>
              <w:pStyle w:val="17"/>
            </w:pPr>
            <w:r>
              <w:t>政协事务</w:t>
            </w:r>
          </w:p>
        </w:tc>
        <w:tc>
          <w:tcPr>
            <w:tcW w:w="1134" w:type="dxa"/>
            <w:vAlign w:val="center"/>
          </w:tcPr>
          <w:p>
            <w:pPr>
              <w:pStyle w:val="16"/>
            </w:pPr>
            <w:r>
              <w:t>870.46</w:t>
            </w:r>
          </w:p>
        </w:tc>
        <w:tc>
          <w:tcPr>
            <w:tcW w:w="1134" w:type="dxa"/>
            <w:vAlign w:val="center"/>
          </w:tcPr>
          <w:p>
            <w:pPr>
              <w:pStyle w:val="16"/>
            </w:pPr>
            <w:r>
              <w:t>870.46</w:t>
            </w:r>
          </w:p>
        </w:tc>
        <w:tc>
          <w:tcPr>
            <w:tcW w:w="1134" w:type="dxa"/>
            <w:vAlign w:val="center"/>
          </w:tcPr>
          <w:p>
            <w:pPr>
              <w:pStyle w:val="16"/>
            </w:pPr>
            <w:r>
              <w:t>870.46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2010201</w:t>
            </w:r>
          </w:p>
        </w:tc>
        <w:tc>
          <w:tcPr>
            <w:tcW w:w="1559" w:type="dxa"/>
            <w:vAlign w:val="center"/>
          </w:tcPr>
          <w:p>
            <w:pPr>
              <w:pStyle w:val="17"/>
            </w:pPr>
            <w:r>
              <w:t>行政运行</w:t>
            </w:r>
          </w:p>
        </w:tc>
        <w:tc>
          <w:tcPr>
            <w:tcW w:w="1134" w:type="dxa"/>
            <w:vAlign w:val="center"/>
          </w:tcPr>
          <w:p>
            <w:pPr>
              <w:pStyle w:val="16"/>
            </w:pPr>
            <w:r>
              <w:t>795.46</w:t>
            </w:r>
          </w:p>
        </w:tc>
        <w:tc>
          <w:tcPr>
            <w:tcW w:w="1134" w:type="dxa"/>
            <w:vAlign w:val="center"/>
          </w:tcPr>
          <w:p>
            <w:pPr>
              <w:pStyle w:val="16"/>
            </w:pPr>
            <w:r>
              <w:t>795.46</w:t>
            </w:r>
          </w:p>
        </w:tc>
        <w:tc>
          <w:tcPr>
            <w:tcW w:w="1134" w:type="dxa"/>
            <w:vAlign w:val="center"/>
          </w:tcPr>
          <w:p>
            <w:pPr>
              <w:pStyle w:val="16"/>
            </w:pPr>
            <w:r>
              <w:t>795.46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2010204</w:t>
            </w:r>
          </w:p>
        </w:tc>
        <w:tc>
          <w:tcPr>
            <w:tcW w:w="1559" w:type="dxa"/>
            <w:vAlign w:val="center"/>
          </w:tcPr>
          <w:p>
            <w:pPr>
              <w:pStyle w:val="17"/>
            </w:pPr>
            <w:r>
              <w:t>政协会议</w:t>
            </w:r>
          </w:p>
        </w:tc>
        <w:tc>
          <w:tcPr>
            <w:tcW w:w="1134" w:type="dxa"/>
            <w:vAlign w:val="center"/>
          </w:tcPr>
          <w:p>
            <w:pPr>
              <w:pStyle w:val="16"/>
            </w:pPr>
            <w:r>
              <w:t>75.00</w:t>
            </w:r>
          </w:p>
        </w:tc>
        <w:tc>
          <w:tcPr>
            <w:tcW w:w="1134" w:type="dxa"/>
            <w:vAlign w:val="center"/>
          </w:tcPr>
          <w:p>
            <w:pPr>
              <w:pStyle w:val="16"/>
            </w:pPr>
            <w:r>
              <w:t>75.00</w:t>
            </w:r>
          </w:p>
        </w:tc>
        <w:tc>
          <w:tcPr>
            <w:tcW w:w="1134" w:type="dxa"/>
            <w:vAlign w:val="center"/>
          </w:tcPr>
          <w:p>
            <w:pPr>
              <w:pStyle w:val="16"/>
            </w:pPr>
            <w:r>
              <w:t>75.00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193.59</w:t>
            </w:r>
          </w:p>
        </w:tc>
        <w:tc>
          <w:tcPr>
            <w:tcW w:w="1134" w:type="dxa"/>
            <w:vAlign w:val="center"/>
          </w:tcPr>
          <w:p>
            <w:pPr>
              <w:pStyle w:val="16"/>
            </w:pPr>
            <w:r>
              <w:t>193.59</w:t>
            </w:r>
          </w:p>
        </w:tc>
        <w:tc>
          <w:tcPr>
            <w:tcW w:w="1134" w:type="dxa"/>
            <w:vAlign w:val="center"/>
          </w:tcPr>
          <w:p>
            <w:pPr>
              <w:pStyle w:val="16"/>
            </w:pPr>
            <w:r>
              <w:t>193.59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193.59</w:t>
            </w:r>
          </w:p>
        </w:tc>
        <w:tc>
          <w:tcPr>
            <w:tcW w:w="1134" w:type="dxa"/>
            <w:vAlign w:val="center"/>
          </w:tcPr>
          <w:p>
            <w:pPr>
              <w:pStyle w:val="16"/>
            </w:pPr>
            <w:r>
              <w:t>193.59</w:t>
            </w:r>
          </w:p>
        </w:tc>
        <w:tc>
          <w:tcPr>
            <w:tcW w:w="1134" w:type="dxa"/>
            <w:vAlign w:val="center"/>
          </w:tcPr>
          <w:p>
            <w:pPr>
              <w:pStyle w:val="16"/>
            </w:pPr>
            <w:r>
              <w:t>193.59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117.08</w:t>
            </w:r>
          </w:p>
        </w:tc>
        <w:tc>
          <w:tcPr>
            <w:tcW w:w="1134" w:type="dxa"/>
            <w:vAlign w:val="center"/>
          </w:tcPr>
          <w:p>
            <w:pPr>
              <w:pStyle w:val="16"/>
            </w:pPr>
            <w:r>
              <w:t>117.08</w:t>
            </w:r>
          </w:p>
        </w:tc>
        <w:tc>
          <w:tcPr>
            <w:tcW w:w="1134" w:type="dxa"/>
            <w:vAlign w:val="center"/>
          </w:tcPr>
          <w:p>
            <w:pPr>
              <w:pStyle w:val="16"/>
            </w:pPr>
            <w:r>
              <w:t>117.08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76.51</w:t>
            </w:r>
          </w:p>
        </w:tc>
        <w:tc>
          <w:tcPr>
            <w:tcW w:w="1134" w:type="dxa"/>
            <w:vAlign w:val="center"/>
          </w:tcPr>
          <w:p>
            <w:pPr>
              <w:pStyle w:val="16"/>
            </w:pPr>
            <w:r>
              <w:t>76.51</w:t>
            </w:r>
          </w:p>
        </w:tc>
        <w:tc>
          <w:tcPr>
            <w:tcW w:w="1134" w:type="dxa"/>
            <w:vAlign w:val="center"/>
          </w:tcPr>
          <w:p>
            <w:pPr>
              <w:pStyle w:val="16"/>
            </w:pPr>
            <w:r>
              <w:t>76.51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23.06</w:t>
            </w:r>
          </w:p>
        </w:tc>
        <w:tc>
          <w:tcPr>
            <w:tcW w:w="1134" w:type="dxa"/>
            <w:vAlign w:val="center"/>
          </w:tcPr>
          <w:p>
            <w:pPr>
              <w:pStyle w:val="16"/>
            </w:pPr>
            <w:r>
              <w:t>23.06</w:t>
            </w:r>
          </w:p>
        </w:tc>
        <w:tc>
          <w:tcPr>
            <w:tcW w:w="1134" w:type="dxa"/>
            <w:vAlign w:val="center"/>
          </w:tcPr>
          <w:p>
            <w:pPr>
              <w:pStyle w:val="16"/>
            </w:pPr>
            <w:r>
              <w:t>23.06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23.06</w:t>
            </w:r>
          </w:p>
        </w:tc>
        <w:tc>
          <w:tcPr>
            <w:tcW w:w="1134" w:type="dxa"/>
            <w:vAlign w:val="center"/>
          </w:tcPr>
          <w:p>
            <w:pPr>
              <w:pStyle w:val="16"/>
            </w:pPr>
            <w:r>
              <w:t>23.06</w:t>
            </w:r>
          </w:p>
        </w:tc>
        <w:tc>
          <w:tcPr>
            <w:tcW w:w="1134" w:type="dxa"/>
            <w:vAlign w:val="center"/>
          </w:tcPr>
          <w:p>
            <w:pPr>
              <w:pStyle w:val="16"/>
            </w:pPr>
            <w:r>
              <w:t>23.06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23.06</w:t>
            </w:r>
          </w:p>
        </w:tc>
        <w:tc>
          <w:tcPr>
            <w:tcW w:w="1134" w:type="dxa"/>
            <w:vAlign w:val="center"/>
          </w:tcPr>
          <w:p>
            <w:pPr>
              <w:pStyle w:val="16"/>
            </w:pPr>
            <w:r>
              <w:t>23.06</w:t>
            </w:r>
          </w:p>
        </w:tc>
        <w:tc>
          <w:tcPr>
            <w:tcW w:w="1134" w:type="dxa"/>
            <w:vAlign w:val="center"/>
          </w:tcPr>
          <w:p>
            <w:pPr>
              <w:pStyle w:val="16"/>
            </w:pPr>
            <w:r>
              <w:t>23.06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62.46</w:t>
            </w:r>
          </w:p>
        </w:tc>
        <w:tc>
          <w:tcPr>
            <w:tcW w:w="1134" w:type="dxa"/>
            <w:vAlign w:val="center"/>
          </w:tcPr>
          <w:p>
            <w:pPr>
              <w:pStyle w:val="16"/>
            </w:pPr>
            <w:r>
              <w:t>62.46</w:t>
            </w:r>
          </w:p>
        </w:tc>
        <w:tc>
          <w:tcPr>
            <w:tcW w:w="1134" w:type="dxa"/>
            <w:vAlign w:val="center"/>
          </w:tcPr>
          <w:p>
            <w:pPr>
              <w:pStyle w:val="16"/>
            </w:pPr>
            <w:r>
              <w:t>62.46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62.46</w:t>
            </w:r>
          </w:p>
        </w:tc>
        <w:tc>
          <w:tcPr>
            <w:tcW w:w="1134" w:type="dxa"/>
            <w:vAlign w:val="center"/>
          </w:tcPr>
          <w:p>
            <w:pPr>
              <w:pStyle w:val="16"/>
            </w:pPr>
            <w:r>
              <w:t>62.46</w:t>
            </w:r>
          </w:p>
        </w:tc>
        <w:tc>
          <w:tcPr>
            <w:tcW w:w="1134" w:type="dxa"/>
            <w:vAlign w:val="center"/>
          </w:tcPr>
          <w:p>
            <w:pPr>
              <w:pStyle w:val="16"/>
            </w:pPr>
            <w:r>
              <w:t>62.46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62.46</w:t>
            </w:r>
          </w:p>
        </w:tc>
        <w:tc>
          <w:tcPr>
            <w:tcW w:w="1134" w:type="dxa"/>
            <w:vAlign w:val="center"/>
          </w:tcPr>
          <w:p>
            <w:pPr>
              <w:pStyle w:val="16"/>
            </w:pPr>
            <w:r>
              <w:t>62.46</w:t>
            </w:r>
          </w:p>
        </w:tc>
        <w:tc>
          <w:tcPr>
            <w:tcW w:w="1134" w:type="dxa"/>
            <w:vAlign w:val="center"/>
          </w:tcPr>
          <w:p>
            <w:pPr>
              <w:pStyle w:val="16"/>
            </w:pPr>
            <w:r>
              <w:t>62.46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1149.56</w:t>
            </w:r>
          </w:p>
        </w:tc>
        <w:tc>
          <w:tcPr>
            <w:tcW w:w="1361" w:type="dxa"/>
            <w:vAlign w:val="center"/>
          </w:tcPr>
          <w:p>
            <w:pPr>
              <w:pStyle w:val="20"/>
            </w:pPr>
            <w:r>
              <w:t>1046.06</w:t>
            </w:r>
          </w:p>
        </w:tc>
        <w:tc>
          <w:tcPr>
            <w:tcW w:w="1361" w:type="dxa"/>
            <w:vAlign w:val="center"/>
          </w:tcPr>
          <w:p>
            <w:pPr>
              <w:pStyle w:val="20"/>
            </w:pPr>
            <w:r>
              <w:t>103.50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870.46</w:t>
            </w:r>
          </w:p>
        </w:tc>
        <w:tc>
          <w:tcPr>
            <w:tcW w:w="1361" w:type="dxa"/>
            <w:vAlign w:val="center"/>
          </w:tcPr>
          <w:p>
            <w:pPr>
              <w:pStyle w:val="16"/>
            </w:pPr>
            <w:r>
              <w:t>766.96</w:t>
            </w:r>
          </w:p>
        </w:tc>
        <w:tc>
          <w:tcPr>
            <w:tcW w:w="1361" w:type="dxa"/>
            <w:vAlign w:val="center"/>
          </w:tcPr>
          <w:p>
            <w:pPr>
              <w:pStyle w:val="16"/>
            </w:pPr>
            <w:r>
              <w:t>103.50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20102</w:t>
            </w:r>
          </w:p>
        </w:tc>
        <w:tc>
          <w:tcPr>
            <w:tcW w:w="4535" w:type="dxa"/>
            <w:vAlign w:val="center"/>
          </w:tcPr>
          <w:p>
            <w:pPr>
              <w:pStyle w:val="17"/>
            </w:pPr>
            <w:r>
              <w:t>政协事务</w:t>
            </w:r>
          </w:p>
        </w:tc>
        <w:tc>
          <w:tcPr>
            <w:tcW w:w="1361" w:type="dxa"/>
            <w:vAlign w:val="center"/>
          </w:tcPr>
          <w:p>
            <w:pPr>
              <w:pStyle w:val="16"/>
            </w:pPr>
            <w:r>
              <w:t>870.46</w:t>
            </w:r>
          </w:p>
        </w:tc>
        <w:tc>
          <w:tcPr>
            <w:tcW w:w="1361" w:type="dxa"/>
            <w:vAlign w:val="center"/>
          </w:tcPr>
          <w:p>
            <w:pPr>
              <w:pStyle w:val="16"/>
            </w:pPr>
            <w:r>
              <w:t>766.96</w:t>
            </w:r>
          </w:p>
        </w:tc>
        <w:tc>
          <w:tcPr>
            <w:tcW w:w="1361" w:type="dxa"/>
            <w:vAlign w:val="center"/>
          </w:tcPr>
          <w:p>
            <w:pPr>
              <w:pStyle w:val="16"/>
            </w:pPr>
            <w:r>
              <w:t>103.50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2010201</w:t>
            </w:r>
          </w:p>
        </w:tc>
        <w:tc>
          <w:tcPr>
            <w:tcW w:w="4535" w:type="dxa"/>
            <w:vAlign w:val="center"/>
          </w:tcPr>
          <w:p>
            <w:pPr>
              <w:pStyle w:val="17"/>
            </w:pPr>
            <w:r>
              <w:t>行政运行</w:t>
            </w:r>
          </w:p>
        </w:tc>
        <w:tc>
          <w:tcPr>
            <w:tcW w:w="1361" w:type="dxa"/>
            <w:vAlign w:val="center"/>
          </w:tcPr>
          <w:p>
            <w:pPr>
              <w:pStyle w:val="16"/>
            </w:pPr>
            <w:r>
              <w:t>795.46</w:t>
            </w:r>
          </w:p>
        </w:tc>
        <w:tc>
          <w:tcPr>
            <w:tcW w:w="1361" w:type="dxa"/>
            <w:vAlign w:val="center"/>
          </w:tcPr>
          <w:p>
            <w:pPr>
              <w:pStyle w:val="16"/>
            </w:pPr>
            <w:r>
              <w:t>766.96</w:t>
            </w:r>
          </w:p>
        </w:tc>
        <w:tc>
          <w:tcPr>
            <w:tcW w:w="1361" w:type="dxa"/>
            <w:vAlign w:val="center"/>
          </w:tcPr>
          <w:p>
            <w:pPr>
              <w:pStyle w:val="16"/>
            </w:pPr>
            <w:r>
              <w:t>28.50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2010204</w:t>
            </w:r>
          </w:p>
        </w:tc>
        <w:tc>
          <w:tcPr>
            <w:tcW w:w="4535" w:type="dxa"/>
            <w:vAlign w:val="center"/>
          </w:tcPr>
          <w:p>
            <w:pPr>
              <w:pStyle w:val="17"/>
            </w:pPr>
            <w:r>
              <w:t>政协会议</w:t>
            </w:r>
          </w:p>
        </w:tc>
        <w:tc>
          <w:tcPr>
            <w:tcW w:w="1361" w:type="dxa"/>
            <w:vAlign w:val="center"/>
          </w:tcPr>
          <w:p>
            <w:pPr>
              <w:pStyle w:val="16"/>
            </w:pPr>
            <w:r>
              <w:t>75.00</w:t>
            </w:r>
          </w:p>
        </w:tc>
        <w:tc>
          <w:tcPr>
            <w:tcW w:w="1361" w:type="dxa"/>
            <w:vAlign w:val="center"/>
          </w:tcPr>
          <w:p>
            <w:pPr>
              <w:pStyle w:val="16"/>
            </w:pPr>
          </w:p>
        </w:tc>
        <w:tc>
          <w:tcPr>
            <w:tcW w:w="1361" w:type="dxa"/>
            <w:vAlign w:val="center"/>
          </w:tcPr>
          <w:p>
            <w:pPr>
              <w:pStyle w:val="16"/>
            </w:pPr>
            <w:r>
              <w:t>75.00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193.59</w:t>
            </w:r>
          </w:p>
        </w:tc>
        <w:tc>
          <w:tcPr>
            <w:tcW w:w="1361" w:type="dxa"/>
            <w:vAlign w:val="center"/>
          </w:tcPr>
          <w:p>
            <w:pPr>
              <w:pStyle w:val="16"/>
            </w:pPr>
            <w:r>
              <w:t>193.59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193.59</w:t>
            </w:r>
          </w:p>
        </w:tc>
        <w:tc>
          <w:tcPr>
            <w:tcW w:w="1361" w:type="dxa"/>
            <w:vAlign w:val="center"/>
          </w:tcPr>
          <w:p>
            <w:pPr>
              <w:pStyle w:val="16"/>
            </w:pPr>
            <w:r>
              <w:t>193.59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117.08</w:t>
            </w:r>
          </w:p>
        </w:tc>
        <w:tc>
          <w:tcPr>
            <w:tcW w:w="1361" w:type="dxa"/>
            <w:vAlign w:val="center"/>
          </w:tcPr>
          <w:p>
            <w:pPr>
              <w:pStyle w:val="16"/>
            </w:pPr>
            <w:r>
              <w:t>117.08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76.51</w:t>
            </w:r>
          </w:p>
        </w:tc>
        <w:tc>
          <w:tcPr>
            <w:tcW w:w="1361" w:type="dxa"/>
            <w:vAlign w:val="center"/>
          </w:tcPr>
          <w:p>
            <w:pPr>
              <w:pStyle w:val="16"/>
            </w:pPr>
            <w:r>
              <w:t>76.51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23.06</w:t>
            </w:r>
          </w:p>
        </w:tc>
        <w:tc>
          <w:tcPr>
            <w:tcW w:w="1361" w:type="dxa"/>
            <w:vAlign w:val="center"/>
          </w:tcPr>
          <w:p>
            <w:pPr>
              <w:pStyle w:val="16"/>
            </w:pPr>
            <w:r>
              <w:t>23.06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23.06</w:t>
            </w:r>
          </w:p>
        </w:tc>
        <w:tc>
          <w:tcPr>
            <w:tcW w:w="1361" w:type="dxa"/>
            <w:vAlign w:val="center"/>
          </w:tcPr>
          <w:p>
            <w:pPr>
              <w:pStyle w:val="16"/>
            </w:pPr>
            <w:r>
              <w:t>23.06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23.06</w:t>
            </w:r>
          </w:p>
        </w:tc>
        <w:tc>
          <w:tcPr>
            <w:tcW w:w="1361" w:type="dxa"/>
            <w:vAlign w:val="center"/>
          </w:tcPr>
          <w:p>
            <w:pPr>
              <w:pStyle w:val="16"/>
            </w:pPr>
            <w:r>
              <w:t>23.06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62.46</w:t>
            </w:r>
          </w:p>
        </w:tc>
        <w:tc>
          <w:tcPr>
            <w:tcW w:w="1361" w:type="dxa"/>
            <w:vAlign w:val="center"/>
          </w:tcPr>
          <w:p>
            <w:pPr>
              <w:pStyle w:val="16"/>
            </w:pPr>
            <w:r>
              <w:t>62.46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62.46</w:t>
            </w:r>
          </w:p>
        </w:tc>
        <w:tc>
          <w:tcPr>
            <w:tcW w:w="1361" w:type="dxa"/>
            <w:vAlign w:val="center"/>
          </w:tcPr>
          <w:p>
            <w:pPr>
              <w:pStyle w:val="16"/>
            </w:pPr>
            <w:r>
              <w:t>62.46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62.46</w:t>
            </w:r>
          </w:p>
        </w:tc>
        <w:tc>
          <w:tcPr>
            <w:tcW w:w="1361" w:type="dxa"/>
            <w:vAlign w:val="center"/>
          </w:tcPr>
          <w:p>
            <w:pPr>
              <w:pStyle w:val="16"/>
            </w:pPr>
            <w:r>
              <w:t>62.46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1149.56</w:t>
            </w:r>
          </w:p>
        </w:tc>
        <w:tc>
          <w:tcPr>
            <w:tcW w:w="3402" w:type="dxa"/>
            <w:vAlign w:val="center"/>
          </w:tcPr>
          <w:p>
            <w:pPr>
              <w:pStyle w:val="17"/>
            </w:pPr>
            <w:r>
              <w:t>一、一般公共服务支出</w:t>
            </w:r>
          </w:p>
        </w:tc>
        <w:tc>
          <w:tcPr>
            <w:tcW w:w="1474" w:type="dxa"/>
            <w:vAlign w:val="center"/>
          </w:tcPr>
          <w:p>
            <w:pPr>
              <w:pStyle w:val="16"/>
            </w:pPr>
            <w:r>
              <w:t>870.46</w:t>
            </w:r>
          </w:p>
        </w:tc>
        <w:tc>
          <w:tcPr>
            <w:tcW w:w="1474" w:type="dxa"/>
            <w:vAlign w:val="center"/>
          </w:tcPr>
          <w:p>
            <w:pPr>
              <w:pStyle w:val="16"/>
            </w:pPr>
            <w:r>
              <w:t>870.46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193.59</w:t>
            </w:r>
          </w:p>
        </w:tc>
        <w:tc>
          <w:tcPr>
            <w:tcW w:w="1474" w:type="dxa"/>
            <w:vAlign w:val="center"/>
          </w:tcPr>
          <w:p>
            <w:pPr>
              <w:pStyle w:val="16"/>
            </w:pPr>
            <w:r>
              <w:t>193.59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23.06</w:t>
            </w:r>
          </w:p>
        </w:tc>
        <w:tc>
          <w:tcPr>
            <w:tcW w:w="1474" w:type="dxa"/>
            <w:vAlign w:val="center"/>
          </w:tcPr>
          <w:p>
            <w:pPr>
              <w:pStyle w:val="16"/>
            </w:pPr>
            <w:r>
              <w:t>23.06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62.46</w:t>
            </w:r>
          </w:p>
        </w:tc>
        <w:tc>
          <w:tcPr>
            <w:tcW w:w="1474" w:type="dxa"/>
            <w:vAlign w:val="center"/>
          </w:tcPr>
          <w:p>
            <w:pPr>
              <w:pStyle w:val="16"/>
            </w:pPr>
            <w:r>
              <w:t>62.46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1149.56</w:t>
            </w:r>
          </w:p>
        </w:tc>
        <w:tc>
          <w:tcPr>
            <w:tcW w:w="3402" w:type="dxa"/>
            <w:vAlign w:val="center"/>
          </w:tcPr>
          <w:p>
            <w:pPr>
              <w:pStyle w:val="19"/>
            </w:pPr>
            <w:r>
              <w:t>本年支出合计</w:t>
            </w:r>
          </w:p>
        </w:tc>
        <w:tc>
          <w:tcPr>
            <w:tcW w:w="1474" w:type="dxa"/>
            <w:vAlign w:val="center"/>
          </w:tcPr>
          <w:p>
            <w:pPr>
              <w:pStyle w:val="20"/>
            </w:pPr>
            <w:r>
              <w:t>1149.56</w:t>
            </w:r>
          </w:p>
        </w:tc>
        <w:tc>
          <w:tcPr>
            <w:tcW w:w="1474" w:type="dxa"/>
            <w:vAlign w:val="center"/>
          </w:tcPr>
          <w:p>
            <w:pPr>
              <w:pStyle w:val="20"/>
            </w:pPr>
            <w:r>
              <w:t>1149.56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1149.56</w:t>
            </w:r>
          </w:p>
        </w:tc>
        <w:tc>
          <w:tcPr>
            <w:tcW w:w="3402" w:type="dxa"/>
            <w:vAlign w:val="center"/>
          </w:tcPr>
          <w:p>
            <w:pPr>
              <w:pStyle w:val="19"/>
            </w:pPr>
            <w:r>
              <w:t>支出总计</w:t>
            </w:r>
          </w:p>
        </w:tc>
        <w:tc>
          <w:tcPr>
            <w:tcW w:w="1474" w:type="dxa"/>
            <w:vAlign w:val="center"/>
          </w:tcPr>
          <w:p>
            <w:pPr>
              <w:pStyle w:val="20"/>
            </w:pPr>
            <w:r>
              <w:t>1149.56</w:t>
            </w:r>
          </w:p>
        </w:tc>
        <w:tc>
          <w:tcPr>
            <w:tcW w:w="1474" w:type="dxa"/>
            <w:vAlign w:val="center"/>
          </w:tcPr>
          <w:p>
            <w:pPr>
              <w:pStyle w:val="20"/>
            </w:pPr>
            <w:r>
              <w:t>1149.56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1149.56</w:t>
            </w:r>
          </w:p>
        </w:tc>
        <w:tc>
          <w:tcPr>
            <w:tcW w:w="2551" w:type="dxa"/>
            <w:vAlign w:val="center"/>
          </w:tcPr>
          <w:p>
            <w:pPr>
              <w:pStyle w:val="20"/>
            </w:pPr>
            <w:r>
              <w:t>1046.06</w:t>
            </w:r>
          </w:p>
        </w:tc>
        <w:tc>
          <w:tcPr>
            <w:tcW w:w="2551" w:type="dxa"/>
            <w:vAlign w:val="center"/>
          </w:tcPr>
          <w:p>
            <w:pPr>
              <w:pStyle w:val="20"/>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870.46</w:t>
            </w:r>
          </w:p>
        </w:tc>
        <w:tc>
          <w:tcPr>
            <w:tcW w:w="2551" w:type="dxa"/>
            <w:vAlign w:val="center"/>
          </w:tcPr>
          <w:p>
            <w:pPr>
              <w:pStyle w:val="16"/>
            </w:pPr>
            <w:r>
              <w:t>766.96</w:t>
            </w:r>
          </w:p>
        </w:tc>
        <w:tc>
          <w:tcPr>
            <w:tcW w:w="2551" w:type="dxa"/>
            <w:vAlign w:val="center"/>
          </w:tcPr>
          <w:p>
            <w:pPr>
              <w:pStyle w:val="16"/>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20102</w:t>
            </w:r>
          </w:p>
        </w:tc>
        <w:tc>
          <w:tcPr>
            <w:tcW w:w="4535" w:type="dxa"/>
            <w:vAlign w:val="center"/>
          </w:tcPr>
          <w:p>
            <w:pPr>
              <w:pStyle w:val="17"/>
            </w:pPr>
            <w:r>
              <w:t>政协事务</w:t>
            </w:r>
          </w:p>
        </w:tc>
        <w:tc>
          <w:tcPr>
            <w:tcW w:w="2551" w:type="dxa"/>
            <w:vAlign w:val="center"/>
          </w:tcPr>
          <w:p>
            <w:pPr>
              <w:pStyle w:val="16"/>
            </w:pPr>
            <w:r>
              <w:t>870.46</w:t>
            </w:r>
          </w:p>
        </w:tc>
        <w:tc>
          <w:tcPr>
            <w:tcW w:w="2551" w:type="dxa"/>
            <w:vAlign w:val="center"/>
          </w:tcPr>
          <w:p>
            <w:pPr>
              <w:pStyle w:val="16"/>
            </w:pPr>
            <w:r>
              <w:t>766.96</w:t>
            </w:r>
          </w:p>
        </w:tc>
        <w:tc>
          <w:tcPr>
            <w:tcW w:w="2551" w:type="dxa"/>
            <w:vAlign w:val="center"/>
          </w:tcPr>
          <w:p>
            <w:pPr>
              <w:pStyle w:val="16"/>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2010201</w:t>
            </w:r>
          </w:p>
        </w:tc>
        <w:tc>
          <w:tcPr>
            <w:tcW w:w="4535" w:type="dxa"/>
            <w:vAlign w:val="center"/>
          </w:tcPr>
          <w:p>
            <w:pPr>
              <w:pStyle w:val="17"/>
            </w:pPr>
            <w:r>
              <w:t>行政运行</w:t>
            </w:r>
          </w:p>
        </w:tc>
        <w:tc>
          <w:tcPr>
            <w:tcW w:w="2551" w:type="dxa"/>
            <w:vAlign w:val="center"/>
          </w:tcPr>
          <w:p>
            <w:pPr>
              <w:pStyle w:val="16"/>
            </w:pPr>
            <w:r>
              <w:t>795.46</w:t>
            </w:r>
          </w:p>
        </w:tc>
        <w:tc>
          <w:tcPr>
            <w:tcW w:w="2551" w:type="dxa"/>
            <w:vAlign w:val="center"/>
          </w:tcPr>
          <w:p>
            <w:pPr>
              <w:pStyle w:val="16"/>
            </w:pPr>
            <w:r>
              <w:t>766.96</w:t>
            </w:r>
          </w:p>
        </w:tc>
        <w:tc>
          <w:tcPr>
            <w:tcW w:w="2551" w:type="dxa"/>
            <w:vAlign w:val="center"/>
          </w:tcPr>
          <w:p>
            <w:pPr>
              <w:pStyle w:val="16"/>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2010204</w:t>
            </w:r>
          </w:p>
        </w:tc>
        <w:tc>
          <w:tcPr>
            <w:tcW w:w="4535" w:type="dxa"/>
            <w:vAlign w:val="center"/>
          </w:tcPr>
          <w:p>
            <w:pPr>
              <w:pStyle w:val="17"/>
            </w:pPr>
            <w:r>
              <w:t>政协会议</w:t>
            </w:r>
          </w:p>
        </w:tc>
        <w:tc>
          <w:tcPr>
            <w:tcW w:w="2551" w:type="dxa"/>
            <w:vAlign w:val="center"/>
          </w:tcPr>
          <w:p>
            <w:pPr>
              <w:pStyle w:val="16"/>
            </w:pPr>
            <w:r>
              <w:t>75.00</w:t>
            </w:r>
          </w:p>
        </w:tc>
        <w:tc>
          <w:tcPr>
            <w:tcW w:w="2551" w:type="dxa"/>
            <w:vAlign w:val="center"/>
          </w:tcPr>
          <w:p>
            <w:pPr>
              <w:pStyle w:val="16"/>
            </w:pPr>
          </w:p>
        </w:tc>
        <w:tc>
          <w:tcPr>
            <w:tcW w:w="2551" w:type="dxa"/>
            <w:vAlign w:val="center"/>
          </w:tcPr>
          <w:p>
            <w:pPr>
              <w:pStyle w:val="16"/>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193.59</w:t>
            </w:r>
          </w:p>
        </w:tc>
        <w:tc>
          <w:tcPr>
            <w:tcW w:w="2551" w:type="dxa"/>
            <w:vAlign w:val="center"/>
          </w:tcPr>
          <w:p>
            <w:pPr>
              <w:pStyle w:val="16"/>
            </w:pPr>
            <w:r>
              <w:t>193.59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193.59</w:t>
            </w:r>
          </w:p>
        </w:tc>
        <w:tc>
          <w:tcPr>
            <w:tcW w:w="2551" w:type="dxa"/>
            <w:vAlign w:val="center"/>
          </w:tcPr>
          <w:p>
            <w:pPr>
              <w:pStyle w:val="16"/>
            </w:pPr>
            <w:r>
              <w:t>193.59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117.08</w:t>
            </w:r>
          </w:p>
        </w:tc>
        <w:tc>
          <w:tcPr>
            <w:tcW w:w="2551" w:type="dxa"/>
            <w:vAlign w:val="center"/>
          </w:tcPr>
          <w:p>
            <w:pPr>
              <w:pStyle w:val="16"/>
            </w:pPr>
            <w:r>
              <w:t>117.08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76.51</w:t>
            </w:r>
          </w:p>
        </w:tc>
        <w:tc>
          <w:tcPr>
            <w:tcW w:w="2551" w:type="dxa"/>
            <w:vAlign w:val="center"/>
          </w:tcPr>
          <w:p>
            <w:pPr>
              <w:pStyle w:val="16"/>
            </w:pPr>
            <w:r>
              <w:t>76.51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23.06</w:t>
            </w:r>
          </w:p>
        </w:tc>
        <w:tc>
          <w:tcPr>
            <w:tcW w:w="2551" w:type="dxa"/>
            <w:vAlign w:val="center"/>
          </w:tcPr>
          <w:p>
            <w:pPr>
              <w:pStyle w:val="16"/>
            </w:pPr>
            <w:r>
              <w:t>23.06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23.06</w:t>
            </w:r>
          </w:p>
        </w:tc>
        <w:tc>
          <w:tcPr>
            <w:tcW w:w="2551" w:type="dxa"/>
            <w:vAlign w:val="center"/>
          </w:tcPr>
          <w:p>
            <w:pPr>
              <w:pStyle w:val="16"/>
            </w:pPr>
            <w:r>
              <w:t>23.06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23.06</w:t>
            </w:r>
          </w:p>
        </w:tc>
        <w:tc>
          <w:tcPr>
            <w:tcW w:w="2551" w:type="dxa"/>
            <w:vAlign w:val="center"/>
          </w:tcPr>
          <w:p>
            <w:pPr>
              <w:pStyle w:val="16"/>
            </w:pPr>
            <w:r>
              <w:t>23.06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62.46</w:t>
            </w:r>
          </w:p>
        </w:tc>
        <w:tc>
          <w:tcPr>
            <w:tcW w:w="2551" w:type="dxa"/>
            <w:vAlign w:val="center"/>
          </w:tcPr>
          <w:p>
            <w:pPr>
              <w:pStyle w:val="16"/>
            </w:pPr>
            <w:r>
              <w:t>62.46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62.46</w:t>
            </w:r>
          </w:p>
        </w:tc>
        <w:tc>
          <w:tcPr>
            <w:tcW w:w="2551" w:type="dxa"/>
            <w:vAlign w:val="center"/>
          </w:tcPr>
          <w:p>
            <w:pPr>
              <w:pStyle w:val="16"/>
            </w:pPr>
            <w:r>
              <w:t>62.46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62.46</w:t>
            </w:r>
          </w:p>
        </w:tc>
        <w:tc>
          <w:tcPr>
            <w:tcW w:w="2551" w:type="dxa"/>
            <w:vAlign w:val="center"/>
          </w:tcPr>
          <w:p>
            <w:pPr>
              <w:pStyle w:val="16"/>
            </w:pPr>
            <w:r>
              <w:t>62.46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1046.06</w:t>
            </w:r>
          </w:p>
        </w:tc>
        <w:tc>
          <w:tcPr>
            <w:tcW w:w="2551" w:type="dxa"/>
            <w:vAlign w:val="center"/>
          </w:tcPr>
          <w:p>
            <w:pPr>
              <w:pStyle w:val="20"/>
            </w:pPr>
            <w:r>
              <w:t>912.68</w:t>
            </w:r>
          </w:p>
        </w:tc>
        <w:tc>
          <w:tcPr>
            <w:tcW w:w="2551" w:type="dxa"/>
            <w:vAlign w:val="center"/>
          </w:tcPr>
          <w:p>
            <w:pPr>
              <w:pStyle w:val="20"/>
            </w:pPr>
            <w:r>
              <w:t>133.38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794.73</w:t>
            </w:r>
          </w:p>
        </w:tc>
        <w:tc>
          <w:tcPr>
            <w:tcW w:w="2551" w:type="dxa"/>
            <w:vAlign w:val="center"/>
          </w:tcPr>
          <w:p>
            <w:pPr>
              <w:pStyle w:val="16"/>
            </w:pPr>
            <w:r>
              <w:t>794.73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232.29</w:t>
            </w:r>
          </w:p>
        </w:tc>
        <w:tc>
          <w:tcPr>
            <w:tcW w:w="2551" w:type="dxa"/>
            <w:vAlign w:val="center"/>
          </w:tcPr>
          <w:p>
            <w:pPr>
              <w:pStyle w:val="16"/>
            </w:pPr>
            <w:r>
              <w:t>232.29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231.34</w:t>
            </w:r>
          </w:p>
        </w:tc>
        <w:tc>
          <w:tcPr>
            <w:tcW w:w="2551" w:type="dxa"/>
            <w:vAlign w:val="center"/>
          </w:tcPr>
          <w:p>
            <w:pPr>
              <w:pStyle w:val="16"/>
            </w:pPr>
            <w:r>
              <w:t>231.34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149.98</w:t>
            </w:r>
          </w:p>
        </w:tc>
        <w:tc>
          <w:tcPr>
            <w:tcW w:w="2551" w:type="dxa"/>
            <w:vAlign w:val="center"/>
          </w:tcPr>
          <w:p>
            <w:pPr>
              <w:pStyle w:val="16"/>
            </w:pPr>
            <w:r>
              <w:t>149.98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16.54</w:t>
            </w:r>
          </w:p>
        </w:tc>
        <w:tc>
          <w:tcPr>
            <w:tcW w:w="2551" w:type="dxa"/>
            <w:vAlign w:val="center"/>
          </w:tcPr>
          <w:p>
            <w:pPr>
              <w:pStyle w:val="16"/>
            </w:pPr>
            <w:r>
              <w:t>16.54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76.51</w:t>
            </w:r>
          </w:p>
        </w:tc>
        <w:tc>
          <w:tcPr>
            <w:tcW w:w="2551" w:type="dxa"/>
            <w:vAlign w:val="center"/>
          </w:tcPr>
          <w:p>
            <w:pPr>
              <w:pStyle w:val="16"/>
            </w:pPr>
            <w:r>
              <w:t>76.51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22.80</w:t>
            </w:r>
          </w:p>
        </w:tc>
        <w:tc>
          <w:tcPr>
            <w:tcW w:w="2551" w:type="dxa"/>
            <w:vAlign w:val="center"/>
          </w:tcPr>
          <w:p>
            <w:pPr>
              <w:pStyle w:val="16"/>
            </w:pPr>
            <w:r>
              <w:t>22.80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2.20</w:t>
            </w:r>
          </w:p>
        </w:tc>
        <w:tc>
          <w:tcPr>
            <w:tcW w:w="2551" w:type="dxa"/>
            <w:vAlign w:val="center"/>
          </w:tcPr>
          <w:p>
            <w:pPr>
              <w:pStyle w:val="16"/>
            </w:pPr>
            <w:r>
              <w:t>2.20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62.46</w:t>
            </w:r>
          </w:p>
        </w:tc>
        <w:tc>
          <w:tcPr>
            <w:tcW w:w="2551" w:type="dxa"/>
            <w:vAlign w:val="center"/>
          </w:tcPr>
          <w:p>
            <w:pPr>
              <w:pStyle w:val="16"/>
            </w:pPr>
            <w:r>
              <w:t>62.46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0.61</w:t>
            </w:r>
          </w:p>
        </w:tc>
        <w:tc>
          <w:tcPr>
            <w:tcW w:w="2551" w:type="dxa"/>
            <w:vAlign w:val="center"/>
          </w:tcPr>
          <w:p>
            <w:pPr>
              <w:pStyle w:val="16"/>
            </w:pPr>
            <w:r>
              <w:t>0.61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133.38</w:t>
            </w:r>
          </w:p>
        </w:tc>
        <w:tc>
          <w:tcPr>
            <w:tcW w:w="2551" w:type="dxa"/>
            <w:vAlign w:val="center"/>
          </w:tcPr>
          <w:p>
            <w:pPr>
              <w:pStyle w:val="16"/>
            </w:pPr>
          </w:p>
        </w:tc>
        <w:tc>
          <w:tcPr>
            <w:tcW w:w="2551" w:type="dxa"/>
            <w:vAlign w:val="center"/>
          </w:tcPr>
          <w:p>
            <w:pPr>
              <w:pStyle w:val="16"/>
            </w:pPr>
            <w:r>
              <w:t>133.38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9.50</w:t>
            </w:r>
          </w:p>
        </w:tc>
        <w:tc>
          <w:tcPr>
            <w:tcW w:w="2551" w:type="dxa"/>
            <w:vAlign w:val="center"/>
          </w:tcPr>
          <w:p>
            <w:pPr>
              <w:pStyle w:val="16"/>
            </w:pPr>
          </w:p>
        </w:tc>
        <w:tc>
          <w:tcPr>
            <w:tcW w:w="2551" w:type="dxa"/>
            <w:vAlign w:val="center"/>
          </w:tcPr>
          <w:p>
            <w:pPr>
              <w:pStyle w:val="16"/>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1.19</w:t>
            </w:r>
          </w:p>
        </w:tc>
        <w:tc>
          <w:tcPr>
            <w:tcW w:w="2551" w:type="dxa"/>
            <w:vAlign w:val="center"/>
          </w:tcPr>
          <w:p>
            <w:pPr>
              <w:pStyle w:val="16"/>
            </w:pPr>
          </w:p>
        </w:tc>
        <w:tc>
          <w:tcPr>
            <w:tcW w:w="2551" w:type="dxa"/>
            <w:vAlign w:val="center"/>
          </w:tcPr>
          <w:p>
            <w:pPr>
              <w:pStyle w:val="16"/>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1.41</w:t>
            </w:r>
          </w:p>
        </w:tc>
        <w:tc>
          <w:tcPr>
            <w:tcW w:w="2551" w:type="dxa"/>
            <w:vAlign w:val="center"/>
          </w:tcPr>
          <w:p>
            <w:pPr>
              <w:pStyle w:val="16"/>
            </w:pPr>
          </w:p>
        </w:tc>
        <w:tc>
          <w:tcPr>
            <w:tcW w:w="2551" w:type="dxa"/>
            <w:vAlign w:val="center"/>
          </w:tcPr>
          <w:p>
            <w:pPr>
              <w:pStyle w:val="16"/>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3.96</w:t>
            </w:r>
          </w:p>
        </w:tc>
        <w:tc>
          <w:tcPr>
            <w:tcW w:w="2551" w:type="dxa"/>
            <w:vAlign w:val="center"/>
          </w:tcPr>
          <w:p>
            <w:pPr>
              <w:pStyle w:val="16"/>
            </w:pPr>
          </w:p>
        </w:tc>
        <w:tc>
          <w:tcPr>
            <w:tcW w:w="2551" w:type="dxa"/>
            <w:vAlign w:val="center"/>
          </w:tcPr>
          <w:p>
            <w:pPr>
              <w:pStyle w:val="16"/>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28.05</w:t>
            </w:r>
          </w:p>
        </w:tc>
        <w:tc>
          <w:tcPr>
            <w:tcW w:w="2551" w:type="dxa"/>
            <w:vAlign w:val="center"/>
          </w:tcPr>
          <w:p>
            <w:pPr>
              <w:pStyle w:val="16"/>
            </w:pPr>
          </w:p>
        </w:tc>
        <w:tc>
          <w:tcPr>
            <w:tcW w:w="2551" w:type="dxa"/>
            <w:vAlign w:val="center"/>
          </w:tcPr>
          <w:p>
            <w:pPr>
              <w:pStyle w:val="16"/>
            </w:pPr>
            <w:r>
              <w:t>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2.55</w:t>
            </w:r>
          </w:p>
        </w:tc>
        <w:tc>
          <w:tcPr>
            <w:tcW w:w="2551" w:type="dxa"/>
            <w:vAlign w:val="center"/>
          </w:tcPr>
          <w:p>
            <w:pPr>
              <w:pStyle w:val="16"/>
            </w:pPr>
          </w:p>
        </w:tc>
        <w:tc>
          <w:tcPr>
            <w:tcW w:w="2551" w:type="dxa"/>
            <w:vAlign w:val="center"/>
          </w:tcPr>
          <w:p>
            <w:pPr>
              <w:pStyle w:val="16"/>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9.15</w:t>
            </w:r>
          </w:p>
        </w:tc>
        <w:tc>
          <w:tcPr>
            <w:tcW w:w="2551" w:type="dxa"/>
            <w:vAlign w:val="center"/>
          </w:tcPr>
          <w:p>
            <w:pPr>
              <w:pStyle w:val="16"/>
            </w:pPr>
          </w:p>
        </w:tc>
        <w:tc>
          <w:tcPr>
            <w:tcW w:w="2551" w:type="dxa"/>
            <w:vAlign w:val="center"/>
          </w:tcPr>
          <w:p>
            <w:pPr>
              <w:pStyle w:val="16"/>
            </w:pPr>
            <w:r>
              <w:t>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0.70</w:t>
            </w:r>
          </w:p>
        </w:tc>
        <w:tc>
          <w:tcPr>
            <w:tcW w:w="2551" w:type="dxa"/>
            <w:vAlign w:val="center"/>
          </w:tcPr>
          <w:p>
            <w:pPr>
              <w:pStyle w:val="16"/>
            </w:pPr>
          </w:p>
        </w:tc>
        <w:tc>
          <w:tcPr>
            <w:tcW w:w="2551"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30217</w:t>
            </w:r>
          </w:p>
        </w:tc>
        <w:tc>
          <w:tcPr>
            <w:tcW w:w="4535" w:type="dxa"/>
            <w:vAlign w:val="center"/>
          </w:tcPr>
          <w:p>
            <w:pPr>
              <w:pStyle w:val="17"/>
            </w:pPr>
            <w:r>
              <w:t>公务接待费</w:t>
            </w:r>
          </w:p>
        </w:tc>
        <w:tc>
          <w:tcPr>
            <w:tcW w:w="2551" w:type="dxa"/>
            <w:vAlign w:val="center"/>
          </w:tcPr>
          <w:p>
            <w:pPr>
              <w:pStyle w:val="16"/>
            </w:pPr>
            <w:r>
              <w:t>28.50</w:t>
            </w:r>
          </w:p>
        </w:tc>
        <w:tc>
          <w:tcPr>
            <w:tcW w:w="2551" w:type="dxa"/>
            <w:vAlign w:val="center"/>
          </w:tcPr>
          <w:p>
            <w:pPr>
              <w:pStyle w:val="16"/>
            </w:pPr>
          </w:p>
        </w:tc>
        <w:tc>
          <w:tcPr>
            <w:tcW w:w="2551" w:type="dxa"/>
            <w:vAlign w:val="center"/>
          </w:tcPr>
          <w:p>
            <w:pPr>
              <w:pStyle w:val="16"/>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4.46</w:t>
            </w:r>
          </w:p>
        </w:tc>
        <w:tc>
          <w:tcPr>
            <w:tcW w:w="2551" w:type="dxa"/>
            <w:vAlign w:val="center"/>
          </w:tcPr>
          <w:p>
            <w:pPr>
              <w:pStyle w:val="16"/>
            </w:pPr>
          </w:p>
        </w:tc>
        <w:tc>
          <w:tcPr>
            <w:tcW w:w="2551" w:type="dxa"/>
            <w:vAlign w:val="center"/>
          </w:tcPr>
          <w:p>
            <w:pPr>
              <w:pStyle w:val="16"/>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4.44</w:t>
            </w:r>
          </w:p>
        </w:tc>
        <w:tc>
          <w:tcPr>
            <w:tcW w:w="2551" w:type="dxa"/>
            <w:vAlign w:val="center"/>
          </w:tcPr>
          <w:p>
            <w:pPr>
              <w:pStyle w:val="16"/>
            </w:pPr>
          </w:p>
        </w:tc>
        <w:tc>
          <w:tcPr>
            <w:tcW w:w="2551" w:type="dxa"/>
            <w:vAlign w:val="center"/>
          </w:tcPr>
          <w:p>
            <w:pPr>
              <w:pStyle w:val="16"/>
            </w:pPr>
            <w: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8.76</w:t>
            </w:r>
          </w:p>
        </w:tc>
        <w:tc>
          <w:tcPr>
            <w:tcW w:w="2551" w:type="dxa"/>
            <w:vAlign w:val="center"/>
          </w:tcPr>
          <w:p>
            <w:pPr>
              <w:pStyle w:val="16"/>
            </w:pPr>
          </w:p>
        </w:tc>
        <w:tc>
          <w:tcPr>
            <w:tcW w:w="2551" w:type="dxa"/>
            <w:vAlign w:val="center"/>
          </w:tcPr>
          <w:p>
            <w:pPr>
              <w:pStyle w:val="16"/>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30.71</w:t>
            </w:r>
          </w:p>
        </w:tc>
        <w:tc>
          <w:tcPr>
            <w:tcW w:w="2551" w:type="dxa"/>
            <w:vAlign w:val="center"/>
          </w:tcPr>
          <w:p>
            <w:pPr>
              <w:pStyle w:val="16"/>
            </w:pPr>
          </w:p>
        </w:tc>
        <w:tc>
          <w:tcPr>
            <w:tcW w:w="2551" w:type="dxa"/>
            <w:vAlign w:val="center"/>
          </w:tcPr>
          <w:p>
            <w:pPr>
              <w:pStyle w:val="16"/>
            </w:pPr>
            <w:r>
              <w:t>30.71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117.95</w:t>
            </w:r>
          </w:p>
        </w:tc>
        <w:tc>
          <w:tcPr>
            <w:tcW w:w="2551" w:type="dxa"/>
            <w:vAlign w:val="center"/>
          </w:tcPr>
          <w:p>
            <w:pPr>
              <w:pStyle w:val="16"/>
            </w:pPr>
            <w:r>
              <w:t>117.95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21.48</w:t>
            </w:r>
          </w:p>
        </w:tc>
        <w:tc>
          <w:tcPr>
            <w:tcW w:w="2551" w:type="dxa"/>
            <w:vAlign w:val="center"/>
          </w:tcPr>
          <w:p>
            <w:pPr>
              <w:pStyle w:val="16"/>
            </w:pPr>
            <w:r>
              <w:t>21.48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95.60</w:t>
            </w:r>
          </w:p>
        </w:tc>
        <w:tc>
          <w:tcPr>
            <w:tcW w:w="2551" w:type="dxa"/>
            <w:vAlign w:val="center"/>
          </w:tcPr>
          <w:p>
            <w:pPr>
              <w:pStyle w:val="16"/>
            </w:pPr>
            <w:r>
              <w:t>95.60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0.82</w:t>
            </w:r>
          </w:p>
        </w:tc>
        <w:tc>
          <w:tcPr>
            <w:tcW w:w="2551" w:type="dxa"/>
            <w:vAlign w:val="center"/>
          </w:tcPr>
          <w:p>
            <w:pPr>
              <w:pStyle w:val="16"/>
            </w:pPr>
            <w:r>
              <w:t>0.82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37.26</w:t>
            </w:r>
          </w:p>
        </w:tc>
        <w:tc>
          <w:tcPr>
            <w:tcW w:w="2381" w:type="dxa"/>
            <w:vAlign w:val="center"/>
          </w:tcPr>
          <w:p>
            <w:pPr>
              <w:pStyle w:val="20"/>
            </w:pPr>
            <w:r>
              <w:t>37.26</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r>
              <w:t>28.50</w:t>
            </w:r>
          </w:p>
        </w:tc>
        <w:tc>
          <w:tcPr>
            <w:tcW w:w="2381" w:type="dxa"/>
            <w:vAlign w:val="center"/>
          </w:tcPr>
          <w:p>
            <w:pPr>
              <w:pStyle w:val="16"/>
            </w:pPr>
            <w:r>
              <w:t>28.50</w:t>
            </w: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中国人民政治协商会议廊坊市广阳区委员会2023年部门预算信息公开情况说明</w:t>
      </w:r>
    </w:p>
    <w:p>
      <w:pPr>
        <w:jc w:val="center"/>
      </w:pPr>
      <w:r>
        <w:rPr>
          <w:rFonts w:ascii="方正小标宋_GBK" w:hAnsi="方正小标宋_GBK" w:eastAsia="方正小标宋_GBK" w:cs="方正小标宋_GBK"/>
          <w:color w:val="000000"/>
          <w:sz w:val="44"/>
        </w:rPr>
        <w:t>中国人民政治协商会议廊坊市广阳区委员会2023年部门预算信息公开情况说明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》、《地方预决算公开操作规程》和《关于进一步推进预算公开工作的实施意见》规定，现将中国人民政治协商会议廊坊市广阳区委员会2023年部门预算公开如下：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（一）按照中国人民政治协商会议章程进行工作。</w:t>
      </w:r>
    </w:p>
    <w:p>
      <w:pPr>
        <w:pStyle w:val="22"/>
      </w:pPr>
      <w:r>
        <w:t>（二）主要职能是政治协商和民主监督，组织参加本会的各党派、团体和各族各界人士参政议政。</w:t>
      </w:r>
    </w:p>
    <w:p>
      <w:pPr>
        <w:pStyle w:val="22"/>
      </w:pPr>
      <w:r>
        <w:t>（三）宣传和贯彻执行国家的宪法法律和各项方针、政策，推动社会力量积极参加物质文明和社会主义精神文明建设，协助国家机关打击经济领域和其他领域内破坏社会主义的犯罪活动。</w:t>
      </w:r>
    </w:p>
    <w:p>
      <w:pPr>
        <w:pStyle w:val="22"/>
      </w:pPr>
      <w: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pStyle w:val="22"/>
      </w:pPr>
      <w:r>
        <w:t>（五）调整和处理统一战线各方面的关系和人民政协内部合作的重要事项。</w:t>
      </w:r>
    </w:p>
    <w:p>
      <w:pPr>
        <w:pStyle w:val="22"/>
      </w:pPr>
      <w:r>
        <w:t>（六）通过各种形式，积极传播先进思想，开展爱祖国、爱人民、爱劳动、爱科学、爱社会主义的公德及革命的理想、道德和纪律的宣传教育工作。</w:t>
      </w:r>
    </w:p>
    <w:p>
      <w:pPr>
        <w:pStyle w:val="22"/>
      </w:pPr>
      <w: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pStyle w:val="22"/>
      </w:pPr>
      <w:r>
        <w:t>（八）组织委员视察、参观和调查，了解情况，就各项事业和群众生活的重要问题进行研究，通过建议案、提案和其他形式向党委、政府和其他有关组织提出建议和批评。</w:t>
      </w:r>
    </w:p>
    <w:p>
      <w:pPr>
        <w:pStyle w:val="22"/>
      </w:pPr>
      <w:r>
        <w:t>（九）推动委员在自愿的基础上学习马克思列宁主义、毛泽东思想和邓小平理论，学习时事政治、学习和交流业务和科学技术知识，增强为祖国服务的才能。</w:t>
      </w:r>
    </w:p>
    <w:p>
      <w:pPr>
        <w:pStyle w:val="22"/>
      </w:pPr>
      <w:r>
        <w:t>（十）宣传和参与贯彻执行国家关于统一祖国的方针政策，积极开展同台湾同胞和各界人士的联系，促进祖国统一大业的实现。</w:t>
      </w:r>
    </w:p>
    <w:p>
      <w:pPr>
        <w:pStyle w:val="22"/>
      </w:pPr>
      <w:r>
        <w:t>（十一）宣传和协助贯彻执行国家的知识分子政策，以利于充分发挥知识分子在社会主义现代化建设中的作用。</w:t>
      </w:r>
    </w:p>
    <w:p>
      <w:pPr>
        <w:pStyle w:val="22"/>
      </w:pPr>
      <w: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pStyle w:val="22"/>
      </w:pPr>
      <w:r>
        <w:t>（十三）宣传和协助贯彻执行国家的宗教政策，团结宗教界爱国人士和宗教信仰者为祖国的建设和统一贡献力量。</w:t>
      </w:r>
    </w:p>
    <w:p>
      <w:pPr>
        <w:pStyle w:val="22"/>
      </w:pPr>
      <w:r>
        <w:t>（十四）宣传和协助贯彻执行国家的侨务政策。加强同国外侨胞的联系和团结，鼓励他们为祖国的建设事业和统一祖国的大业作出贡献。</w:t>
      </w:r>
    </w:p>
    <w:p>
      <w:pPr>
        <w:pStyle w:val="22"/>
      </w:pPr>
      <w:r>
        <w:t>（十五）根据统一战线组织的特点进行关于地方近代、现代史料的征集研究和出版工作。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中国人民政治协商会议廊坊市广阳区委员会本级</w:t>
            </w:r>
          </w:p>
        </w:tc>
        <w:tc>
          <w:tcPr>
            <w:tcW w:w="1843" w:type="dxa"/>
            <w:vAlign w:val="center"/>
          </w:tcPr>
          <w:p>
            <w:pPr>
              <w:pStyle w:val="18"/>
            </w:pPr>
            <w:r>
              <w:t>行政</w:t>
            </w:r>
          </w:p>
        </w:tc>
        <w:tc>
          <w:tcPr>
            <w:tcW w:w="2126" w:type="dxa"/>
            <w:vAlign w:val="center"/>
          </w:tcPr>
          <w:p>
            <w:pPr>
              <w:pStyle w:val="18"/>
            </w:pPr>
            <w:r>
              <w:t>正处（县）级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按照预算管理有关规定，目前我区部门预算的编制实行综合预算管理，即全部收入和支出都反映在预算中。中国人民政治协商会议廊坊市广阳区委员会机关及所属事业单位的收支包含在部门预算中。</w:t>
      </w:r>
    </w:p>
    <w:p>
      <w:pPr>
        <w:pStyle w:val="23"/>
      </w:pPr>
      <w:r>
        <w:t>1、收入说明</w:t>
      </w:r>
    </w:p>
    <w:p>
      <w:pPr>
        <w:pStyle w:val="23"/>
      </w:pPr>
      <w:r>
        <w:t>反映本部门当年全部收入。2023年预算收入1149.56万元，其中：一般公共预算收入1149.56万元，基金预算收入0万元，财政专户核拨收入0万元，其他来源收入0万元，上年结转0万元。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中国人民政治协商会议廊坊市广阳区委员会2023年度部门预算中支出预算的总体情况。2023年支出预算1149.56万元，其中：基本支出1046.06万元，包括人员经费912.68万元和日常公用经费133.38万元；项目支出103.5万元，全部为本级支出，主要为第六届委员会第三次会议经费、学习培训经费等项目。</w:t>
      </w:r>
    </w:p>
    <w:p>
      <w:pPr>
        <w:pStyle w:val="23"/>
      </w:pPr>
      <w:r>
        <w:t>3、比上年增减情况</w:t>
      </w:r>
    </w:p>
    <w:p>
      <w:pPr>
        <w:pStyle w:val="23"/>
      </w:pPr>
      <w:r>
        <w:t>2023年预算收支安排1149.56万元，较2022年预算增加113.5万元，其中：基本支出增加130万元，增加原因主要为人员经费支出增加；项目支出减少16.5万元，减少原因主要为委员之家经费、视察调研活动经费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2023年，我部门运行经费共计安排133.38万元，主要用于办公区的日常维修、办公费用、办公用房水电费、办公用房取暖费、邮电费、差旅费、办公用房物业管理费、公务用车运行维护费等日常运行支出。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37.26万元。其中，因公出国（境）费0万元；公务用车购置及运维费8.76万元（其中：公务用车购置费为0万元，公务用车运维费8.76万元)；公务接待费28.5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以习近平新时代中国特色社会主义思想为指导，深入学习贯彻党的二十大精神，在区委的坚强领导下，围绕打造“城市经济高地、航空都市新区、生态品质家园”的目标定位，坚持团结和民主两大主题，持续在建言资政和凝聚共识上双向发力，为全区高质量发展汇聚更多智慧和力量。围绕六届区委确定的“三四三四一”总体工作思路，充分发挥专门协商机构作用，聚焦全区中心任务，科学制定年度协商计划，报区委审议后狠抓落实；丰富协商形式，完善以全体会议为龙头、以专题议政性</w:t>
      </w:r>
      <w:r>
        <w:rPr>
          <w:rFonts w:hint="eastAsia"/>
          <w:lang w:eastAsia="zh-CN"/>
        </w:rPr>
        <w:t>常委会会议</w:t>
      </w:r>
      <w:r>
        <w:t>和专题协商会、协商座谈会等为重点的协商议政格局，更加灵活、更为经常地开展专题协商、对口协商、界别协商、提案办理协商。自觉把政协工作放到全区“一盘棋”中去谋划和推进，围绕招商引资、协同发展、城市经济发展等议题，召开专题议政性</w:t>
      </w:r>
      <w:r>
        <w:rPr>
          <w:rFonts w:hint="eastAsia"/>
          <w:lang w:eastAsia="zh-CN"/>
        </w:rPr>
        <w:t>常委会会议</w:t>
      </w:r>
      <w:r>
        <w:t>，充分利用委员的资源优势，发挥各界智慧，凝聚各方力量，切实把政协的制度优势转化为推动发展的工作成果。围绕乡村振兴、提升城镇环境面貌、保障和改善民生等重点开展调研协商，组织委员视察调研，促进工作落实，解决人民群众急难愁盼的问题。加强委员管理与服务，按照“懂政协、会协商、善议政，守纪律、讲规矩、重品行”的要求，加强学习培训，丰富履职活动，完善激励机制，细化评价办法，强化纪律约束，调动委员参政热情，增强协商本领，提高建言质量。</w:t>
      </w:r>
    </w:p>
    <w:p>
      <w:pPr>
        <w:spacing w:line="500" w:lineRule="exact"/>
        <w:ind w:firstLine="560"/>
      </w:pPr>
      <w:r>
        <w:rPr>
          <w:rFonts w:eastAsia="方正仿宋_GBK"/>
          <w:color w:val="000000"/>
          <w:sz w:val="28"/>
        </w:rPr>
        <w:t>（二）分项绩效目标</w:t>
      </w:r>
    </w:p>
    <w:p>
      <w:pPr>
        <w:pStyle w:val="27"/>
      </w:pPr>
      <w:r>
        <w:t>1、组织召开政协会议活动</w:t>
      </w:r>
    </w:p>
    <w:p>
      <w:pPr>
        <w:pStyle w:val="27"/>
      </w:pPr>
      <w:r>
        <w:t>绩效目标：完善各项会议制度，规范会议程序，提高会议质量，提高政治协商水平。</w:t>
      </w:r>
    </w:p>
    <w:p>
      <w:pPr>
        <w:pStyle w:val="27"/>
      </w:pPr>
      <w:r>
        <w:t>绩效指标：组织召开六届三次全体会议、政协</w:t>
      </w:r>
      <w:r>
        <w:rPr>
          <w:rFonts w:hint="eastAsia"/>
          <w:lang w:eastAsia="zh-CN"/>
        </w:rPr>
        <w:t>常委会会议</w:t>
      </w:r>
      <w:r>
        <w:t>、委员座谈会等活动。</w:t>
      </w:r>
    </w:p>
    <w:p>
      <w:pPr>
        <w:pStyle w:val="27"/>
      </w:pPr>
      <w:r>
        <w:t>2、组织开展民主协商和考察学习活动</w:t>
      </w:r>
    </w:p>
    <w:p>
      <w:pPr>
        <w:pStyle w:val="27"/>
      </w:pPr>
      <w:r>
        <w:t xml:space="preserve">绩效目标：充分发挥人民政协专门协商机构的作用，明确职责任务，完善制度机制，规范协商内容，丰富协商形式，提高协商议政质量。加强与兄弟县区联谊活动，增进友谊，加强借鉴和学习。 绩效指标：（1）按照政协党组协商计划组织召开专题协商活动。（2）组织区政协领导到先进县区进行考察学习经验。   </w:t>
      </w:r>
    </w:p>
    <w:p>
      <w:pPr>
        <w:pStyle w:val="27"/>
      </w:pPr>
      <w:r>
        <w:t>3、组织开展民主监督工作和提案办理</w:t>
      </w:r>
    </w:p>
    <w:p>
      <w:pPr>
        <w:pStyle w:val="27"/>
      </w:pPr>
      <w:r>
        <w:t>绩效目标：紧扣区委区政府决策部署和政策措施的贯彻落实开展民主监督，协助党委政府更好地解决问题、推动工作。完善提案审查、立案、办理、反馈和协商机制，做到提案程序更加规范，制度更加完善，委员提案质量和办理效果不断提高，政协委员履职作用更有成效。</w:t>
      </w:r>
    </w:p>
    <w:p>
      <w:pPr>
        <w:pStyle w:val="27"/>
      </w:pPr>
      <w:r>
        <w:t>绩效指标：（1）按照政协党组监督计划，组织委员开展民主监督活动。（2）通过提案对口协商会、界别协商会和督办会等形式，提案交办率和办结率达到100%。</w:t>
      </w:r>
    </w:p>
    <w:p>
      <w:pPr>
        <w:pStyle w:val="27"/>
      </w:pPr>
      <w:r>
        <w:t>4、组织开展专题调研活动、做好社情民意信息反映工作</w:t>
      </w:r>
    </w:p>
    <w:p>
      <w:pPr>
        <w:pStyle w:val="27"/>
      </w:pPr>
      <w:r>
        <w:t>绩效目标：围绕全区大局和政协工作，深入开展调查研究，打牢协商议政和咨政建言的基础。通过调研就区委和区政府关注的问题，提出客观、有价值、有分量、有影响的意见建议，促进党委决策民主化和科学化。通过界别群众渠道密切联系群众，反映社情民意，努力做到协商关系、化解矛盾、理顺情绪，增进社会的和谐稳定。</w:t>
      </w:r>
    </w:p>
    <w:p>
      <w:pPr>
        <w:pStyle w:val="27"/>
      </w:pPr>
      <w:r>
        <w:t xml:space="preserve">绩效指标：（1）按照政协党组调研计划，组织委员开展重点课题和专项课题调研。（2）组织对社情民意信息进行整理，筛选重要社情民意向区委和区政府进行反映。   </w:t>
      </w:r>
    </w:p>
    <w:p>
      <w:pPr>
        <w:pStyle w:val="27"/>
      </w:pPr>
      <w:r>
        <w:t>5、组织开展文史资料征集工作</w:t>
      </w:r>
    </w:p>
    <w:p>
      <w:pPr>
        <w:pStyle w:val="27"/>
      </w:pPr>
      <w:r>
        <w:t>绩效目标：加强文史资料征集和编撰，丰富文史资料内容。</w:t>
      </w:r>
    </w:p>
    <w:p>
      <w:pPr>
        <w:pStyle w:val="27"/>
      </w:pPr>
      <w:r>
        <w:t>绩效指标：积极配合完成省市政协下发的文史资料征集工作。</w:t>
      </w:r>
    </w:p>
    <w:p>
      <w:pPr>
        <w:pStyle w:val="27"/>
      </w:pPr>
      <w:r>
        <w:t>6、组织区政协委员开展履职活动</w:t>
      </w:r>
    </w:p>
    <w:p>
      <w:pPr>
        <w:pStyle w:val="27"/>
      </w:pPr>
      <w:r>
        <w:t>绩效目标：组织委员参加考察、学习活动、邀请委员列席政协</w:t>
      </w:r>
      <w:r>
        <w:rPr>
          <w:rFonts w:hint="eastAsia"/>
          <w:lang w:eastAsia="zh-CN"/>
        </w:rPr>
        <w:t>常委会会议</w:t>
      </w:r>
      <w:r>
        <w:t>，为委员知情明政创造条件引导委员做到懂政治、会协商、善议政，政协委员履职作用更有成效。</w:t>
      </w:r>
    </w:p>
    <w:p>
      <w:pPr>
        <w:pStyle w:val="27"/>
      </w:pPr>
      <w:r>
        <w:t>绩效指标：（1）围绕全区重点工作和群众关注的问题分批次组织区政协委员开展考察和学习活动。（2）分批次邀请区政协委员列席区政协常委会。</w:t>
      </w:r>
    </w:p>
    <w:p>
      <w:pPr>
        <w:pStyle w:val="27"/>
      </w:pPr>
      <w:r>
        <w:t>7、抓好机关建设，做好服务保障工作</w:t>
      </w:r>
    </w:p>
    <w:p>
      <w:pPr>
        <w:pStyle w:val="27"/>
      </w:pPr>
      <w:r>
        <w:t>绩效目标：加强政协机关自身建设，理论研究、干部管理、信息和宣传工作，政协自身建设质量更加扎实，理论研究成果丰硕，宣传报道工作成效明显，后勤服务保障更加有力，信息化能力更加提升。</w:t>
      </w:r>
    </w:p>
    <w:p>
      <w:pPr>
        <w:pStyle w:val="27"/>
      </w:pPr>
      <w:r>
        <w:t>绩效指标：（1）分批组织机关干部培训。（2）组织开展政协理论研究会。（3）组织开展区政协宣传报道工作。</w:t>
      </w:r>
    </w:p>
    <w:p>
      <w:pPr>
        <w:spacing w:line="500" w:lineRule="exact"/>
        <w:ind w:firstLine="560"/>
      </w:pPr>
      <w:r>
        <w:rPr>
          <w:rFonts w:eastAsia="方正仿宋_GBK"/>
          <w:color w:val="000000"/>
          <w:sz w:val="28"/>
        </w:rPr>
        <w:t>（三）工作保障措施</w:t>
      </w:r>
    </w:p>
    <w:p>
      <w:pPr>
        <w:pStyle w:val="28"/>
      </w:pPr>
      <w:r>
        <w:t>1、精心谋划，精准发力。协商活动由区政协办公室和有关专委会负责组织开展。各有关部门要根据选题，认真研究制定具体工作方案，明确时间、地点、协商参与单位、出席人员、成果运用及报送方式等，责任到人，落实到位，切实提高协商活动的质量和水平。</w:t>
      </w:r>
    </w:p>
    <w:p>
      <w:pPr>
        <w:pStyle w:val="28"/>
      </w:pPr>
      <w:r>
        <w:t>2、突出重点，搞好调研。协商活动要建立在充分调研的基础上，每次协商都要抓住关键问题，深入细致地开展调查研究。要以调研的深入促进协商的深度，围绕年度调研课题，坚持高标准，深挖掘，努力形成高质量、有深度的调研报告。</w:t>
      </w:r>
    </w:p>
    <w:p>
      <w:pPr>
        <w:pStyle w:val="28"/>
      </w:pPr>
      <w:r>
        <w:t>3、加强协作，形成合力。积极争取党委、政府有关部门支持与配合，加强与政协参加单位、区直有关部门、大专院校和科研院所的沟通协调，促进各方密切协作。区政协办公室和各专委会之间要加强协作配合，形成协商工作合力。</w:t>
      </w:r>
    </w:p>
    <w:p>
      <w:pPr>
        <w:pStyle w:val="28"/>
      </w:pPr>
      <w:r>
        <w:t>4、注重成效，抓好落实。搞好政协协商与党政部门的工作衔接，综合运用建议案、情况报告、调研报告、重点提案、社情民意信息等形式，向区委、区政府及有关部门报送重要意见和建议。加强跟踪调研和视察，推动协商成果转化为党委、政府决策。</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83"/>
        <w:gridCol w:w="603"/>
        <w:gridCol w:w="2099"/>
        <w:gridCol w:w="5889"/>
        <w:gridCol w:w="2815"/>
        <w:gridCol w:w="475"/>
        <w:gridCol w:w="400"/>
        <w:gridCol w:w="782"/>
        <w:gridCol w:w="88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vAlign w:val="center"/>
          </w:tcPr>
          <w:p>
            <w:pPr>
              <w:rPr>
                <w:rFonts w:ascii="方正书宋_GBK" w:hAnsi="宋体" w:eastAsia="方正书宋_GBK"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日常工作完成率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完成工作量占应完成总量的比例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采购质量合格率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合格数量占总数量的比例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会议圆满完成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会议圆满完成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圆满完成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质量达标率</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培训资料保管率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会议完成时间</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会议完成时间</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3月底前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不超预算成本</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不超预算成本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成本控制率(%)</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培训标准</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培训标准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450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元/人/天</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业务保障能力提升情况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购置对业务保障能力的提升情况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统计分析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参加培训人员业务提升情况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经济效益指标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有效推动经济发展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0" w:type="auto"/>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服务对象满意度指标</w:t>
            </w:r>
          </w:p>
        </w:tc>
        <w:tc>
          <w:tcPr>
            <w:tcW w:w="0" w:type="auto"/>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服务对象满意度指标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统计分析</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1、政务服务管理经费绩效目标表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1.经费到达后专款专用，用于机关印刷耗材、报刊、设备维护、维修等支出。达到机关正常运转，改善办公环境，提高办公效率的作用。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日常工作完成率</w:t>
            </w:r>
          </w:p>
        </w:tc>
        <w:tc>
          <w:tcPr>
            <w:tcW w:w="2835" w:type="dxa"/>
            <w:vAlign w:val="center"/>
          </w:tcPr>
          <w:p>
            <w:pPr>
              <w:pStyle w:val="17"/>
            </w:pPr>
            <w:r>
              <w:t>完成工作量占应完成总量的比例</w:t>
            </w:r>
          </w:p>
        </w:tc>
        <w:tc>
          <w:tcPr>
            <w:tcW w:w="2551" w:type="dxa"/>
            <w:vAlign w:val="center"/>
          </w:tcPr>
          <w:p>
            <w:pPr>
              <w:pStyle w:val="17"/>
            </w:pPr>
            <w:r>
              <w:t>≥95%</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采购质量合格率</w:t>
            </w:r>
          </w:p>
        </w:tc>
        <w:tc>
          <w:tcPr>
            <w:tcW w:w="2835" w:type="dxa"/>
            <w:vAlign w:val="center"/>
          </w:tcPr>
          <w:p>
            <w:pPr>
              <w:pStyle w:val="17"/>
            </w:pPr>
            <w:r>
              <w:t>合格数量占总数量的比例</w:t>
            </w:r>
          </w:p>
        </w:tc>
        <w:tc>
          <w:tcPr>
            <w:tcW w:w="2551" w:type="dxa"/>
            <w:vAlign w:val="center"/>
          </w:tcPr>
          <w:p>
            <w:pPr>
              <w:pStyle w:val="17"/>
            </w:pPr>
            <w:r>
              <w:t>≥95%</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经费保障及时性</w:t>
            </w:r>
          </w:p>
        </w:tc>
        <w:tc>
          <w:tcPr>
            <w:tcW w:w="2835" w:type="dxa"/>
            <w:vAlign w:val="center"/>
          </w:tcPr>
          <w:p>
            <w:pPr>
              <w:pStyle w:val="17"/>
            </w:pPr>
            <w:r>
              <w:t>经费保障及时性</w:t>
            </w:r>
          </w:p>
        </w:tc>
        <w:tc>
          <w:tcPr>
            <w:tcW w:w="2551" w:type="dxa"/>
            <w:vAlign w:val="center"/>
          </w:tcPr>
          <w:p>
            <w:pPr>
              <w:pStyle w:val="17"/>
            </w:pPr>
            <w:r>
              <w:t>及时</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不超预算成本</w:t>
            </w:r>
          </w:p>
        </w:tc>
        <w:tc>
          <w:tcPr>
            <w:tcW w:w="2835" w:type="dxa"/>
            <w:vAlign w:val="center"/>
          </w:tcPr>
          <w:p>
            <w:pPr>
              <w:pStyle w:val="17"/>
            </w:pPr>
            <w:r>
              <w:t>不超预算成本</w:t>
            </w:r>
          </w:p>
        </w:tc>
        <w:tc>
          <w:tcPr>
            <w:tcW w:w="2551" w:type="dxa"/>
            <w:vAlign w:val="center"/>
          </w:tcPr>
          <w:p>
            <w:pPr>
              <w:pStyle w:val="17"/>
            </w:pPr>
            <w:r>
              <w:t>≤100%</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业务保障能力提升情况</w:t>
            </w:r>
          </w:p>
        </w:tc>
        <w:tc>
          <w:tcPr>
            <w:tcW w:w="2835" w:type="dxa"/>
            <w:vAlign w:val="center"/>
          </w:tcPr>
          <w:p>
            <w:pPr>
              <w:pStyle w:val="17"/>
            </w:pPr>
            <w:r>
              <w:t>购置对业务保障能力的提升情况</w:t>
            </w:r>
          </w:p>
        </w:tc>
        <w:tc>
          <w:tcPr>
            <w:tcW w:w="2551" w:type="dxa"/>
            <w:vAlign w:val="center"/>
          </w:tcPr>
          <w:p>
            <w:pPr>
              <w:pStyle w:val="17"/>
            </w:pPr>
            <w:r>
              <w:t>有效提升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有效提升经济发展</w:t>
            </w:r>
          </w:p>
        </w:tc>
        <w:tc>
          <w:tcPr>
            <w:tcW w:w="2835" w:type="dxa"/>
            <w:vAlign w:val="center"/>
          </w:tcPr>
          <w:p>
            <w:pPr>
              <w:pStyle w:val="17"/>
            </w:pPr>
            <w:r>
              <w:t>有效提升经济发展</w:t>
            </w:r>
          </w:p>
        </w:tc>
        <w:tc>
          <w:tcPr>
            <w:tcW w:w="2551" w:type="dxa"/>
            <w:vAlign w:val="center"/>
          </w:tcPr>
          <w:p>
            <w:pPr>
              <w:pStyle w:val="17"/>
            </w:pPr>
            <w:r>
              <w:t>有效提升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满意人数占总人数的比例</w:t>
            </w:r>
          </w:p>
        </w:tc>
        <w:tc>
          <w:tcPr>
            <w:tcW w:w="2551" w:type="dxa"/>
            <w:vAlign w:val="center"/>
          </w:tcPr>
          <w:p>
            <w:pPr>
              <w:pStyle w:val="17"/>
            </w:pPr>
            <w:r>
              <w:t>≥95%</w:t>
            </w:r>
          </w:p>
        </w:tc>
        <w:tc>
          <w:tcPr>
            <w:tcW w:w="2268" w:type="dxa"/>
            <w:vAlign w:val="center"/>
          </w:tcPr>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2、第六届委员会第三次会议经费绩效目标表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1.通过项目的开展完成组织召开广阳区政协全会及常委会、主席会所需经费开支，做到专款专用，为委员政治协商、民主监督、参政议政做好保障，为区委、政府提出建设性意见、为广阳发展经济建设献计献策。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会议数量</w:t>
            </w:r>
          </w:p>
        </w:tc>
        <w:tc>
          <w:tcPr>
            <w:tcW w:w="2835" w:type="dxa"/>
            <w:vAlign w:val="center"/>
          </w:tcPr>
          <w:p>
            <w:pPr>
              <w:pStyle w:val="17"/>
            </w:pPr>
            <w:r>
              <w:t>会议数量</w:t>
            </w:r>
          </w:p>
        </w:tc>
        <w:tc>
          <w:tcPr>
            <w:tcW w:w="2551" w:type="dxa"/>
            <w:vAlign w:val="center"/>
          </w:tcPr>
          <w:p>
            <w:pPr>
              <w:pStyle w:val="17"/>
            </w:pPr>
            <w:r>
              <w:t>1次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会议圆满完成</w:t>
            </w:r>
          </w:p>
        </w:tc>
        <w:tc>
          <w:tcPr>
            <w:tcW w:w="2835" w:type="dxa"/>
            <w:vAlign w:val="center"/>
          </w:tcPr>
          <w:p>
            <w:pPr>
              <w:pStyle w:val="17"/>
            </w:pPr>
            <w:r>
              <w:t>会议圆满完成</w:t>
            </w:r>
          </w:p>
        </w:tc>
        <w:tc>
          <w:tcPr>
            <w:tcW w:w="2551" w:type="dxa"/>
            <w:vAlign w:val="center"/>
          </w:tcPr>
          <w:p>
            <w:pPr>
              <w:pStyle w:val="17"/>
            </w:pPr>
            <w:r>
              <w:t>圆满完成</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会议完成时间</w:t>
            </w:r>
          </w:p>
        </w:tc>
        <w:tc>
          <w:tcPr>
            <w:tcW w:w="2835" w:type="dxa"/>
            <w:vAlign w:val="center"/>
          </w:tcPr>
          <w:p>
            <w:pPr>
              <w:pStyle w:val="17"/>
            </w:pPr>
            <w:r>
              <w:t>会议完成时间</w:t>
            </w:r>
          </w:p>
        </w:tc>
        <w:tc>
          <w:tcPr>
            <w:tcW w:w="2551" w:type="dxa"/>
            <w:vAlign w:val="center"/>
          </w:tcPr>
          <w:p>
            <w:pPr>
              <w:pStyle w:val="17"/>
            </w:pPr>
            <w:r>
              <w:t>3月前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成本控制率(%)</w:t>
            </w:r>
          </w:p>
        </w:tc>
        <w:tc>
          <w:tcPr>
            <w:tcW w:w="2835" w:type="dxa"/>
            <w:vAlign w:val="center"/>
          </w:tcPr>
          <w:p>
            <w:pPr>
              <w:pStyle w:val="17"/>
            </w:pPr>
            <w:r>
              <w:t>成本控制率(%)</w:t>
            </w:r>
          </w:p>
        </w:tc>
        <w:tc>
          <w:tcPr>
            <w:tcW w:w="2551" w:type="dxa"/>
            <w:vAlign w:val="center"/>
          </w:tcPr>
          <w:p>
            <w:pPr>
              <w:pStyle w:val="17"/>
            </w:pPr>
            <w:r>
              <w:t>≤100%</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推动工作开展</w:t>
            </w:r>
          </w:p>
        </w:tc>
        <w:tc>
          <w:tcPr>
            <w:tcW w:w="2835" w:type="dxa"/>
            <w:vAlign w:val="center"/>
          </w:tcPr>
          <w:p>
            <w:pPr>
              <w:pStyle w:val="17"/>
            </w:pPr>
            <w:r>
              <w:t>推动工作开展</w:t>
            </w:r>
          </w:p>
        </w:tc>
        <w:tc>
          <w:tcPr>
            <w:tcW w:w="2551" w:type="dxa"/>
            <w:vAlign w:val="center"/>
          </w:tcPr>
          <w:p>
            <w:pPr>
              <w:pStyle w:val="17"/>
            </w:pPr>
            <w:r>
              <w:t>≥5%</w:t>
            </w:r>
          </w:p>
        </w:tc>
        <w:tc>
          <w:tcPr>
            <w:tcW w:w="2268" w:type="dxa"/>
            <w:vAlign w:val="center"/>
          </w:tcPr>
          <w:p>
            <w:pPr>
              <w:pStyle w:val="17"/>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经济效益指标</w:t>
            </w:r>
          </w:p>
        </w:tc>
        <w:tc>
          <w:tcPr>
            <w:tcW w:w="2835" w:type="dxa"/>
            <w:vAlign w:val="center"/>
          </w:tcPr>
          <w:p>
            <w:pPr>
              <w:pStyle w:val="17"/>
            </w:pPr>
            <w:r>
              <w:t>有效推动经济发展</w:t>
            </w:r>
          </w:p>
        </w:tc>
        <w:tc>
          <w:tcPr>
            <w:tcW w:w="2551" w:type="dxa"/>
            <w:vAlign w:val="center"/>
          </w:tcPr>
          <w:p>
            <w:pPr>
              <w:pStyle w:val="17"/>
            </w:pPr>
            <w:r>
              <w:t>有效提升</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参会人员满意度</w:t>
            </w:r>
          </w:p>
        </w:tc>
        <w:tc>
          <w:tcPr>
            <w:tcW w:w="2835" w:type="dxa"/>
            <w:vAlign w:val="center"/>
          </w:tcPr>
          <w:p>
            <w:pPr>
              <w:pStyle w:val="17"/>
            </w:pPr>
            <w:r>
              <w:t>参会人员满意度</w:t>
            </w:r>
          </w:p>
        </w:tc>
        <w:tc>
          <w:tcPr>
            <w:tcW w:w="2551" w:type="dxa"/>
            <w:vAlign w:val="center"/>
          </w:tcPr>
          <w:p>
            <w:pPr>
              <w:pStyle w:val="17"/>
            </w:pPr>
            <w:r>
              <w:t>≥95%</w:t>
            </w:r>
          </w:p>
        </w:tc>
        <w:tc>
          <w:tcPr>
            <w:tcW w:w="2268" w:type="dxa"/>
            <w:vAlign w:val="center"/>
          </w:tcPr>
          <w:p>
            <w:pPr>
              <w:pStyle w:val="17"/>
            </w:pPr>
            <w:r>
              <w:t>统计测评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3、学习培训经费绩效目标表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1.满足组织委员及机关干部培训所需经费开支，做到专款专用，为政协委员提高政治协商、民主监督、参政议政能力做好保障。增强委员政治把握能力、调查研究能力、联系群众能力、合作共事能力。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培训次数</w:t>
            </w:r>
          </w:p>
        </w:tc>
        <w:tc>
          <w:tcPr>
            <w:tcW w:w="2835" w:type="dxa"/>
            <w:vAlign w:val="center"/>
          </w:tcPr>
          <w:p>
            <w:pPr>
              <w:pStyle w:val="17"/>
            </w:pPr>
            <w:r>
              <w:t>培训次数</w:t>
            </w:r>
          </w:p>
        </w:tc>
        <w:tc>
          <w:tcPr>
            <w:tcW w:w="2551" w:type="dxa"/>
            <w:vAlign w:val="center"/>
          </w:tcPr>
          <w:p>
            <w:pPr>
              <w:pStyle w:val="17"/>
            </w:pPr>
            <w:r>
              <w:t>≥1次</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活动资料保管率</w:t>
            </w:r>
          </w:p>
        </w:tc>
        <w:tc>
          <w:tcPr>
            <w:tcW w:w="2835" w:type="dxa"/>
            <w:vAlign w:val="center"/>
          </w:tcPr>
          <w:p>
            <w:pPr>
              <w:pStyle w:val="17"/>
            </w:pPr>
            <w:r>
              <w:t>活动资料保管率</w:t>
            </w:r>
          </w:p>
        </w:tc>
        <w:tc>
          <w:tcPr>
            <w:tcW w:w="2551" w:type="dxa"/>
            <w:vAlign w:val="center"/>
          </w:tcPr>
          <w:p>
            <w:pPr>
              <w:pStyle w:val="17"/>
            </w:pPr>
            <w:r>
              <w:t>≥95%</w:t>
            </w:r>
          </w:p>
        </w:tc>
        <w:tc>
          <w:tcPr>
            <w:tcW w:w="2268" w:type="dxa"/>
            <w:vAlign w:val="center"/>
          </w:tcPr>
          <w:p>
            <w:pPr>
              <w:pStyle w:val="17"/>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培训及时性</w:t>
            </w:r>
          </w:p>
        </w:tc>
        <w:tc>
          <w:tcPr>
            <w:tcW w:w="2551" w:type="dxa"/>
            <w:vAlign w:val="center"/>
          </w:tcPr>
          <w:p>
            <w:pPr>
              <w:pStyle w:val="17"/>
            </w:pPr>
            <w:r>
              <w:t>及时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培训标准</w:t>
            </w:r>
          </w:p>
        </w:tc>
        <w:tc>
          <w:tcPr>
            <w:tcW w:w="2835" w:type="dxa"/>
            <w:vAlign w:val="center"/>
          </w:tcPr>
          <w:p>
            <w:pPr>
              <w:pStyle w:val="17"/>
            </w:pPr>
            <w:r>
              <w:t>培训标准</w:t>
            </w:r>
          </w:p>
        </w:tc>
        <w:tc>
          <w:tcPr>
            <w:tcW w:w="2551" w:type="dxa"/>
            <w:vAlign w:val="center"/>
          </w:tcPr>
          <w:p>
            <w:pPr>
              <w:pStyle w:val="17"/>
            </w:pPr>
            <w:r>
              <w:t>≤450元/人/天</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参加培训人员业务提升情况</w:t>
            </w:r>
          </w:p>
        </w:tc>
        <w:tc>
          <w:tcPr>
            <w:tcW w:w="2835" w:type="dxa"/>
            <w:vAlign w:val="center"/>
          </w:tcPr>
          <w:p>
            <w:pPr>
              <w:pStyle w:val="17"/>
            </w:pPr>
            <w:r>
              <w:t>参加培训人员业务提升情况</w:t>
            </w:r>
          </w:p>
        </w:tc>
        <w:tc>
          <w:tcPr>
            <w:tcW w:w="2551" w:type="dxa"/>
            <w:vAlign w:val="center"/>
          </w:tcPr>
          <w:p>
            <w:pPr>
              <w:pStyle w:val="17"/>
            </w:pPr>
            <w:r>
              <w:t>有效提升</w:t>
            </w:r>
          </w:p>
        </w:tc>
        <w:tc>
          <w:tcPr>
            <w:tcW w:w="2268" w:type="dxa"/>
            <w:vAlign w:val="center"/>
          </w:tcPr>
          <w:p>
            <w:pPr>
              <w:pStyle w:val="17"/>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有效推动经济发展</w:t>
            </w:r>
          </w:p>
        </w:tc>
        <w:tc>
          <w:tcPr>
            <w:tcW w:w="2835" w:type="dxa"/>
            <w:vAlign w:val="center"/>
          </w:tcPr>
          <w:p>
            <w:pPr>
              <w:pStyle w:val="17"/>
            </w:pPr>
            <w:r>
              <w:t>有效推动经济发展</w:t>
            </w:r>
          </w:p>
        </w:tc>
        <w:tc>
          <w:tcPr>
            <w:tcW w:w="2551" w:type="dxa"/>
            <w:vAlign w:val="center"/>
          </w:tcPr>
          <w:p>
            <w:pPr>
              <w:pStyle w:val="17"/>
            </w:pPr>
            <w:r>
              <w:t>有效提升</w:t>
            </w:r>
          </w:p>
        </w:tc>
        <w:tc>
          <w:tcPr>
            <w:tcW w:w="2268" w:type="dxa"/>
            <w:vAlign w:val="center"/>
          </w:tcPr>
          <w:p>
            <w:pPr>
              <w:pStyle w:val="17"/>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培训人员满意度</w:t>
            </w:r>
          </w:p>
        </w:tc>
        <w:tc>
          <w:tcPr>
            <w:tcW w:w="2835" w:type="dxa"/>
            <w:vAlign w:val="center"/>
          </w:tcPr>
          <w:p>
            <w:pPr>
              <w:pStyle w:val="17"/>
            </w:pPr>
            <w:r>
              <w:t>培训人员满意度</w:t>
            </w:r>
          </w:p>
        </w:tc>
        <w:tc>
          <w:tcPr>
            <w:tcW w:w="2551" w:type="dxa"/>
            <w:vAlign w:val="center"/>
          </w:tcPr>
          <w:p>
            <w:pPr>
              <w:pStyle w:val="17"/>
            </w:pPr>
            <w:r>
              <w:t>≥95%</w:t>
            </w:r>
          </w:p>
        </w:tc>
        <w:tc>
          <w:tcPr>
            <w:tcW w:w="2268" w:type="dxa"/>
            <w:vAlign w:val="center"/>
          </w:tcPr>
          <w:p>
            <w:pPr>
              <w:pStyle w:val="17"/>
            </w:pPr>
            <w:r>
              <w:t>统计分析</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2023年，中国人民政治协商会议廊坊市广阳区委员会安排政府采购预算0.00万元。具体内容见下表。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中国人民政治协商会议廊坊市广阳区委员会（含所属单位）上年末固定资产金额为265.33万元（详见下表）。本年度拟购置固定资产总额为0.00万元，已按要求列入政府采购预算，详见政府采购预算表。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131中国人民政治协商会议廊坊市广阳区委员会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265.33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4</w:t>
            </w:r>
          </w:p>
        </w:tc>
        <w:tc>
          <w:tcPr>
            <w:tcW w:w="2835" w:type="dxa"/>
            <w:vAlign w:val="center"/>
          </w:tcPr>
          <w:p>
            <w:pPr>
              <w:pStyle w:val="16"/>
            </w:pPr>
            <w:r>
              <w:t>77.26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506</w:t>
            </w:r>
          </w:p>
        </w:tc>
        <w:tc>
          <w:tcPr>
            <w:tcW w:w="2835" w:type="dxa"/>
            <w:vAlign w:val="center"/>
          </w:tcPr>
          <w:p>
            <w:pPr>
              <w:pStyle w:val="16"/>
            </w:pPr>
            <w:r>
              <w:t>188.07</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w:t>
      </w:r>
      <w:r>
        <w:rPr>
          <w:rFonts w:hint="eastAsia" w:eastAsia="方正仿宋_GBK"/>
          <w:color w:val="000000"/>
          <w:sz w:val="28"/>
          <w:lang w:eastAsia="zh-CN"/>
        </w:rPr>
        <w:t>区级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63AE7"/>
    <w:rsid w:val="00122F90"/>
    <w:rsid w:val="00171DBA"/>
    <w:rsid w:val="00254C3C"/>
    <w:rsid w:val="00463AE7"/>
    <w:rsid w:val="0079786E"/>
    <w:rsid w:val="00A43AFD"/>
    <w:rsid w:val="00AD6CA7"/>
    <w:rsid w:val="00B72080"/>
    <w:rsid w:val="058209B7"/>
    <w:rsid w:val="124B0DEF"/>
    <w:rsid w:val="7F3F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2023-03-13T11:03:10Z</dcterms:created>
  <dcterms:modified xsi:type="dcterms:W3CDTF">2023-03-13T03:03:10Z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1038E3D-769F-42D5-AD17-160A4335A5BE}">
  <ds:schemaRefs/>
</ds:datastoreItem>
</file>

<file path=customXml/itemProps10.xml><?xml version="1.0" encoding="utf-8"?>
<ds:datastoreItem xmlns:ds="http://schemas.openxmlformats.org/officeDocument/2006/customXml" ds:itemID="{EE15A483-3BE1-4F65-A544-9EB9999C641F}">
  <ds:schemaRefs/>
</ds:datastoreItem>
</file>

<file path=customXml/itemProps11.xml><?xml version="1.0" encoding="utf-8"?>
<ds:datastoreItem xmlns:ds="http://schemas.openxmlformats.org/officeDocument/2006/customXml" ds:itemID="{0422E309-D671-42DC-AC2C-E476B0B19F39}">
  <ds:schemaRefs/>
</ds:datastoreItem>
</file>

<file path=customXml/itemProps12.xml><?xml version="1.0" encoding="utf-8"?>
<ds:datastoreItem xmlns:ds="http://schemas.openxmlformats.org/officeDocument/2006/customXml" ds:itemID="{5EBC1431-8C73-41B3-92B5-46CAB59AF792}">
  <ds:schemaRefs/>
</ds:datastoreItem>
</file>

<file path=customXml/itemProps13.xml><?xml version="1.0" encoding="utf-8"?>
<ds:datastoreItem xmlns:ds="http://schemas.openxmlformats.org/officeDocument/2006/customXml" ds:itemID="{63CA71C1-C50C-407A-B682-30AA367779A7}">
  <ds:schemaRefs/>
</ds:datastoreItem>
</file>

<file path=customXml/itemProps14.xml><?xml version="1.0" encoding="utf-8"?>
<ds:datastoreItem xmlns:ds="http://schemas.openxmlformats.org/officeDocument/2006/customXml" ds:itemID="{D44C3A20-2299-4B05-BB29-0E97B0BF58F8}">
  <ds:schemaRefs/>
</ds:datastoreItem>
</file>

<file path=customXml/itemProps15.xml><?xml version="1.0" encoding="utf-8"?>
<ds:datastoreItem xmlns:ds="http://schemas.openxmlformats.org/officeDocument/2006/customXml" ds:itemID="{E3ED2A0C-5D62-409C-8893-9AA0B7940007}">
  <ds:schemaRefs/>
</ds:datastoreItem>
</file>

<file path=customXml/itemProps16.xml><?xml version="1.0" encoding="utf-8"?>
<ds:datastoreItem xmlns:ds="http://schemas.openxmlformats.org/officeDocument/2006/customXml" ds:itemID="{13A6FC01-E2A5-4741-AED7-D263F60D4EDA}">
  <ds:schemaRefs/>
</ds:datastoreItem>
</file>

<file path=customXml/itemProps17.xml><?xml version="1.0" encoding="utf-8"?>
<ds:datastoreItem xmlns:ds="http://schemas.openxmlformats.org/officeDocument/2006/customXml" ds:itemID="{1999E65B-E247-42D3-87C0-18B459079C76}">
  <ds:schemaRefs/>
</ds:datastoreItem>
</file>

<file path=customXml/itemProps18.xml><?xml version="1.0" encoding="utf-8"?>
<ds:datastoreItem xmlns:ds="http://schemas.openxmlformats.org/officeDocument/2006/customXml" ds:itemID="{B03409F9-30A4-4ED3-86FF-37B4D3533013}">
  <ds:schemaRefs/>
</ds:datastoreItem>
</file>

<file path=customXml/itemProps19.xml><?xml version="1.0" encoding="utf-8"?>
<ds:datastoreItem xmlns:ds="http://schemas.openxmlformats.org/officeDocument/2006/customXml" ds:itemID="{76E4C672-1E75-4379-9497-F6D235332E1D}">
  <ds:schemaRefs/>
</ds:datastoreItem>
</file>

<file path=customXml/itemProps2.xml><?xml version="1.0" encoding="utf-8"?>
<ds:datastoreItem xmlns:ds="http://schemas.openxmlformats.org/officeDocument/2006/customXml" ds:itemID="{479AD7A6-4060-436D-9B81-6CC43738B708}">
  <ds:schemaRefs/>
</ds:datastoreItem>
</file>

<file path=customXml/itemProps20.xml><?xml version="1.0" encoding="utf-8"?>
<ds:datastoreItem xmlns:ds="http://schemas.openxmlformats.org/officeDocument/2006/customXml" ds:itemID="{6A7F4C59-95BF-4B38-9395-E02EBCA5FD84}">
  <ds:schemaRefs/>
</ds:datastoreItem>
</file>

<file path=customXml/itemProps21.xml><?xml version="1.0" encoding="utf-8"?>
<ds:datastoreItem xmlns:ds="http://schemas.openxmlformats.org/officeDocument/2006/customXml" ds:itemID="{5AF5C1FA-84B0-4088-A12B-7A89B705F4A6}">
  <ds:schemaRefs/>
</ds:datastoreItem>
</file>

<file path=customXml/itemProps22.xml><?xml version="1.0" encoding="utf-8"?>
<ds:datastoreItem xmlns:ds="http://schemas.openxmlformats.org/officeDocument/2006/customXml" ds:itemID="{D434D56D-D4C5-4DB8-BCFE-77F4DDF20CDE}">
  <ds:schemaRefs/>
</ds:datastoreItem>
</file>

<file path=customXml/itemProps3.xml><?xml version="1.0" encoding="utf-8"?>
<ds:datastoreItem xmlns:ds="http://schemas.openxmlformats.org/officeDocument/2006/customXml" ds:itemID="{E4442BFC-0788-4A47-BD4F-E6807D0FE8AD}">
  <ds:schemaRefs/>
</ds:datastoreItem>
</file>

<file path=customXml/itemProps4.xml><?xml version="1.0" encoding="utf-8"?>
<ds:datastoreItem xmlns:ds="http://schemas.openxmlformats.org/officeDocument/2006/customXml" ds:itemID="{159EF582-034E-4A44-A0B6-4008DBF87A42}">
  <ds:schemaRefs/>
</ds:datastoreItem>
</file>

<file path=customXml/itemProps5.xml><?xml version="1.0" encoding="utf-8"?>
<ds:datastoreItem xmlns:ds="http://schemas.openxmlformats.org/officeDocument/2006/customXml" ds:itemID="{0121EE21-B018-41BE-9217-A5F188C19C10}">
  <ds:schemaRefs/>
</ds:datastoreItem>
</file>

<file path=customXml/itemProps6.xml><?xml version="1.0" encoding="utf-8"?>
<ds:datastoreItem xmlns:ds="http://schemas.openxmlformats.org/officeDocument/2006/customXml" ds:itemID="{9E423212-7BA9-4F58-B5AD-3467C1F3C755}">
  <ds:schemaRefs/>
</ds:datastoreItem>
</file>

<file path=customXml/itemProps7.xml><?xml version="1.0" encoding="utf-8"?>
<ds:datastoreItem xmlns:ds="http://schemas.openxmlformats.org/officeDocument/2006/customXml" ds:itemID="{E86A4497-D4DD-4159-86F0-FDBB6735F024}">
  <ds:schemaRefs/>
</ds:datastoreItem>
</file>

<file path=customXml/itemProps8.xml><?xml version="1.0" encoding="utf-8"?>
<ds:datastoreItem xmlns:ds="http://schemas.openxmlformats.org/officeDocument/2006/customXml" ds:itemID="{A26D159C-5234-4351-990E-D1D708830BF4}">
  <ds:schemaRefs/>
</ds:datastoreItem>
</file>

<file path=customXml/itemProps9.xml><?xml version="1.0" encoding="utf-8"?>
<ds:datastoreItem xmlns:ds="http://schemas.openxmlformats.org/officeDocument/2006/customXml" ds:itemID="{99003B9D-5421-4437-B9CB-2C55CE36A502}">
  <ds:schemaRefs/>
</ds:datastoreItem>
</file>

<file path=docProps/app.xml><?xml version="1.0" encoding="utf-8"?>
<Properties xmlns="http://schemas.openxmlformats.org/officeDocument/2006/extended-properties" xmlns:vt="http://schemas.openxmlformats.org/officeDocument/2006/docPropsVTypes">
  <Template>Normal</Template>
  <Pages>32</Pages>
  <Words>2134</Words>
  <Characters>12167</Characters>
  <Lines>101</Lines>
  <Paragraphs>28</Paragraphs>
  <TotalTime>46</TotalTime>
  <ScaleCrop>false</ScaleCrop>
  <LinksUpToDate>false</LinksUpToDate>
  <CharactersWithSpaces>14273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2023-03-13T11:03:00Z</dcterms:created>
  <dc:creator>Administrator</dc:creator>
  <cp:lastModifiedBy>Administrator</cp:lastModifiedBy>
  <dcterms:modified xsi:type="dcterms:W3CDTF">2024-01-11T02:23:26Z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CB2A92749F824736A56A82A8AC55D637</vt:lpwstr>
  </property>
</Properties>
</file>