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5" w:name="_GoBack"/>
      <w:r>
        <w:rPr>
          <w:rFonts w:hint="eastAsia" w:ascii="Times New Roman" w:hAnsi="Times New Roman" w:eastAsia="方正小标宋简体" w:cs="Times New Roman"/>
          <w:sz w:val="44"/>
          <w:szCs w:val="44"/>
        </w:rPr>
        <w:t>白家务办事处北王力中心小学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部门预算信息公开</w:t>
      </w:r>
      <w:r>
        <w:rPr>
          <w:rFonts w:hint="eastAsia" w:ascii="Times New Roman" w:hAnsi="Times New Roman" w:eastAsia="方正小标宋简体" w:cs="Times New Roman"/>
          <w:sz w:val="44"/>
          <w:szCs w:val="44"/>
        </w:rPr>
        <w:t>情况说明</w:t>
      </w:r>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广阳区白家务办事处北王力中心小学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正县(处)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内设机构各处室职责: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 (一)教导处工作职责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(二)总务处工作职责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spacing w:line="584" w:lineRule="exact"/>
        <w:ind w:firstLine="66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廊坊市广阳区白家务办事处北王力中心小学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广阳区白家务办事处北王力中心小学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广阳区白家务办事处北王力中心小学2022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，包括人员类项目经费0万元和运转类公用项目经费0万元；运转类其他及特定目标类项目支出10.99万元。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10.99</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highlight w:val="none"/>
          <w:lang w:val="en-US" w:eastAsia="zh-CN"/>
        </w:rPr>
        <w:t>10.99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2022年比2021年增加了</w:t>
      </w:r>
      <w:r>
        <w:rPr>
          <w:rFonts w:hint="eastAsia" w:ascii="Times New Roman" w:hAnsi="Times New Roman" w:eastAsia="仿宋_GB2312" w:cs="Times New Roman"/>
          <w:sz w:val="32"/>
          <w:szCs w:val="32"/>
        </w:rPr>
        <w:t>城乡义务教育生均公用经费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教育经费</w:t>
      </w:r>
      <w:r>
        <w:rPr>
          <w:rFonts w:hint="eastAsia" w:ascii="Times New Roman" w:hAnsi="Times New Roman" w:eastAsia="仿宋_GB2312" w:cs="Times New Roman"/>
          <w:sz w:val="32"/>
          <w:szCs w:val="32"/>
          <w:lang w:val="en-US" w:eastAsia="zh-CN"/>
        </w:rPr>
        <w:t>及幼儿园生均经费3个项目</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无公务用车</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keepNext w:val="0"/>
        <w:keepLines w:val="0"/>
        <w:pageBreakBefore w:val="0"/>
        <w:kinsoku/>
        <w:wordWrap/>
        <w:overflowPunct/>
        <w:topLinePunct w:val="0"/>
        <w:bidi w:val="0"/>
        <w:snapToGrid/>
        <w:spacing w:line="584" w:lineRule="exact"/>
        <w:ind w:firstLine="640" w:firstLineChars="200"/>
        <w:textAlignment w:val="auto"/>
        <w:rPr>
          <w:rFonts w:ascii="Times New Roman" w:hAnsi="Times New Roman" w:eastAsia="仿宋_GB2312" w:cs="Times New Roman"/>
          <w:kern w:val="2"/>
          <w:sz w:val="32"/>
          <w:szCs w:val="32"/>
          <w:lang w:val="uk-UA" w:eastAsia="zh-CN" w:bidi="ar-SA"/>
        </w:rPr>
      </w:pPr>
      <w:r>
        <w:rPr>
          <w:rFonts w:ascii="Times New Roman" w:hAnsi="Times New Roman" w:eastAsia="仿宋_GB2312" w:cs="Times New Roman"/>
          <w:kern w:val="2"/>
          <w:sz w:val="32"/>
          <w:szCs w:val="32"/>
          <w:lang w:val="en-US" w:eastAsia="zh-CN" w:bidi="ar-SA"/>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1、提高义务教育水平，免除城市区中小学生学杂费，提供免费教科书，解决大班额问题及入学难问题。对贫困中小学生进行补助。</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2、按质按量完成教育教学方面的各项任务，稳步提升学校的教育教学质量，学生综合素质评价优秀率达到85%,合格率达到100%。</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4、提升学校基础设施设备的整体水平。加强学校基础设施设备的维护,确保校园安全,落实校园防火及其他安全隐患的预防工作。确保校园各设施设备的正常运行。</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6、学校的文化宣传整体布局,建成学校校史馆,完成各班级、各科室及教师办公室的文化宣传布置。加大学校办学理念、目标的宣传,形成具有特色的校园文化氛围。</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7、办人民满意的学校,教师、学生、家长整体满意度达到90%以上。</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Times New Roman" w:hAnsi="Times New Roman" w:cs="Times New Roman"/>
          <w:kern w:val="0"/>
          <w:sz w:val="20"/>
          <w:szCs w:val="20"/>
        </w:rPr>
      </w:pPr>
      <w:r>
        <w:rPr>
          <w:rFonts w:hint="eastAsia" w:ascii="楷体_GB2312" w:eastAsia="楷体_GB2312" w:cs="Times New Roman"/>
          <w:b/>
          <w:sz w:val="32"/>
          <w:szCs w:val="32"/>
        </w:rPr>
        <w:t>（四）部门整体支出绩效指标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36"/>
        <w:gridCol w:w="900"/>
        <w:gridCol w:w="2240"/>
        <w:gridCol w:w="3460"/>
        <w:gridCol w:w="2940"/>
        <w:gridCol w:w="660"/>
        <w:gridCol w:w="580"/>
        <w:gridCol w:w="171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2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0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3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5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057"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3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1" w:type="pct"/>
            <w:vMerge w:val="continue"/>
            <w:tcBorders>
              <w:tl2br w:val="nil"/>
              <w:tr2bl w:val="nil"/>
            </w:tcBorders>
            <w:vAlign w:val="center"/>
          </w:tcPr>
          <w:p/>
        </w:tc>
        <w:tc>
          <w:tcPr>
            <w:tcW w:w="322" w:type="pct"/>
            <w:vMerge w:val="continue"/>
            <w:tcBorders>
              <w:tl2br w:val="nil"/>
              <w:tr2bl w:val="nil"/>
            </w:tcBorders>
            <w:vAlign w:val="center"/>
          </w:tcPr>
          <w:p/>
        </w:tc>
        <w:tc>
          <w:tcPr>
            <w:tcW w:w="801" w:type="pct"/>
            <w:vMerge w:val="continue"/>
            <w:tcBorders>
              <w:tl2br w:val="nil"/>
              <w:tr2bl w:val="nil"/>
            </w:tcBorders>
            <w:vAlign w:val="center"/>
          </w:tcPr>
          <w:p/>
        </w:tc>
        <w:tc>
          <w:tcPr>
            <w:tcW w:w="1238" w:type="pct"/>
            <w:vMerge w:val="continue"/>
            <w:tcBorders>
              <w:tl2br w:val="nil"/>
              <w:tr2bl w:val="nil"/>
            </w:tcBorders>
            <w:vAlign w:val="center"/>
          </w:tcPr>
          <w:p/>
        </w:tc>
        <w:tc>
          <w:tcPr>
            <w:tcW w:w="1052" w:type="pct"/>
            <w:vMerge w:val="continue"/>
            <w:tcBorders>
              <w:tl2br w:val="nil"/>
              <w:tr2bl w:val="nil"/>
            </w:tcBorders>
            <w:vAlign w:val="center"/>
          </w:tcPr>
          <w:p/>
        </w:tc>
        <w:tc>
          <w:tcPr>
            <w:tcW w:w="23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0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13"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3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4" w:hRule="atLeast"/>
          <w:jc w:val="center"/>
        </w:trPr>
        <w:tc>
          <w:tcPr>
            <w:tcW w:w="191" w:type="pct"/>
            <w:vMerge w:val="restar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部门产出</w:t>
            </w: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数量</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小学生毕业生合格率</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20分毕业生合格率100%得满分，否则不得分</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小学生毕业生合格率</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100</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hint="eastAsia" w:ascii="方正书宋_GBK" w:eastAsia="方正书宋_GBK"/>
              </w:rPr>
              <w:t>数量</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重点工作实际完成率</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10分不低于95%得满分，否则不得分5每减少1%扣1分，扣完为止</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重点工作实际完成率</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质量</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采购物资、建设工程合格率</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20分合格率100%得满分，否则不得分</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采购物资、建设工程合格率</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100</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时效</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学校的各项工作任务及时完成情况</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10分及时完成得满分，否则不得分</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学校的各项工作任务及时完成情况</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文字描述</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及时</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adjustRightInd w:val="0"/>
              <w:snapToGrid w:val="0"/>
              <w:jc w:val="both"/>
              <w:rPr>
                <w:rFonts w:ascii="方正书宋_GBK" w:eastAsia="方正书宋_GBK"/>
              </w:rPr>
            </w:pPr>
            <w:r>
              <w:rPr>
                <w:rFonts w:ascii="方正书宋_GBK" w:eastAsia="方正书宋_GBK"/>
              </w:rPr>
              <w:t>成本</w:t>
            </w:r>
          </w:p>
        </w:tc>
        <w:tc>
          <w:tcPr>
            <w:tcW w:w="801" w:type="pct"/>
            <w:tcBorders>
              <w:tl2br w:val="nil"/>
              <w:tr2bl w:val="nil"/>
            </w:tcBorders>
            <w:vAlign w:val="center"/>
          </w:tcPr>
          <w:p>
            <w:pPr>
              <w:widowControl/>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rPr>
              <w:t>教育经费使用控制率</w:t>
            </w:r>
          </w:p>
        </w:tc>
        <w:tc>
          <w:tcPr>
            <w:tcW w:w="1238" w:type="pct"/>
            <w:tcBorders>
              <w:tl2br w:val="nil"/>
              <w:tr2bl w:val="nil"/>
            </w:tcBorders>
            <w:vAlign w:val="center"/>
          </w:tcPr>
          <w:p>
            <w:pPr>
              <w:adjustRightInd w:val="0"/>
              <w:snapToGrid w:val="0"/>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1052" w:type="pct"/>
            <w:tcBorders>
              <w:tl2br w:val="nil"/>
              <w:tr2bl w:val="nil"/>
            </w:tcBorders>
            <w:vAlign w:val="center"/>
          </w:tcPr>
          <w:p>
            <w:pPr>
              <w:adjustRightInd w:val="0"/>
              <w:snapToGrid w:val="0"/>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支出的公用经费总额与预算安排的比率</w:t>
            </w:r>
          </w:p>
        </w:tc>
        <w:tc>
          <w:tcPr>
            <w:tcW w:w="236" w:type="pct"/>
            <w:tcBorders>
              <w:tl2br w:val="nil"/>
              <w:tr2bl w:val="nil"/>
            </w:tcBorders>
            <w:vAlign w:val="center"/>
          </w:tcPr>
          <w:p>
            <w:pPr>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文字描述</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p>
        </w:tc>
        <w:tc>
          <w:tcPr>
            <w:tcW w:w="613" w:type="pct"/>
            <w:tcBorders>
              <w:tl2br w:val="nil"/>
              <w:tr2bl w:val="nil"/>
            </w:tcBorders>
            <w:vAlign w:val="center"/>
          </w:tcPr>
          <w:p>
            <w:pPr>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337" w:type="pct"/>
            <w:tcBorders>
              <w:tl2br w:val="nil"/>
              <w:tr2bl w:val="nil"/>
            </w:tcBorders>
            <w:vAlign w:val="center"/>
          </w:tcPr>
          <w:p>
            <w:pPr>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restart"/>
            <w:tcBorders>
              <w:tl2br w:val="nil"/>
              <w:tr2bl w:val="nil"/>
            </w:tcBorders>
            <w:vAlign w:val="center"/>
          </w:tcPr>
          <w:p>
            <w:pPr>
              <w:adjustRightInd w:val="0"/>
              <w:snapToGrid w:val="0"/>
              <w:jc w:val="both"/>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社会</w:t>
            </w:r>
          </w:p>
          <w:p>
            <w:pPr>
              <w:widowControl/>
              <w:adjustRightInd w:val="0"/>
              <w:snapToGrid w:val="0"/>
              <w:jc w:val="both"/>
              <w:rPr>
                <w:rFonts w:ascii="方正书宋_GBK" w:eastAsia="方正书宋_GBK"/>
              </w:rPr>
            </w:pPr>
            <w:r>
              <w:rPr>
                <w:rFonts w:ascii="方正书宋_GBK" w:eastAsia="方正书宋_GBK"/>
              </w:rPr>
              <w:t>效益</w:t>
            </w:r>
          </w:p>
        </w:tc>
        <w:tc>
          <w:tcPr>
            <w:tcW w:w="801" w:type="pct"/>
            <w:tcBorders>
              <w:tl2br w:val="nil"/>
              <w:tr2bl w:val="nil"/>
            </w:tcBorders>
            <w:vAlign w:val="center"/>
          </w:tcPr>
          <w:p>
            <w:pPr>
              <w:widowControl/>
              <w:jc w:val="both"/>
              <w:rPr>
                <w:rFonts w:hint="eastAsia" w:ascii="仿宋_GB2312" w:hAnsi="仿宋_GB2312" w:eastAsia="仿宋_GB2312" w:cs="仿宋_GB2312"/>
                <w:kern w:val="0"/>
                <w:sz w:val="22"/>
              </w:rPr>
            </w:pPr>
            <w:r>
              <w:rPr>
                <w:rFonts w:hint="eastAsia" w:ascii="仿宋_GB2312" w:hAnsi="仿宋_GB2312" w:eastAsia="仿宋_GB2312" w:cs="仿宋_GB2312"/>
                <w:color w:val="000000"/>
                <w:sz w:val="22"/>
              </w:rPr>
              <w:t>义务教育高质量发展</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sz w:val="22"/>
              </w:rPr>
            </w:pPr>
            <w:r>
              <w:rPr>
                <w:rFonts w:hint="eastAsia" w:ascii="仿宋_GB2312" w:hAnsi="仿宋_GB2312" w:eastAsia="仿宋_GB2312" w:cs="仿宋_GB2312"/>
                <w:sz w:val="22"/>
              </w:rPr>
              <w:t>10分学生、家长、社会对学校整体满意度达到95%得满分，每降低1%扣1分，扣完为止</w:t>
            </w:r>
          </w:p>
        </w:tc>
        <w:tc>
          <w:tcPr>
            <w:tcW w:w="1052" w:type="pct"/>
            <w:tcBorders>
              <w:tl2br w:val="nil"/>
              <w:tr2bl w:val="nil"/>
            </w:tcBorders>
            <w:vAlign w:val="center"/>
          </w:tcPr>
          <w:p>
            <w:pPr>
              <w:widowControl/>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推动义务教育从数量扩张向质量提高转变</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vMerge w:val="restart"/>
            <w:tcBorders>
              <w:tl2br w:val="nil"/>
              <w:tr2bl w:val="nil"/>
            </w:tcBorders>
            <w:vAlign w:val="center"/>
          </w:tcPr>
          <w:p>
            <w:pPr>
              <w:widowControl/>
              <w:adjustRightInd w:val="0"/>
              <w:snapToGrid w:val="0"/>
              <w:jc w:val="both"/>
              <w:rPr>
                <w:rFonts w:ascii="方正书宋_GBK" w:eastAsia="方正书宋_GBK"/>
              </w:rPr>
            </w:pPr>
            <w:r>
              <w:rPr>
                <w:rFonts w:hint="eastAsia" w:ascii="方正书宋_GBK" w:eastAsia="方正书宋_GBK"/>
              </w:rPr>
              <w:t>满意度</w:t>
            </w:r>
          </w:p>
        </w:tc>
        <w:tc>
          <w:tcPr>
            <w:tcW w:w="801"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38"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052"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vMerge w:val="continue"/>
            <w:tcBorders>
              <w:tl2br w:val="nil"/>
              <w:tr2bl w:val="nil"/>
            </w:tcBorders>
            <w:vAlign w:val="center"/>
          </w:tcPr>
          <w:p>
            <w:pPr>
              <w:adjustRightInd w:val="0"/>
              <w:snapToGrid w:val="0"/>
              <w:jc w:val="both"/>
              <w:rPr>
                <w:rFonts w:ascii="方正书宋_GBK" w:eastAsia="方正书宋_GBK"/>
              </w:rPr>
            </w:pPr>
          </w:p>
        </w:tc>
        <w:tc>
          <w:tcPr>
            <w:tcW w:w="801"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38"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052"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600"/>
        <w:gridCol w:w="2260"/>
        <w:gridCol w:w="3220"/>
        <w:gridCol w:w="1160"/>
        <w:gridCol w:w="4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0" w:hRule="atLeast"/>
          <w:tblHeader/>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41" w:type="dxa"/>
            <w:gridSpan w:val="5"/>
            <w:shd w:val="clear" w:color="auto" w:fill="auto"/>
            <w:vAlign w:val="center"/>
          </w:tcPr>
          <w:p>
            <w:pPr>
              <w:pStyle w:val="15"/>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rPr>
            </w:pPr>
            <w:r>
              <w:rPr>
                <w:rFonts w:hint="eastAsia" w:ascii="仿宋_GB2312" w:hAnsi="仿宋_GB2312" w:eastAsia="仿宋_GB2312" w:cs="仿宋_GB2312"/>
              </w:rPr>
              <w:t>1.北王力中心小学2022年在校学生42人，按照义务教育生均公用经费标准申请财政预算资金，通过合理、合规使用资金达到保证学校正常运转，改善办学条件，促进义务教育发展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lang w:eastAsia="zh-CN"/>
              </w:rPr>
              <w:t>。</w:t>
            </w:r>
            <w:r>
              <w:rPr>
                <w:rFonts w:hint="eastAsia" w:ascii="仿宋_GB2312" w:hAnsi="仿宋_GB2312" w:eastAsia="仿宋_GB2312" w:cs="仿宋_GB2312"/>
              </w:rPr>
              <w:t>2.改善我校办学条件</w:t>
            </w:r>
            <w:r>
              <w:rPr>
                <w:rFonts w:hint="eastAsia" w:ascii="仿宋_GB2312" w:hAnsi="仿宋_GB2312" w:eastAsia="仿宋_GB2312" w:cs="仿宋_GB2312"/>
                <w:lang w:eastAsia="zh-CN"/>
              </w:rPr>
              <w:t>。</w:t>
            </w:r>
            <w:r>
              <w:rPr>
                <w:rFonts w:hint="eastAsia" w:ascii="仿宋_GB2312" w:hAnsi="仿宋_GB2312" w:eastAsia="仿宋_GB2312" w:cs="仿宋_GB2312"/>
              </w:rPr>
              <w:t>3.促进城区义务教育发展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6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2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42人</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≥90%</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580"/>
        <w:gridCol w:w="2260"/>
        <w:gridCol w:w="3200"/>
        <w:gridCol w:w="1160"/>
        <w:gridCol w:w="4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21"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rPr>
            </w:pPr>
            <w:r>
              <w:rPr>
                <w:rFonts w:hint="eastAsia" w:ascii="仿宋_GB2312" w:hAnsi="仿宋_GB2312" w:eastAsia="仿宋_GB2312" w:cs="仿宋_GB2312"/>
              </w:rPr>
              <w:t>1.北王力中心小学2022年在校学生42人，按照义务教育生均公用经费标准申请财政预算资金，通过合理、合规使用资金达到保证学校正常运转，改善办学条件，促进义务教育发展。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42人</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≥90%</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bookmarkStart w:id="1" w:name="_Toc_4_4_0000000006"/>
    </w:p>
    <w:p>
      <w:pPr>
        <w:rPr>
          <w:rFonts w:hint="eastAsia" w:ascii="仿宋_GB2312" w:hAnsi="仿宋_GB2312" w:eastAsia="仿宋_GB2312" w:cs="仿宋_GB2312"/>
        </w:rPr>
      </w:pPr>
    </w:p>
    <w:p>
      <w:pPr>
        <w:ind w:firstLine="560" w:firstLineChars="200"/>
        <w:rPr>
          <w:rFonts w:hint="eastAsia" w:ascii="仿宋_GB2312" w:hAnsi="仿宋_GB2312" w:eastAsia="仿宋_GB2312" w:cs="仿宋_GB2312"/>
        </w:rPr>
      </w:pPr>
      <w:r>
        <w:rPr>
          <w:rFonts w:hint="eastAsia" w:ascii="仿宋_GB2312" w:hAnsi="仿宋_GB2312" w:eastAsia="仿宋_GB2312" w:cs="仿宋_GB2312"/>
          <w:sz w:val="28"/>
          <w:szCs w:val="28"/>
        </w:rPr>
        <w:t>3.教育经费绩效目标表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85"/>
        <w:gridCol w:w="2183"/>
        <w:gridCol w:w="2127"/>
        <w:gridCol w:w="3402"/>
        <w:gridCol w:w="1842"/>
        <w:gridCol w:w="18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4" w:type="dxa"/>
            <w:gridSpan w:val="2"/>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55" w:type="dxa"/>
            <w:gridSpan w:val="5"/>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9"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2268" w:type="dxa"/>
            <w:gridSpan w:val="2"/>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127"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2"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01"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restar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12月</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≤3.11万元</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restar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bookmarkStart w:id="2" w:name="_Toc_4_4_0000000007"/>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4.幼儿园生均经费绩效目标表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201"/>
        <w:gridCol w:w="2240"/>
        <w:gridCol w:w="2960"/>
        <w:gridCol w:w="1000"/>
        <w:gridCol w:w="3665"/>
        <w:gridCol w:w="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2068" w:type="dxa"/>
            <w:gridSpan w:val="6"/>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97" w:hRule="atLeast"/>
          <w:tblHeader/>
          <w:jc w:val="center"/>
        </w:trPr>
        <w:tc>
          <w:tcPr>
            <w:tcW w:w="1287"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2201"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24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96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36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restar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13人</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≤400元/生/年</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rPr>
        <w:t>部门政府采购预算</w:t>
      </w:r>
      <w:bookmarkEnd w:id="4"/>
    </w:p>
    <w:p>
      <w:pPr>
        <w:jc w:val="left"/>
        <w:outlineLvl w:val="1"/>
        <w:rPr>
          <w:rFonts w:ascii="方正小标宋_GBK" w:eastAsia="方正小标宋_GBK" w:cs="Times New Roman"/>
          <w:sz w:val="32"/>
        </w:rPr>
      </w:pPr>
      <w:r>
        <w:t>廊坊市</w:t>
      </w:r>
      <w:r>
        <w:rPr>
          <w:rFonts w:hint="eastAsia"/>
        </w:rPr>
        <w:t>广阳区白家务办事处北王力中心小学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4" w:type="pct"/>
            <w:gridSpan w:val="8"/>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政府采购金额（当年部门预算安排资金）</w:t>
            </w:r>
          </w:p>
        </w:tc>
        <w:tc>
          <w:tcPr>
            <w:tcW w:w="312"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8"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r>
              <w:rPr>
                <w:rFonts w:hint="eastAsia"/>
                <w:lang w:eastAsia="zh-CN"/>
              </w:rPr>
              <w:t>0</w:t>
            </w: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广阳区白家务办事处北王力中心小学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64.99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廊坊市广阳区白家务办事处北王力中心小学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64.99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64.99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64.99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1170"/>
    <w:rsid w:val="000230E6"/>
    <w:rsid w:val="00073BE7"/>
    <w:rsid w:val="0008131E"/>
    <w:rsid w:val="000F6018"/>
    <w:rsid w:val="001A57AC"/>
    <w:rsid w:val="00246AEB"/>
    <w:rsid w:val="0025632D"/>
    <w:rsid w:val="003059E0"/>
    <w:rsid w:val="00342B74"/>
    <w:rsid w:val="00360CA3"/>
    <w:rsid w:val="003826E8"/>
    <w:rsid w:val="00413359"/>
    <w:rsid w:val="00413AFA"/>
    <w:rsid w:val="00420793"/>
    <w:rsid w:val="004A54AA"/>
    <w:rsid w:val="004B00CD"/>
    <w:rsid w:val="00502407"/>
    <w:rsid w:val="005035CA"/>
    <w:rsid w:val="00534345"/>
    <w:rsid w:val="0059439E"/>
    <w:rsid w:val="005E4679"/>
    <w:rsid w:val="006D0AD6"/>
    <w:rsid w:val="00944233"/>
    <w:rsid w:val="009A06D3"/>
    <w:rsid w:val="00A303F1"/>
    <w:rsid w:val="00A830A1"/>
    <w:rsid w:val="00B40732"/>
    <w:rsid w:val="00B80935"/>
    <w:rsid w:val="00BD76C1"/>
    <w:rsid w:val="00C64D6E"/>
    <w:rsid w:val="00C64F16"/>
    <w:rsid w:val="00D03527"/>
    <w:rsid w:val="00D347CC"/>
    <w:rsid w:val="00D62B19"/>
    <w:rsid w:val="00DC72B4"/>
    <w:rsid w:val="00E03FB0"/>
    <w:rsid w:val="00E24FCC"/>
    <w:rsid w:val="00FF29F8"/>
    <w:rsid w:val="0CEC1180"/>
    <w:rsid w:val="10AA10C8"/>
    <w:rsid w:val="27CC3AD5"/>
    <w:rsid w:val="2BDB4420"/>
    <w:rsid w:val="45C9263E"/>
    <w:rsid w:val="494A6F7B"/>
    <w:rsid w:val="67574078"/>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1295</Words>
  <Characters>7388</Characters>
  <Lines>61</Lines>
  <Paragraphs>17</Paragraphs>
  <TotalTime>3</TotalTime>
  <ScaleCrop>false</ScaleCrop>
  <LinksUpToDate>false</LinksUpToDate>
  <CharactersWithSpaces>8666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2022-07-06T09:12:48Z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7D815FE497994CA5BC469A330DB60E81</vt:lpwstr>
  </property>
</Properties>
</file>