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4" w:name="_GoBack"/>
      <w:r>
        <w:rPr>
          <w:rFonts w:hint="eastAsia" w:ascii="Times New Roman" w:hAnsi="Times New Roman" w:eastAsia="方正小标宋简体" w:cs="Times New Roman"/>
          <w:sz w:val="44"/>
          <w:szCs w:val="44"/>
        </w:rPr>
        <w:t>第四幼儿园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79" w:lineRule="exact"/>
            </w:pPr>
            <w:r>
              <w:rPr>
                <w:rFonts w:hint="eastAsia"/>
              </w:rPr>
              <w:t>廊坊市广阳区第四幼儿园</w:t>
            </w:r>
          </w:p>
        </w:tc>
        <w:tc>
          <w:tcPr>
            <w:tcW w:w="1134" w:type="dxa"/>
            <w:shd w:val="clear" w:color="auto" w:fill="auto"/>
          </w:tcPr>
          <w:p>
            <w:pPr>
              <w:spacing w:line="579" w:lineRule="exact"/>
            </w:pPr>
            <w:r>
              <w:rPr>
                <w:rFonts w:hint="eastAsia"/>
              </w:rPr>
              <w:t>全额事业</w:t>
            </w:r>
          </w:p>
        </w:tc>
        <w:tc>
          <w:tcPr>
            <w:tcW w:w="1276" w:type="dxa"/>
            <w:shd w:val="clear" w:color="auto" w:fill="auto"/>
          </w:tcPr>
          <w:p>
            <w:pPr>
              <w:spacing w:line="579" w:lineRule="exact"/>
            </w:pPr>
          </w:p>
        </w:tc>
        <w:tc>
          <w:tcPr>
            <w:tcW w:w="2902" w:type="dxa"/>
            <w:shd w:val="clear" w:color="auto" w:fill="auto"/>
          </w:tcPr>
          <w:p>
            <w:pPr>
              <w:spacing w:line="579" w:lineRule="exact"/>
            </w:pPr>
            <w:r>
              <w:rPr>
                <w:rFonts w:hint="eastAsia"/>
              </w:rPr>
              <w:t>财政性资金基本保证</w:t>
            </w: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2年预算收入289.93万元，其中：一般公共预算收入</w:t>
      </w:r>
      <w:r>
        <w:rPr>
          <w:rFonts w:hint="eastAsia" w:ascii="Times New Roman" w:hAnsi="Times New Roman" w:eastAsia="仿宋_GB2312" w:cs="Times New Roman"/>
          <w:sz w:val="32"/>
          <w:szCs w:val="32"/>
        </w:rPr>
        <w:t>275.53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广阳区第四幼儿园2022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2年支出预算289.93万元，其中基本支出289.93万元，包括人员类项目经费275.53万元和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2年预算收支安排289.93万元，较20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140.13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140.13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办公区的日常维修、办公用房水电费、办公用房取暖费、办公用房物业管理费等日常运行支出。</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。（与2021年相比持平，无增减变化）</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1092"/>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2123"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95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pPr>
              <w:spacing w:line="240" w:lineRule="auto"/>
            </w:pPr>
          </w:p>
        </w:tc>
        <w:tc>
          <w:tcPr>
            <w:tcW w:w="825" w:type="dxa"/>
            <w:vMerge w:val="continue"/>
            <w:tcBorders>
              <w:tl2br w:val="nil"/>
              <w:tr2bl w:val="nil"/>
            </w:tcBorders>
            <w:vAlign w:val="center"/>
          </w:tcPr>
          <w:p>
            <w:pPr>
              <w:spacing w:line="240" w:lineRule="auto"/>
            </w:pPr>
          </w:p>
        </w:tc>
        <w:tc>
          <w:tcPr>
            <w:tcW w:w="897" w:type="dxa"/>
            <w:vMerge w:val="continue"/>
            <w:tcBorders>
              <w:tl2br w:val="nil"/>
              <w:tr2bl w:val="nil"/>
            </w:tcBorders>
            <w:vAlign w:val="center"/>
          </w:tcPr>
          <w:p>
            <w:pPr>
              <w:spacing w:line="240" w:lineRule="auto"/>
            </w:pPr>
          </w:p>
        </w:tc>
        <w:tc>
          <w:tcPr>
            <w:tcW w:w="2172" w:type="dxa"/>
            <w:vMerge w:val="continue"/>
            <w:tcBorders>
              <w:tl2br w:val="nil"/>
              <w:tr2bl w:val="nil"/>
            </w:tcBorders>
            <w:vAlign w:val="center"/>
          </w:tcPr>
          <w:p>
            <w:pPr>
              <w:spacing w:line="240" w:lineRule="auto"/>
            </w:pPr>
          </w:p>
        </w:tc>
        <w:tc>
          <w:tcPr>
            <w:tcW w:w="1483" w:type="dxa"/>
            <w:vMerge w:val="continue"/>
            <w:tcBorders>
              <w:tl2br w:val="nil"/>
              <w:tr2bl w:val="nil"/>
            </w:tcBorders>
            <w:vAlign w:val="center"/>
          </w:tcPr>
          <w:p>
            <w:pPr>
              <w:spacing w:line="240" w:lineRule="auto"/>
            </w:pPr>
          </w:p>
        </w:tc>
        <w:tc>
          <w:tcPr>
            <w:tcW w:w="543"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092"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951"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幼儿园毕业生生合格率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lang w:eastAsia="zh-CN"/>
              </w:rPr>
              <w:t>数</w:t>
            </w:r>
            <w:r>
              <w:rPr>
                <w:rFonts w:ascii="方正书宋_GBK" w:eastAsia="方正书宋_GBK"/>
              </w:rPr>
              <w:t>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质量</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时效</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学前教育教育高质量发展</w:t>
            </w:r>
          </w:p>
        </w:tc>
        <w:tc>
          <w:tcPr>
            <w:tcW w:w="217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adjustRightInd w:val="0"/>
              <w:snapToGrid w:val="0"/>
              <w:spacing w:line="240" w:lineRule="auto"/>
              <w:jc w:val="center"/>
              <w:rPr>
                <w:rFonts w:hint="eastAsia" w:ascii="方正书宋_GBK" w:eastAsia="方正书宋_GBK"/>
                <w:lang w:eastAsia="zh-CN"/>
              </w:rPr>
            </w:pPr>
            <w:r>
              <w:rPr>
                <w:rFonts w:hint="eastAsia" w:ascii="方正书宋_GBK" w:eastAsia="方正书宋_GBK"/>
                <w:lang w:eastAsia="zh-CN"/>
              </w:rPr>
              <w:t>满意度</w:t>
            </w:r>
          </w:p>
        </w:tc>
        <w:tc>
          <w:tcPr>
            <w:tcW w:w="897"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spacing w:line="240" w:lineRule="auto"/>
            </w:pPr>
          </w:p>
        </w:tc>
        <w:tc>
          <w:tcPr>
            <w:tcW w:w="825"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17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48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4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109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9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1.合同制教师人员经费绩效目标表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596"/>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27人</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2.幼儿园生均经费绩效目标表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3.广阳四幼对2022年在校学生360人，按照义务教育生均公用经费标准申请财政预算资金，通过合理、合规使用资金达到保证学校正常运转，改善办学条件，促进义务教育发展。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80"/>
        <w:gridCol w:w="1474"/>
        <w:gridCol w:w="2654"/>
        <w:gridCol w:w="1327"/>
        <w:gridCol w:w="3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6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360人</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6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ind w:firstLine="420" w:firstLineChars="200"/>
        <w:jc w:val="center"/>
        <w:rPr>
          <w:rFonts w:ascii="Times New Roman" w:hAnsi="Times New Roman" w:eastAsia="仿宋_GB2312" w:cs="Times New Roman"/>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2"/>
    <w:p>
      <w:pPr>
        <w:spacing w:line="579" w:lineRule="exact"/>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spacing w:line="579" w:lineRule="exact"/>
        <w:outlineLvl w:val="1"/>
        <w:rPr>
          <w:rFonts w:ascii="方正小标宋_GBK" w:eastAsia="方正小标宋_GBK" w:cs="Times New Roman"/>
          <w:sz w:val="32"/>
        </w:rPr>
      </w:pPr>
      <w:r>
        <w:t>***廊坊市</w:t>
      </w:r>
      <w:r>
        <w:rPr>
          <w:rFonts w:hint="eastAsia"/>
        </w:rPr>
        <w:t>广阳区第五幼儿园*</w:t>
      </w:r>
      <w:r>
        <w:t xml:space="preserve">**                                                  </w:t>
      </w:r>
      <w:r>
        <w:rPr>
          <w:rFonts w:hint="eastAsia"/>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rFonts w:hint="eastAsia" w:eastAsiaTheme="minorEastAsia"/>
                <w:lang w:eastAsia="zh-CN"/>
              </w:rPr>
            </w:pPr>
            <w:r>
              <w:rPr>
                <w:rFonts w:hint="eastAsia" w:eastAsiaTheme="minor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2.812827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广阳区第四幼儿园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2.812827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2.812827</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86444"/>
    <w:rsid w:val="000B627B"/>
    <w:rsid w:val="000F6018"/>
    <w:rsid w:val="001E69F9"/>
    <w:rsid w:val="0025632D"/>
    <w:rsid w:val="00296279"/>
    <w:rsid w:val="003059E0"/>
    <w:rsid w:val="004A54AA"/>
    <w:rsid w:val="004C38D9"/>
    <w:rsid w:val="004E462A"/>
    <w:rsid w:val="0053272B"/>
    <w:rsid w:val="007672E2"/>
    <w:rsid w:val="007D2444"/>
    <w:rsid w:val="008D0C9A"/>
    <w:rsid w:val="00911A61"/>
    <w:rsid w:val="00944233"/>
    <w:rsid w:val="009C773E"/>
    <w:rsid w:val="00A22B79"/>
    <w:rsid w:val="00B40732"/>
    <w:rsid w:val="00B80935"/>
    <w:rsid w:val="00C16BBD"/>
    <w:rsid w:val="00CD246F"/>
    <w:rsid w:val="00D347CC"/>
    <w:rsid w:val="00D4788E"/>
    <w:rsid w:val="00D50CEF"/>
    <w:rsid w:val="00DA42E2"/>
    <w:rsid w:val="00DA6C0E"/>
    <w:rsid w:val="00DC72B4"/>
    <w:rsid w:val="00F66A73"/>
    <w:rsid w:val="00FD5BF3"/>
    <w:rsid w:val="0CEC1180"/>
    <w:rsid w:val="1B21678F"/>
    <w:rsid w:val="317E1648"/>
    <w:rsid w:val="73693C55"/>
    <w:rsid w:val="7E635ECC"/>
    <w:rsid w:val="7F3D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503</Words>
  <Characters>2869</Characters>
  <Lines>23</Lines>
  <Paragraphs>6</Paragraphs>
  <TotalTime>4</TotalTime>
  <ScaleCrop>false</ScaleCrop>
  <LinksUpToDate>false</LinksUpToDate>
  <CharactersWithSpaces>3366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2022-07-07T02:11:01Z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0940B0ACE7BD46A58D796A34AE52058C</vt:lpwstr>
  </property>
</Properties>
</file>