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广阳区市场监督管理局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仿宋_GB2312" w:hAnsi="Times New Roman" w:eastAsia="仿宋_GB2312" w:cs="Times New Roman"/>
          <w:sz w:val="32"/>
          <w:szCs w:val="32"/>
        </w:rPr>
      </w:pPr>
      <w:r>
        <w:rPr>
          <w:rFonts w:hint="eastAsia" w:ascii="仿宋_GB2312" w:hAnsi="仿宋" w:eastAsia="仿宋_GB2312" w:cs="Times New Roman"/>
          <w:sz w:val="32"/>
          <w:szCs w:val="32"/>
        </w:rPr>
        <w:t>按照《中华人民共和国预算法》、《中华人民共和国预算法实施条例》、《地方预决算公开操作规程》和《河北省省级预算公开办法》规定，现将廊坊市广阳区市场监督管理局2022年部门预算公开如下</w:t>
      </w:r>
      <w:r>
        <w:rPr>
          <w:rFonts w:hint="eastAsia" w:ascii="仿宋_GB2312" w:hAnsi="Times New Roman" w:eastAsia="仿宋_GB2312" w:cs="Times New Roman"/>
          <w:sz w:val="32"/>
          <w:szCs w:val="32"/>
        </w:rPr>
        <w:t>：</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widowControl/>
        <w:spacing w:line="500" w:lineRule="exact"/>
        <w:ind w:firstLine="640" w:firstLineChars="200"/>
        <w:jc w:val="left"/>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一）负责全区市场综合监督管理和行政执法工作。落实上级市场监督管理有关法律法规和规章，组织实施质量强区战略、食品安全战略、标准化战略、知识产权战略。组织查处违法案件，加强市场监管执法队伍建设。规范和维护市场秩序，营造诚实守信、公平竞争的市场环境。</w:t>
      </w:r>
    </w:p>
    <w:p>
      <w:pPr>
        <w:widowControl/>
        <w:spacing w:line="500" w:lineRule="exact"/>
        <w:ind w:firstLine="640" w:firstLineChars="200"/>
        <w:jc w:val="left"/>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二）负责市场主体信用建设。建立市场主体信息公示和共享机制，依法公示和共享有关信息，加强信用监管，推动市场主体信用体系建设。组织推进竞争政策实施，协助上级实施公平竞争审查制度。组织实施全区“双随机、一公开”工作。</w:t>
      </w:r>
    </w:p>
    <w:p>
      <w:pPr>
        <w:widowControl/>
        <w:spacing w:line="500" w:lineRule="exact"/>
        <w:ind w:firstLine="640" w:firstLineChars="200"/>
        <w:jc w:val="left"/>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三）负责监督管理市场秩序。依法监督管理全区市场交易、网络商品交易及有关服务的行为。组织指导查处价格收费违法违规、不正当竞争、违法直销、传销、侵犯商标、侵犯专利、侵犯知识产权和制售假冒伪劣行为。协助开展反垄断执法相关工作。负责农资市场监管工作。指导协调全区广告业发展，监督管理广告活动。查处相关无证、无照生产经营行为。指导区消费者协会开展消费维权工作。</w:t>
      </w:r>
    </w:p>
    <w:p>
      <w:pPr>
        <w:widowControl/>
        <w:spacing w:line="500" w:lineRule="exact"/>
        <w:ind w:firstLine="640" w:firstLineChars="200"/>
        <w:jc w:val="left"/>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四）负责全区宏观质量管理。拟订并实施全区质量发展的制度措施。统筹全区质量基础设施建设与应用，会同有关部门组织实施工程设备质量监理制度，组织质量事故调查，组织实施缺陷产品召回制度，监督管理产品防伪工作。</w:t>
      </w:r>
    </w:p>
    <w:p>
      <w:pPr>
        <w:widowControl/>
        <w:spacing w:line="500" w:lineRule="exact"/>
        <w:ind w:firstLine="640" w:firstLineChars="200"/>
        <w:jc w:val="left"/>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（五）负责全区产品质量安全监督管理。承担区级产品质量安全风险监控、监督抽查工作。组织实施质量分级制度、质量安全追溯制度。实施工业产品生产许可管理。负责纤维质量监督工作。</w:t>
      </w:r>
    </w:p>
    <w:p>
      <w:pPr>
        <w:widowControl/>
        <w:spacing w:line="500" w:lineRule="exact"/>
        <w:ind w:firstLine="640" w:firstLineChars="200"/>
        <w:jc w:val="left"/>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（六）负责职责范围内的安全生产工作，承担生态环境保护相关职责。</w:t>
      </w:r>
    </w:p>
    <w:p>
      <w:pPr>
        <w:widowControl/>
        <w:spacing w:line="500" w:lineRule="exact"/>
        <w:ind w:firstLine="640" w:firstLineChars="200"/>
        <w:jc w:val="left"/>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（七）负责全区纳入特种设备目录管理的特种设备安全监督管理。综合管理特种设备安全监察、监督工作，监督检查高耗能特种设备节能标准和锅炉环境保护标准的执行情况。</w:t>
      </w:r>
    </w:p>
    <w:p>
      <w:pPr>
        <w:widowControl/>
        <w:spacing w:line="500" w:lineRule="exact"/>
        <w:ind w:firstLine="640" w:firstLineChars="200"/>
        <w:jc w:val="left"/>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八）负责食品安全监督管理综合协调。组织制定全区食品安全重大政策并组织实施。推动健全食品安全地方党政同责和跨部门协调联动机制。负责食品安全应急体系建设，组织指导全区重大食品安全事件应急处置和调查处理工作，建立健全食品安全信息统一公布和重要信息直报制度。承担广阳区食品安全委员会日常工作。</w:t>
      </w:r>
    </w:p>
    <w:p>
      <w:pPr>
        <w:widowControl/>
        <w:spacing w:line="500" w:lineRule="exact"/>
        <w:ind w:firstLine="640" w:firstLineChars="200"/>
        <w:jc w:val="left"/>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九）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重大活动食品安全保障。</w:t>
      </w:r>
    </w:p>
    <w:p>
      <w:pPr>
        <w:widowControl/>
        <w:spacing w:line="500" w:lineRule="exact"/>
        <w:ind w:firstLine="640" w:firstLineChars="200"/>
        <w:jc w:val="left"/>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十）负责药品（含中药、民族药，下同）、医疗器械和化妆品安全监督管理。推动落实药品、医疗器械和化妆品安全企业主体责任，履行党政同责。贯彻执行国家、省药品、医疗器械和化妆品法律法规，以及鼓励制定药品、医疗器械和化妆品新技术新产品的管理与服务政策。监督实施药品、医疗器械、化妆品相关生产经营使用质量管理规范。负责监督实施国家药品、医疗器械、化妆品标准和中药材地方标准，组织落实分类管理制度。配合实施国家基本药物制度。</w:t>
      </w:r>
    </w:p>
    <w:p>
      <w:pPr>
        <w:widowControl/>
        <w:spacing w:line="500" w:lineRule="exact"/>
        <w:ind w:firstLine="640" w:firstLineChars="200"/>
        <w:jc w:val="left"/>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十一）负责药品、医疗器械和化妆品质量管理。监督实施生产质量管理规范，依职责监督和指导实施经营、使用质量管理规范。负责药品、医疗器械和化妆品上市后风险管理。建立健全全区药品不良反应、医疗器械不良事件、化妆品不良反应和药物滥用监测体系，并开展监测、评价和处置工作。依法承担药品、医疗器械和化妆品安全应急管理工作。</w:t>
      </w:r>
    </w:p>
    <w:p>
      <w:pPr>
        <w:widowControl/>
        <w:spacing w:line="500" w:lineRule="exact"/>
        <w:ind w:firstLine="640" w:firstLineChars="200"/>
        <w:jc w:val="left"/>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十二）建立覆盖药品、医疗器械、化妆品生产经营使用全过程的监督检查制度和隐患排查治理机制并组织实施。防范区域性、系统性安全风险。依法查处药品、医疗器械和化妆品生产、经营、使用环节的违法违规行为。组织开展药品、医疗器械和化妆品安全宣传、教育培训。推进诚信体系建设。</w:t>
      </w:r>
    </w:p>
    <w:p>
      <w:pPr>
        <w:widowControl/>
        <w:spacing w:line="500" w:lineRule="exact"/>
        <w:ind w:firstLine="640" w:firstLineChars="200"/>
        <w:jc w:val="left"/>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十三）推进全区药品、医疗器械和化妆品安全监管信息化建设。落实药品、医疗器械和化妆品的安全科技发展规划，推动检验检测体系、电子监管追溯体系和信息化建设。完善全区药品、医疗器械和化妆品安全信息统一公布制度和重大信息直报制度，公布重大安全信息。</w:t>
      </w:r>
    </w:p>
    <w:p>
      <w:pPr>
        <w:widowControl/>
        <w:spacing w:line="500" w:lineRule="exact"/>
        <w:ind w:firstLine="640" w:firstLineChars="200"/>
        <w:jc w:val="left"/>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（十四）负责统一管理全区计量工作。推行法定计量单位和国家计量制度，管理计量器具及量值传递和比对工作。规范、监督商品量和市场计量行为。</w:t>
      </w:r>
    </w:p>
    <w:p>
      <w:pPr>
        <w:widowControl/>
        <w:spacing w:line="500" w:lineRule="exact"/>
        <w:ind w:firstLine="640" w:firstLineChars="200"/>
        <w:jc w:val="left"/>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（十五）负责统一管理全区标准化工作。贯彻国家、省、市标准化工作的法律、法规、方针、政策，并制</w:t>
      </w:r>
      <w:r>
        <w:rPr>
          <w:rFonts w:hint="eastAsia" w:ascii="仿宋_GB2312" w:hAnsi="仿宋" w:eastAsia="仿宋_GB2312" w:cs="Calibri"/>
          <w:color w:val="000000"/>
          <w:kern w:val="0"/>
          <w:sz w:val="32"/>
          <w:szCs w:val="32"/>
          <w:lang w:eastAsia="zh-CN"/>
        </w:rPr>
        <w:t>订</w:t>
      </w:r>
      <w:r>
        <w:rPr>
          <w:rFonts w:hint="eastAsia" w:ascii="仿宋_GB2312" w:hAnsi="仿宋" w:eastAsia="仿宋_GB2312" w:cs="Calibri"/>
          <w:color w:val="000000"/>
          <w:kern w:val="0"/>
          <w:sz w:val="32"/>
          <w:szCs w:val="32"/>
        </w:rPr>
        <w:t>具体实施办法；制</w:t>
      </w:r>
      <w:r>
        <w:rPr>
          <w:rFonts w:hint="eastAsia" w:ascii="仿宋_GB2312" w:hAnsi="仿宋" w:eastAsia="仿宋_GB2312" w:cs="Calibri"/>
          <w:color w:val="000000"/>
          <w:kern w:val="0"/>
          <w:sz w:val="32"/>
          <w:szCs w:val="32"/>
          <w:lang w:eastAsia="zh-CN"/>
        </w:rPr>
        <w:t>订</w:t>
      </w:r>
      <w:r>
        <w:rPr>
          <w:rFonts w:hint="eastAsia" w:ascii="仿宋_GB2312" w:hAnsi="仿宋" w:eastAsia="仿宋_GB2312" w:cs="Calibri"/>
          <w:color w:val="000000"/>
          <w:kern w:val="0"/>
          <w:sz w:val="32"/>
          <w:szCs w:val="32"/>
        </w:rPr>
        <w:t>标准化工作的规划、计划。协助指导监督企业标准的制修定工作，对标准实施进行监督。管理商品条码工作。</w:t>
      </w:r>
    </w:p>
    <w:p>
      <w:pPr>
        <w:widowControl/>
        <w:spacing w:line="500" w:lineRule="exact"/>
        <w:ind w:firstLine="640" w:firstLineChars="200"/>
        <w:jc w:val="left"/>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（十六）负责统一管理全区检验检测工作。推进检验检测机构整合和改革，规范检验检测市场，完善检验检测体系，指导协调检验检测行业发展。</w:t>
      </w:r>
      <w:bookmarkStart w:id="7" w:name="_GoBack"/>
      <w:bookmarkEnd w:id="7"/>
    </w:p>
    <w:p>
      <w:pPr>
        <w:widowControl/>
        <w:spacing w:line="500" w:lineRule="exact"/>
        <w:ind w:firstLine="640" w:firstLineChars="200"/>
        <w:jc w:val="left"/>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（十七）负责统一管理、监督和协调全区认证认可工作。组织贯彻实施国家统一的认证认可和合格评定监督管理制度。</w:t>
      </w:r>
    </w:p>
    <w:p>
      <w:pPr>
        <w:widowControl/>
        <w:spacing w:line="500" w:lineRule="exact"/>
        <w:ind w:firstLine="640" w:firstLineChars="200"/>
        <w:jc w:val="left"/>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十八）负责组织协调全区知识产权工作，起草全区商标、专利发展促进意见，提出知识产权保护管理举措，落实上级知识产权保护具体制度。开展专利行政执法、专利政策宣传和专利信息传播工作，统筹协调全区及涉外知识产权事宜。负责推进全区知识产权管理工作。落实加强知识产权强区建设的重大方针政策和发展规划。落实强化知识产权创造、保护和运用的政策和制度。负责保护知识产权。落实严格保护注册商标、专利、原产地地理标志、集成电路布图设计等知识产权地方性法规。按照国家知识产权保护体系建设方案，推动建设知识产权保护体系。负责注册商标、专利执法工作，负责知识产权维权援助，落实对接京津冀知识产权执法协作工作。</w:t>
      </w:r>
    </w:p>
    <w:p>
      <w:pPr>
        <w:widowControl/>
        <w:spacing w:line="500" w:lineRule="exact"/>
        <w:ind w:firstLine="640" w:firstLineChars="200"/>
        <w:jc w:val="left"/>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十九）负责促进知识产权运用。落实知识产权运用和规范交易的政策，促进知识产权转移转化。规范知识产权无形资产评估工作。落实知识产权中介服务发展与监管的政策措施。推动注册商标、专利等知识产权信息的传播利用。指导辖区专利信息服务工作。承担国家知识产权局知识产权代办工作任务。负责全区市场监督管理科技和信息化建设、新闻宣传、对外交流与合作。</w:t>
      </w:r>
    </w:p>
    <w:p>
      <w:pPr>
        <w:widowControl/>
        <w:spacing w:line="500" w:lineRule="exact"/>
        <w:ind w:firstLine="640" w:firstLineChars="200"/>
        <w:jc w:val="left"/>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（二十）按照“应进必进”原则，将区市场监督管理局承担的相关行政审批事项划入区行政审批局，由区市场监督管理局做好后续监管工作。</w:t>
      </w:r>
    </w:p>
    <w:p>
      <w:pPr>
        <w:widowControl/>
        <w:spacing w:line="500" w:lineRule="exact"/>
        <w:ind w:firstLine="640" w:firstLineChars="200"/>
        <w:jc w:val="left"/>
        <w:rPr>
          <w:rFonts w:ascii="仿宋" w:hAnsi="仿宋" w:eastAsia="仿宋" w:cs="宋体"/>
          <w:color w:val="000000"/>
          <w:kern w:val="0"/>
          <w:sz w:val="32"/>
          <w:szCs w:val="32"/>
        </w:rPr>
      </w:pPr>
      <w:r>
        <w:rPr>
          <w:rFonts w:hint="eastAsia" w:ascii="仿宋_GB2312" w:hAnsi="仿宋" w:eastAsia="仿宋_GB2312" w:cs="宋体"/>
          <w:color w:val="000000"/>
          <w:kern w:val="0"/>
          <w:sz w:val="32"/>
          <w:szCs w:val="32"/>
        </w:rPr>
        <w:t>（二十一）完成区委、区政府交办的其他任务。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109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77"/>
        <w:gridCol w:w="1560"/>
        <w:gridCol w:w="1499"/>
        <w:gridCol w:w="34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5" w:hRule="atLeast"/>
          <w:tblHeader/>
          <w:jc w:val="center"/>
        </w:trPr>
        <w:tc>
          <w:tcPr>
            <w:tcW w:w="447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560"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499"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46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77" w:type="dxa"/>
            <w:vMerge w:val="continue"/>
            <w:shd w:val="clear" w:color="auto" w:fill="auto"/>
            <w:vAlign w:val="center"/>
          </w:tcPr>
          <w:p/>
        </w:tc>
        <w:tc>
          <w:tcPr>
            <w:tcW w:w="1560" w:type="dxa"/>
            <w:vMerge w:val="continue"/>
            <w:shd w:val="clear" w:color="auto" w:fill="auto"/>
            <w:vAlign w:val="center"/>
          </w:tcPr>
          <w:p/>
        </w:tc>
        <w:tc>
          <w:tcPr>
            <w:tcW w:w="1499" w:type="dxa"/>
            <w:vMerge w:val="continue"/>
            <w:shd w:val="clear" w:color="auto" w:fill="auto"/>
            <w:vAlign w:val="center"/>
          </w:tcPr>
          <w:p/>
        </w:tc>
        <w:tc>
          <w:tcPr>
            <w:tcW w:w="346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77"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廊坊市广阳区市场监督管理局</w:t>
            </w:r>
          </w:p>
        </w:tc>
        <w:tc>
          <w:tcPr>
            <w:tcW w:w="1560"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499"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346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财政拨款（行政）</w:t>
            </w:r>
          </w:p>
        </w:tc>
      </w:tr>
    </w:tbl>
    <w:p>
      <w:pPr>
        <w:spacing w:line="584" w:lineRule="exact"/>
        <w:rPr>
          <w:rFonts w:ascii="Times New Roman" w:hAnsi="Times New Roman" w:eastAsia="仿宋" w:cs="Times New Roman"/>
          <w:color w:val="FF0000"/>
          <w:sz w:val="32"/>
          <w:szCs w:val="32"/>
        </w:rPr>
      </w:pP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按照预算管理有关规定，目前我区部门预算的编制实行综合预算制度，即全部收入和支出都反映在预算中。廊坊市广阳区市场监督管理局机关的收支包含在部门预算中。</w:t>
      </w:r>
    </w:p>
    <w:p>
      <w:pPr>
        <w:spacing w:line="584" w:lineRule="exact"/>
        <w:ind w:firstLine="640"/>
        <w:rPr>
          <w:rFonts w:ascii="仿宋_GB2312" w:hAnsi="仿宋" w:eastAsia="仿宋_GB2312" w:cs="Times New Roman"/>
          <w:b/>
          <w:sz w:val="32"/>
          <w:szCs w:val="32"/>
        </w:rPr>
      </w:pPr>
      <w:r>
        <w:rPr>
          <w:rFonts w:hint="eastAsia" w:ascii="仿宋_GB2312" w:hAnsi="仿宋" w:eastAsia="仿宋_GB2312" w:cs="Times New Roman"/>
          <w:b/>
          <w:sz w:val="32"/>
          <w:szCs w:val="32"/>
        </w:rPr>
        <w:t>1、收入说明</w:t>
      </w:r>
    </w:p>
    <w:p>
      <w:pPr>
        <w:spacing w:line="584"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反映本部门当年全部收入。2022年预算收入3517.99万元，其中：一般公共预算收入3517.99万元，基金预算收入0万元，财政专户核拨收入0万元，其他来源收入0万元，上年结转0万元。</w:t>
      </w:r>
    </w:p>
    <w:p>
      <w:pPr>
        <w:spacing w:line="584" w:lineRule="exact"/>
        <w:ind w:firstLine="640"/>
        <w:rPr>
          <w:rFonts w:ascii="仿宋_GB2312" w:hAnsi="仿宋" w:eastAsia="仿宋_GB2312" w:cs="Times New Roman"/>
          <w:b/>
          <w:sz w:val="32"/>
          <w:szCs w:val="32"/>
        </w:rPr>
      </w:pPr>
      <w:r>
        <w:rPr>
          <w:rFonts w:hint="eastAsia" w:ascii="仿宋_GB2312" w:hAnsi="仿宋" w:eastAsia="仿宋_GB2312" w:cs="Times New Roman"/>
          <w:b/>
          <w:sz w:val="32"/>
          <w:szCs w:val="32"/>
        </w:rPr>
        <w:t>2、支出说明</w:t>
      </w:r>
    </w:p>
    <w:p>
      <w:pPr>
        <w:spacing w:line="584"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收支预算总表支出栏、基本支出表、项目支出表按经济分类和支出功能分类科目编制，反映廊坊市广阳区市场监督管理局2022年度部门预算中支出预算的总体情况。2022年支出预算3517.99万元，其中基本支出3148.39万元，包括人员类项目经费2844.78万元和运转类公用项目经费303.61万元；运转类其他及特定目标类项目支出369.60万元。</w:t>
      </w:r>
    </w:p>
    <w:p>
      <w:pPr>
        <w:spacing w:line="584" w:lineRule="exact"/>
        <w:ind w:firstLine="640"/>
        <w:rPr>
          <w:rFonts w:ascii="仿宋_GB2312" w:hAnsi="仿宋" w:eastAsia="仿宋_GB2312" w:cs="Times New Roman"/>
          <w:b/>
          <w:sz w:val="32"/>
          <w:szCs w:val="32"/>
        </w:rPr>
      </w:pPr>
      <w:r>
        <w:rPr>
          <w:rFonts w:hint="eastAsia" w:ascii="仿宋_GB2312" w:hAnsi="仿宋" w:eastAsia="仿宋_GB2312" w:cs="Times New Roman"/>
          <w:b/>
          <w:sz w:val="32"/>
          <w:szCs w:val="32"/>
        </w:rPr>
        <w:t>3、比上年增减情况</w:t>
      </w:r>
    </w:p>
    <w:p>
      <w:pPr>
        <w:spacing w:line="584" w:lineRule="exact"/>
        <w:ind w:firstLine="640"/>
        <w:rPr>
          <w:rFonts w:ascii="仿宋" w:hAnsi="仿宋" w:eastAsia="仿宋" w:cs="Times New Roman"/>
          <w:sz w:val="32"/>
          <w:szCs w:val="32"/>
        </w:rPr>
      </w:pPr>
      <w:r>
        <w:rPr>
          <w:rFonts w:hint="eastAsia" w:ascii="仿宋_GB2312" w:hAnsi="仿宋" w:eastAsia="仿宋_GB2312" w:cs="Times New Roman"/>
          <w:sz w:val="32"/>
          <w:szCs w:val="32"/>
        </w:rPr>
        <w:t>2022年预算收支安排3517.99万元，较2021年预算减少152.37万元，其中：基本支出减少425.07万元，主要为人员经费支出；项目支出增加272.7万元，主要为特定项目类项目支出。</w:t>
      </w:r>
    </w:p>
    <w:p>
      <w:pPr>
        <w:autoSpaceDE w:val="0"/>
        <w:autoSpaceDN w:val="0"/>
        <w:adjustRightInd w:val="0"/>
        <w:spacing w:line="584" w:lineRule="exact"/>
        <w:ind w:left="198" w:firstLine="640" w:firstLineChars="200"/>
        <w:jc w:val="left"/>
        <w:rPr>
          <w:rFonts w:ascii="黑体" w:hAnsi="黑体" w:eastAsia="黑体" w:cs="Times New Roman"/>
          <w:sz w:val="32"/>
          <w:szCs w:val="32"/>
        </w:rPr>
      </w:pPr>
      <w:r>
        <w:rPr>
          <w:rFonts w:ascii="黑体" w:hAnsi="黑体"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2022年，我局机关运行经费共计安排303.61万元，主要用于机关及各分局办公区的日常维修、办公用房水电费、办公用房取暖费、办公用房物业管理费等日常运行支出。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黑体" w:hAnsi="黑体" w:eastAsia="黑体" w:cs="Times New Roman"/>
          <w:sz w:val="32"/>
          <w:szCs w:val="32"/>
        </w:rPr>
      </w:pPr>
      <w:r>
        <w:rPr>
          <w:rFonts w:ascii="黑体" w:hAnsi="黑体"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仿宋_GB2312" w:hAnsi="Times New Roman" w:eastAsia="仿宋_GB2312" w:cs="Times New Roman"/>
          <w:sz w:val="32"/>
          <w:szCs w:val="32"/>
        </w:rPr>
      </w:pPr>
      <w:r>
        <w:rPr>
          <w:rFonts w:hint="eastAsia" w:ascii="仿宋_GB2312" w:hAnsi="仿宋" w:eastAsia="仿宋_GB2312" w:cs="Times New Roman"/>
          <w:sz w:val="32"/>
          <w:szCs w:val="32"/>
        </w:rPr>
        <w:t>2022年，我局财政拨款“三公”经费预算安排48.18万元。其中，因公出国（境）费0万元；公务用车购置及运维费48.18万元（其中：公务用车购置费为0万元，公务用车运维费48.18万元)；公务接待费0万元。与2021年相比减少38.19万元，其中，公务用车购置费减少36万元，公务用车运维费减少2.19万元，主要原因是本年度无公务车购置支出，我部门切实落实勤俭节约各项规定，压减公车运行经费支出； 公务接待费0万元，与2021年相比持平，无增减变化。</w:t>
      </w:r>
    </w:p>
    <w:p>
      <w:pPr>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第一部分部门整体绩效目标</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keepNext w:val="0"/>
        <w:keepLines w:val="0"/>
        <w:pageBreakBefore w:val="0"/>
        <w:kinsoku/>
        <w:wordWrap/>
        <w:overflowPunct/>
        <w:topLinePunct w:val="0"/>
        <w:autoSpaceDE/>
        <w:autoSpaceDN/>
        <w:bidi w:val="0"/>
        <w:adjustRightInd/>
        <w:snapToGrid/>
        <w:spacing w:line="584" w:lineRule="exact"/>
        <w:ind w:firstLine="561"/>
        <w:textAlignment w:val="auto"/>
        <w:rPr>
          <w:rFonts w:ascii="仿宋_GB2312" w:hAnsi="仿宋" w:eastAsia="仿宋_GB2312"/>
          <w:sz w:val="32"/>
          <w:szCs w:val="32"/>
        </w:rPr>
      </w:pPr>
      <w:r>
        <w:rPr>
          <w:rFonts w:hint="eastAsia" w:ascii="仿宋_GB2312" w:hAnsi="仿宋" w:eastAsia="仿宋_GB2312"/>
          <w:sz w:val="32"/>
          <w:szCs w:val="32"/>
        </w:rPr>
        <w:t>我局将紧紧围绕区委、区政府改革发展的决策部署，深入贯彻省、市局市场监管工作会议精神，以推进供给侧结构性改革为重点，全面落实"放管服"要求，持续深化商事制度改革，切实加强事中事后监管，在服务全区经济社会健康发展中展现新作为。依法规范和维护全区各类市场经营秩序,监督管理市场交易行为和网络商品交易及有关服务的行为。依法实施合同行政监督管理,负责管理动产抵押登记,组织监管管理拍卖行为,依法查处合同欺诈等违法行为。全区各类企业、农民专业合作社和从事经营活动的单位、个人以及外国(地区)企业代表机构等市场主体的监督管理,依法查处取缔无照经营,组织指导全区企业、个体工商户、商品交易市场信用分类管理。依法对流通领域商品质量进行抽查检验,开展对生产资料、农资、化肥、成品油、食品等进行分批次抽检。依法保护商标专用权和查处商标侵权行为,推荐和保护驰名商标,管理和保护特殊标志、官方标志,认定和保护著名商标,指导全区广告业发展,监督管理广告活动。依法查处各类违法行为,组织开展专项执法行动,对性质恶劣、跨区域、社会影响大、严重损害群众利益和破坏市场秩序的大案要案进行督办,开展与执法办案有关的各项工作,维护公平竞争的市场秩序,开展全区消费者权益保护工作,查处经营假冒伪劣商品等违法行为;组织指导查处侵害消费者权益的行为,处理消费者和经营者投诉举报,指导调解消费纠纷工作,保护消费者合法权益,维护经营者正当利益,依法对流通领域食品质量进行抽查检验,组织开展全区市场监管人员宣传、教育、培训工作。进行市场监管执法、消保维权专题新闻报道和舆论监督,开展文化建设和科研工作,承担有关法律服务工作,指导各协会工作,承办区政府交办其他事项。深化制度改革,加强事中事后监管,探索建立新型市场监管机制,定期对化妆品强制检验,全区食品相关产品质量检测。依法查处生产和经销假冒伪劣商品活动中的质量、标准违法行为。通过对食品生产、流通,餐饮消费、保健食品的各环节抽验和强力监管,及时发现和排除食品安全问题,规范重大活动餐饮服务单位食品安全监管,确保大型政治、经济、文化、体育活动以及在我区范围内举办各类大型会议、展览会和赛事等活动期间的餐饮服务食品安全,通过对国家基本药物目录品种(医疗器械及药品包装材料)的抽验,全面加强对基本药物(图疗器械及包装材料)的质量监管;协助建立完善流通环节药品安全隐患排查治理机制,通过药品、医疗器械,化妆品不良反应(事件)的报告收集,调查,分析评价和风险控制,指导临床合理用药(械),避免或减少药品、医疗器械不良反应(事件)的发生,保障人民群众用药(医疗器械、化妆品)安全;收集药物滥用监测报告,提高数据分析评价能力,为禁、戒毒工作提供数据支持和技术支撑:同时依法采取紧急控制措施作出行政处理决定,并向社会公布,通过对化妆品的抽验和对化妆品生产企业、经营企业的经常性监督检查以及化妆品许可工作,开展食品(含保健食品、酒类)药品、医疗器村及化妆品安全违法案件的工作,并对违法生产、经管、使用药品、医疗器械案件以及违法生产经营食品的案件进行查处,保障人民群众用药饮食和器械安全,维持正常市场经济秩序。开展稽查工作,规范行政执法行为,强化监管手段,组织开展食品药品科研项目、监督、检查、检测、案件处置、统计分析、信息公开、宣传教育等各项综合业务工作,做好系统信息化、基础设施、检验检测设备及执法装备配置,加强食品药品监管能力建设等工作。</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0"/>
        <w:keepNext w:val="0"/>
        <w:keepLines w:val="0"/>
        <w:pageBreakBefore w:val="0"/>
        <w:kinsoku/>
        <w:wordWrap/>
        <w:overflowPunct/>
        <w:topLinePunct w:val="0"/>
        <w:autoSpaceDE/>
        <w:autoSpaceDN/>
        <w:bidi w:val="0"/>
        <w:adjustRightInd/>
        <w:snapToGrid/>
        <w:spacing w:line="584" w:lineRule="exact"/>
        <w:ind w:firstLine="800" w:firstLineChars="250"/>
        <w:jc w:val="both"/>
        <w:textAlignment w:val="auto"/>
        <w:rPr>
          <w:rFonts w:ascii="仿宋_GB2312" w:hAnsi="仿宋" w:eastAsia="仿宋_GB2312"/>
          <w:sz w:val="32"/>
          <w:szCs w:val="32"/>
        </w:rPr>
      </w:pPr>
      <w:r>
        <w:rPr>
          <w:rFonts w:hint="eastAsia" w:ascii="仿宋_GB2312" w:hAnsi="仿宋" w:eastAsia="仿宋_GB2312"/>
          <w:sz w:val="32"/>
          <w:szCs w:val="32"/>
          <w:lang w:eastAsia="zh-CN"/>
        </w:rPr>
        <w:t>1、</w:t>
      </w:r>
      <w:r>
        <w:rPr>
          <w:rFonts w:hint="eastAsia" w:ascii="仿宋_GB2312" w:hAnsi="仿宋" w:eastAsia="仿宋_GB2312"/>
          <w:sz w:val="32"/>
          <w:szCs w:val="32"/>
        </w:rPr>
        <w:t>市场综合监督管理：依法规范和维护全区各类市场经营秩序，监督管理市场交易行为和网络商品交易及有关服务的行为。依法实施合同行政监督管理，负责管理动产抵押登记，组织监管管理拍卖行为，依法查处合同欺诈等违法行为。主要绩效目标：增强各类市场诚信经营意识和规范网络交易管理，维护市场秩序。</w:t>
      </w:r>
    </w:p>
    <w:p>
      <w:pPr>
        <w:pStyle w:val="20"/>
        <w:keepNext w:val="0"/>
        <w:keepLines w:val="0"/>
        <w:pageBreakBefore w:val="0"/>
        <w:kinsoku/>
        <w:wordWrap/>
        <w:overflowPunct/>
        <w:topLinePunct w:val="0"/>
        <w:autoSpaceDE/>
        <w:autoSpaceDN/>
        <w:bidi w:val="0"/>
        <w:adjustRightInd/>
        <w:snapToGrid/>
        <w:spacing w:line="584" w:lineRule="exact"/>
        <w:textAlignment w:val="auto"/>
        <w:rPr>
          <w:rFonts w:ascii="仿宋_GB2312" w:hAnsi="仿宋" w:eastAsia="仿宋_GB2312"/>
          <w:sz w:val="32"/>
          <w:szCs w:val="32"/>
        </w:rPr>
      </w:pPr>
      <w:r>
        <w:rPr>
          <w:rFonts w:hint="eastAsia" w:ascii="仿宋_GB2312" w:hAnsi="仿宋" w:eastAsia="仿宋_GB2312"/>
          <w:sz w:val="32"/>
          <w:szCs w:val="32"/>
        </w:rPr>
        <w:t>2、市场主体监管：全区各类企业、农民专业合作社和从事经营活动的单位、个人以及外国（地区）企业代表机构等市场主体的监督管理，依法查处取缔无照经营，组织指导全区企业、个体工商户、商品交易市场信用分类管理。主要绩效目标：促进市场主体的快速增长。强化信用体系建设，构建“一处违法、处处受限”监管局面，为政府决策和社会公众提供信息服务。</w:t>
      </w:r>
    </w:p>
    <w:p>
      <w:pPr>
        <w:pStyle w:val="20"/>
        <w:keepNext w:val="0"/>
        <w:keepLines w:val="0"/>
        <w:pageBreakBefore w:val="0"/>
        <w:kinsoku/>
        <w:wordWrap/>
        <w:overflowPunct/>
        <w:topLinePunct w:val="0"/>
        <w:autoSpaceDE/>
        <w:autoSpaceDN/>
        <w:bidi w:val="0"/>
        <w:adjustRightInd/>
        <w:snapToGrid/>
        <w:spacing w:line="584" w:lineRule="exact"/>
        <w:textAlignment w:val="auto"/>
        <w:rPr>
          <w:rFonts w:ascii="仿宋_GB2312" w:hAnsi="仿宋" w:eastAsia="仿宋_GB2312"/>
          <w:sz w:val="32"/>
          <w:szCs w:val="32"/>
        </w:rPr>
      </w:pPr>
      <w:r>
        <w:rPr>
          <w:rFonts w:hint="eastAsia" w:ascii="仿宋_GB2312" w:hAnsi="仿宋" w:eastAsia="仿宋_GB2312"/>
          <w:sz w:val="32"/>
          <w:szCs w:val="32"/>
        </w:rPr>
        <w:t>3、流通领域商品质量监督管理：依法对流通领域商品质量进行抽查检验，开展对生产资料、农资、化肥、成品油等进行分批次抽检。主要绩效目标：通过开展抽检工作，不断提升我县流通领域商品质量水平。保护农民利益，更好的维护正常的市场经济秩序。</w:t>
      </w:r>
    </w:p>
    <w:p>
      <w:pPr>
        <w:pStyle w:val="20"/>
        <w:keepNext w:val="0"/>
        <w:keepLines w:val="0"/>
        <w:pageBreakBefore w:val="0"/>
        <w:kinsoku/>
        <w:wordWrap/>
        <w:overflowPunct/>
        <w:topLinePunct w:val="0"/>
        <w:autoSpaceDE/>
        <w:autoSpaceDN/>
        <w:bidi w:val="0"/>
        <w:adjustRightInd/>
        <w:snapToGrid/>
        <w:spacing w:line="584" w:lineRule="exact"/>
        <w:textAlignment w:val="auto"/>
        <w:rPr>
          <w:rFonts w:ascii="仿宋_GB2312" w:hAnsi="仿宋" w:eastAsia="仿宋_GB2312"/>
          <w:sz w:val="32"/>
          <w:szCs w:val="32"/>
        </w:rPr>
      </w:pPr>
      <w:r>
        <w:rPr>
          <w:rFonts w:hint="eastAsia" w:ascii="仿宋_GB2312" w:hAnsi="仿宋" w:eastAsia="仿宋_GB2312"/>
          <w:sz w:val="32"/>
          <w:szCs w:val="32"/>
        </w:rPr>
        <w:t>4、商标广告监督管理：依法保护商标专用权和查处商标侵权行为，推荐和保护驰名商标，管理和保护特殊标志、官方标志，认定和保护著名商标，指导全县广告业发展，监督管理广告活动。主要绩效目标：指导全县商标管理工作。指导广告业发展，负责广告活动的监督管理工作。</w:t>
      </w:r>
    </w:p>
    <w:p>
      <w:pPr>
        <w:pStyle w:val="20"/>
        <w:keepNext w:val="0"/>
        <w:keepLines w:val="0"/>
        <w:pageBreakBefore w:val="0"/>
        <w:kinsoku/>
        <w:wordWrap/>
        <w:overflowPunct/>
        <w:topLinePunct w:val="0"/>
        <w:autoSpaceDE/>
        <w:autoSpaceDN/>
        <w:bidi w:val="0"/>
        <w:adjustRightInd/>
        <w:snapToGrid/>
        <w:spacing w:line="584" w:lineRule="exact"/>
        <w:textAlignment w:val="auto"/>
        <w:rPr>
          <w:rFonts w:ascii="仿宋_GB2312" w:hAnsi="仿宋" w:eastAsia="仿宋_GB2312"/>
          <w:sz w:val="32"/>
          <w:szCs w:val="32"/>
        </w:rPr>
      </w:pPr>
      <w:r>
        <w:rPr>
          <w:rFonts w:hint="eastAsia" w:ascii="仿宋_GB2312" w:hAnsi="仿宋" w:eastAsia="仿宋_GB2312"/>
          <w:sz w:val="32"/>
          <w:szCs w:val="32"/>
        </w:rPr>
        <w:t>5、质量综合监督管理：负责全区宏观质量管理，拟定质量发展制度措施。承担产品质量安全风险监控，监督抽查工作。组织实施质量分级制度、质量安全追溯制度。实施工业产品生产许可管理，负责纤维质量监督工作。推行法定计量单位和计量制度，管理计量器具及量值传递和比对工作，规范监督商品量、市场计量行为。贯彻各级标准化工作法律法规方针政策，并制定具体实施办法，制</w:t>
      </w:r>
      <w:r>
        <w:rPr>
          <w:rFonts w:hint="eastAsia" w:ascii="仿宋_GB2312" w:hAnsi="仿宋" w:eastAsia="仿宋_GB2312"/>
          <w:sz w:val="32"/>
          <w:szCs w:val="32"/>
          <w:lang w:eastAsia="zh-CN"/>
        </w:rPr>
        <w:t>订</w:t>
      </w:r>
      <w:r>
        <w:rPr>
          <w:rFonts w:hint="eastAsia" w:ascii="仿宋_GB2312" w:hAnsi="仿宋" w:eastAsia="仿宋_GB2312"/>
          <w:sz w:val="32"/>
          <w:szCs w:val="32"/>
        </w:rPr>
        <w:t>工作规划计划，指导监督</w:t>
      </w:r>
      <w:r>
        <w:rPr>
          <w:rFonts w:hint="eastAsia" w:ascii="仿宋_GB2312" w:hAnsi="仿宋" w:eastAsia="仿宋_GB2312"/>
          <w:sz w:val="32"/>
          <w:szCs w:val="32"/>
          <w:lang w:eastAsia="zh-CN"/>
        </w:rPr>
        <w:t>企业</w:t>
      </w:r>
      <w:r>
        <w:rPr>
          <w:rFonts w:hint="eastAsia" w:ascii="仿宋_GB2312" w:hAnsi="仿宋" w:eastAsia="仿宋_GB2312"/>
          <w:sz w:val="32"/>
          <w:szCs w:val="32"/>
        </w:rPr>
        <w:t>标准的制定修订工作，对标准实施进行监督。推进检验检测机构整合和改革，规范检验检测市场，完善检验检测体系。管理监督协调认证认可工作。主要绩效目标：推进质量强区战略政策措施并组织实施，组织实施产品和服务质量提升制度，拟定全区重点监督的产品目录并组织实施，承担产品质量监督抽查、风险监控和分类监督管理工作。建立完善企业质量信用档案数据库；推动质量提升活动；承担工业产品生产许可管理工作，组织对各类认证认可活动实施监督管理，查处违法行为；拟定全区标准化战略规划政策和管理制度并组织实施，承担企业标准团体标准等的组织参与制修订工作，贯彻实施国家标准行业标准，对标准的实施进行监督；承担全区计量标准、计量标准物质和计量器具管理工作，对全区商品量、市场计量行为、计量仲裁检定和计量技术机构及人员监督管理。</w:t>
      </w:r>
    </w:p>
    <w:p>
      <w:pPr>
        <w:pStyle w:val="20"/>
        <w:keepNext w:val="0"/>
        <w:keepLines w:val="0"/>
        <w:pageBreakBefore w:val="0"/>
        <w:kinsoku/>
        <w:wordWrap/>
        <w:overflowPunct/>
        <w:topLinePunct w:val="0"/>
        <w:autoSpaceDE/>
        <w:autoSpaceDN/>
        <w:bidi w:val="0"/>
        <w:adjustRightInd/>
        <w:snapToGrid/>
        <w:spacing w:line="584" w:lineRule="exact"/>
        <w:textAlignment w:val="auto"/>
        <w:rPr>
          <w:rFonts w:ascii="仿宋_GB2312" w:hAnsi="仿宋" w:eastAsia="仿宋_GB2312"/>
          <w:sz w:val="32"/>
          <w:szCs w:val="32"/>
        </w:rPr>
      </w:pPr>
      <w:r>
        <w:rPr>
          <w:rFonts w:hint="eastAsia" w:ascii="仿宋_GB2312" w:hAnsi="仿宋" w:eastAsia="仿宋_GB2312"/>
          <w:sz w:val="32"/>
          <w:szCs w:val="32"/>
        </w:rPr>
        <w:t>6、药品、医疗器械和化妆品监管：推动落实药品、医疗器械和化妆品安全，企业主体责任，贯彻法律法规，以及制定新技术新产品的管理与服务政策，监督实施药品、医疗器械和化妆品相关经营使用质量管理规范。监督实施国家药品、医疗器械化妆品标准和中药材地方标准，组织落实分类管理制度。建立健全全区药品不良反应，医疗器械不良事件、化妆品不良反应和药物滥用监测体系，并开展监测、评价和处置工作。依法承担药品医疗器械和化妆品安全应急管理工作。建立覆盖药品、医疗器械和化妆品生产经营使用全过程的监督检查制度和隐患排查机制，并组织实施、依法查处。开展相关安全宣传及教育培训。推进全区药品、医疗器械和化妆品安全监管信息化建设，落实科技发展规划，推动检验检测体系，电子监管体系和信息化建设。主要绩效目标：实施药品、医用氧生产质量管理规范，组织实施中药饮片炮制规范。负责承接审计委托和下放的药品、医用氧、药用辅料生产环节和医疗机构制剂配制进行监管。组织开展不力反应监测工作；组织实施药品经营质量管理规范，负责对药品零售和使用环节进行监管，并组织抽查检验。对医疗器械经营及使用环节监管，开展质量抽查和不良事件监测；贯彻落实特殊食品备案和监督管理制度措施，组织开展安全监督检查及不良监测，查处全区药品、医疗器械和化妆品、特殊食品等违法违规行为。</w:t>
      </w:r>
    </w:p>
    <w:p>
      <w:pPr>
        <w:pStyle w:val="20"/>
        <w:keepNext w:val="0"/>
        <w:keepLines w:val="0"/>
        <w:pageBreakBefore w:val="0"/>
        <w:kinsoku/>
        <w:wordWrap/>
        <w:overflowPunct/>
        <w:topLinePunct w:val="0"/>
        <w:autoSpaceDE/>
        <w:autoSpaceDN/>
        <w:bidi w:val="0"/>
        <w:adjustRightInd/>
        <w:snapToGrid/>
        <w:spacing w:line="584" w:lineRule="exact"/>
        <w:textAlignment w:val="auto"/>
        <w:rPr>
          <w:rFonts w:ascii="仿宋_GB2312" w:hAnsi="仿宋" w:eastAsia="仿宋_GB2312"/>
          <w:sz w:val="32"/>
          <w:szCs w:val="32"/>
        </w:rPr>
      </w:pPr>
      <w:r>
        <w:rPr>
          <w:rFonts w:hint="eastAsia" w:ascii="仿宋_GB2312" w:hAnsi="仿宋" w:eastAsia="仿宋_GB2312"/>
          <w:sz w:val="32"/>
          <w:szCs w:val="32"/>
        </w:rPr>
        <w:t>7、安全生产：综合管理本辖区锅炉、压力容器、压力管道、电梯、起重机械、客运索道、游乐设施、场（厂）内专用机动车辆等特种设备安全监察、监督工作的责任，监督检查高耗能特种设备节能标准的执行情况。主要绩效目标：抓好使用环节特种设备安全管理，特别是公众聚集场所特种设备，落实特种设备使用单位主体责任，加强现场安全监督检查，特别是督促使用单位搞好隐患排查整改，及时消除事故隐患，预防特种设备事故发生。积极建议政府将特种设备安全工作纳入全区安全生产目标管理和考核工作，落实各管理部门责任，建立安全监管联络机制；建立基层特种设备安全员队伍。</w:t>
      </w:r>
    </w:p>
    <w:p>
      <w:pPr>
        <w:pStyle w:val="20"/>
        <w:keepNext w:val="0"/>
        <w:keepLines w:val="0"/>
        <w:pageBreakBefore w:val="0"/>
        <w:kinsoku/>
        <w:wordWrap/>
        <w:overflowPunct/>
        <w:topLinePunct w:val="0"/>
        <w:autoSpaceDE/>
        <w:autoSpaceDN/>
        <w:bidi w:val="0"/>
        <w:adjustRightInd/>
        <w:snapToGrid/>
        <w:spacing w:line="584" w:lineRule="exact"/>
        <w:textAlignment w:val="auto"/>
        <w:rPr>
          <w:rFonts w:ascii="仿宋_GB2312" w:hAnsi="仿宋" w:eastAsia="仿宋_GB2312"/>
          <w:sz w:val="32"/>
          <w:szCs w:val="32"/>
        </w:rPr>
      </w:pPr>
      <w:r>
        <w:rPr>
          <w:rFonts w:hint="eastAsia" w:ascii="仿宋_GB2312" w:hAnsi="仿宋" w:eastAsia="仿宋_GB2312"/>
          <w:sz w:val="32"/>
          <w:szCs w:val="32"/>
        </w:rPr>
        <w:t>8、食品（含保健品）安全监管：通过对食品生产、流通、餐饮消费、保健食品的各个环节抽验和强力监管，及时发现和排除食品安全问题。主要绩效目标：确保我区食品安全，重大活动和暑期食品不出现重大事故，保证人民群众饮食安全，不出现重大食品安全事故。</w:t>
      </w:r>
    </w:p>
    <w:p>
      <w:pPr>
        <w:pStyle w:val="20"/>
        <w:keepNext w:val="0"/>
        <w:keepLines w:val="0"/>
        <w:pageBreakBefore w:val="0"/>
        <w:kinsoku/>
        <w:wordWrap/>
        <w:overflowPunct/>
        <w:topLinePunct w:val="0"/>
        <w:autoSpaceDE/>
        <w:autoSpaceDN/>
        <w:bidi w:val="0"/>
        <w:adjustRightInd/>
        <w:snapToGrid/>
        <w:spacing w:line="584" w:lineRule="exact"/>
        <w:textAlignment w:val="auto"/>
        <w:rPr>
          <w:rFonts w:ascii="仿宋_GB2312" w:hAnsi="仿宋" w:eastAsia="仿宋_GB2312"/>
          <w:sz w:val="32"/>
          <w:szCs w:val="32"/>
        </w:rPr>
      </w:pPr>
      <w:r>
        <w:rPr>
          <w:rFonts w:hint="eastAsia" w:ascii="仿宋_GB2312" w:hAnsi="仿宋" w:eastAsia="仿宋_GB2312"/>
          <w:sz w:val="32"/>
          <w:szCs w:val="32"/>
        </w:rPr>
        <w:t>9、餐饮服务食品安全保障：规范餐饮服务单位食品安全监管，确保大型政治、经济、文化、体育活动以及在我区范围内举办各类大型会议、展览会和赛事等活动期间的餐饮服务食品安全。主要绩效目标：提升重大活动餐饮服务食品安全监管水平；规范重大活动餐饮服务单位食品安全监管。</w:t>
      </w:r>
    </w:p>
    <w:p>
      <w:pPr>
        <w:pStyle w:val="20"/>
        <w:keepNext w:val="0"/>
        <w:keepLines w:val="0"/>
        <w:pageBreakBefore w:val="0"/>
        <w:kinsoku/>
        <w:wordWrap/>
        <w:overflowPunct/>
        <w:topLinePunct w:val="0"/>
        <w:autoSpaceDE/>
        <w:autoSpaceDN/>
        <w:bidi w:val="0"/>
        <w:adjustRightInd/>
        <w:snapToGrid/>
        <w:spacing w:line="584" w:lineRule="exact"/>
        <w:textAlignment w:val="auto"/>
        <w:rPr>
          <w:rFonts w:ascii="仿宋_GB2312" w:hAnsi="仿宋" w:eastAsia="仿宋_GB2312"/>
          <w:sz w:val="32"/>
          <w:szCs w:val="32"/>
        </w:rPr>
      </w:pPr>
      <w:r>
        <w:rPr>
          <w:rFonts w:hint="eastAsia" w:ascii="仿宋_GB2312" w:hAnsi="仿宋" w:eastAsia="仿宋_GB2312"/>
          <w:sz w:val="32"/>
          <w:szCs w:val="32"/>
        </w:rPr>
        <w:t>10、知识产权管理与保护：负责组织协调全区知识产权工作，起草商标、专利发展促进意见，提出知识产权保护管理举措，落实上级知识产权保护具体制度。开展专利执法、专利政策宣传和专利信息传播工作，统筹协调全区及涉外知识产权事宜。负责推进全区知识产权管理工作；落实严格保护知识产权地方性法规，推动建设知识产权保护体系，负责注册商标、专利执法工作，负责知识产权维权援助。落实知识产权运用和规范交易的政策，促进知识产权转移转化。规范对知识产权评估工作，落实中介服务发展以监管，指导信息服务。负责科技和信息化建设，新闻宣传、对外交流与合作。主要绩效目标：知识产权保护体系建设，组织驰名商标推荐，承担地理标志集成电路布图等官方标志相关保护工作，落实规范知识产权交易政策措施、办法；负责争议处理纠纷调处工作，指导维权援助专利申请资助等工作；落实知识产权战略，对非正常专利申请等行为的信用监管；协助上级完成知识产权保护工作；查处侵犯商标、专利等知识产权违法违规行为。</w:t>
      </w:r>
    </w:p>
    <w:p>
      <w:pPr>
        <w:pStyle w:val="20"/>
        <w:keepNext w:val="0"/>
        <w:keepLines w:val="0"/>
        <w:pageBreakBefore w:val="0"/>
        <w:kinsoku/>
        <w:wordWrap/>
        <w:overflowPunct/>
        <w:topLinePunct w:val="0"/>
        <w:autoSpaceDE/>
        <w:autoSpaceDN/>
        <w:bidi w:val="0"/>
        <w:adjustRightInd/>
        <w:snapToGrid/>
        <w:spacing w:line="584" w:lineRule="exact"/>
        <w:textAlignment w:val="auto"/>
        <w:rPr>
          <w:rFonts w:ascii="仿宋_GB2312" w:hAnsi="仿宋" w:eastAsia="仿宋_GB2312"/>
          <w:sz w:val="32"/>
          <w:szCs w:val="32"/>
        </w:rPr>
      </w:pPr>
      <w:r>
        <w:rPr>
          <w:rFonts w:hint="eastAsia" w:ascii="仿宋_GB2312" w:hAnsi="仿宋" w:eastAsia="仿宋_GB2312"/>
          <w:sz w:val="32"/>
          <w:szCs w:val="32"/>
        </w:rPr>
        <w:t>11、执法办案：依法查处市场、质量、食品、药品及安全等各类违法行为，组织开展专项执法行动，对性质恶劣、跨区域、社会影响大、严重损害群众利益和破坏市场秩序的大案要案进行督办，开展与执法办案有关的各项工作，维护公平竞争的市场秩序。承担行政处罚案件的核审、听证；负责组织协调行政复议、行政应诉和赔偿工作。主要绩效目标：接办、转办投诉举报案件，及时依法处理，做好“两法衔接”平台录入工作，执法信息及时准确报送。构建打击传销体系，促进社会和谐稳定，维护公平竞争的市场秩序。</w:t>
      </w:r>
    </w:p>
    <w:p>
      <w:pPr>
        <w:pStyle w:val="20"/>
        <w:keepNext w:val="0"/>
        <w:keepLines w:val="0"/>
        <w:pageBreakBefore w:val="0"/>
        <w:kinsoku/>
        <w:wordWrap/>
        <w:overflowPunct/>
        <w:topLinePunct w:val="0"/>
        <w:autoSpaceDE/>
        <w:autoSpaceDN/>
        <w:bidi w:val="0"/>
        <w:adjustRightInd/>
        <w:snapToGrid/>
        <w:spacing w:line="584" w:lineRule="exact"/>
        <w:textAlignment w:val="auto"/>
        <w:rPr>
          <w:rFonts w:ascii="仿宋_GB2312" w:hAnsi="仿宋" w:eastAsia="仿宋_GB2312"/>
          <w:sz w:val="32"/>
          <w:szCs w:val="32"/>
        </w:rPr>
      </w:pPr>
      <w:r>
        <w:rPr>
          <w:rFonts w:hint="eastAsia" w:ascii="仿宋_GB2312" w:hAnsi="仿宋" w:eastAsia="仿宋_GB2312"/>
          <w:sz w:val="32"/>
          <w:szCs w:val="32"/>
        </w:rPr>
        <w:t>12、消费者权益保护：开展全县消费者权益保护工作，查处经营假冒伪劣商品等违法行为；组织指导查处侵害消费者权益的行为，处理消费者和经营者投诉举报，指导调解消费纠纷工作，保护消费者合法权益，维护经营者正当利益。主要绩效目标：建立、健全消费者权益保护机制，将12315建设成为政府与百姓沟通联系的桥梁，增强群众自我保护的消费维权意识，构建“和谐社会”。</w:t>
      </w:r>
    </w:p>
    <w:p>
      <w:pPr>
        <w:pStyle w:val="20"/>
        <w:keepNext w:val="0"/>
        <w:keepLines w:val="0"/>
        <w:pageBreakBefore w:val="0"/>
        <w:kinsoku/>
        <w:wordWrap/>
        <w:overflowPunct/>
        <w:topLinePunct w:val="0"/>
        <w:autoSpaceDE/>
        <w:autoSpaceDN/>
        <w:bidi w:val="0"/>
        <w:adjustRightInd/>
        <w:snapToGrid/>
        <w:spacing w:line="584" w:lineRule="exact"/>
        <w:textAlignment w:val="auto"/>
        <w:rPr>
          <w:rFonts w:ascii="仿宋_GB2312" w:hAnsi="仿宋" w:eastAsia="仿宋_GB2312"/>
          <w:sz w:val="32"/>
          <w:szCs w:val="32"/>
        </w:rPr>
      </w:pPr>
      <w:r>
        <w:rPr>
          <w:rFonts w:hint="eastAsia" w:ascii="仿宋_GB2312" w:hAnsi="仿宋" w:eastAsia="仿宋_GB2312"/>
          <w:sz w:val="32"/>
          <w:szCs w:val="32"/>
        </w:rPr>
        <w:t>13、法制、案件审理以及商品价格监督检查：对价格违法案件情况进行监督、检查，对价格违法案件的审理、提出处理意见；告知价格处罚的行政复议、行政诉讼、申诉等权利；培训全区价格检查干部相关法律法规知识。规范市场价格秩序，打击虚构原价、虚假打折等欺诈行为；防范价格异动；开展价格诚信建设，探索不同行业明码标价的规则方法，建立经营者价格信用信息数据库。主要绩效目标：确保依法办案，确保价格行政执法、处罚、审理程序合法。治理价格违法行为，规范收费环境和价格秩序；确保价格行政执法、处罚、审理程序合法；推行明码标价，促进明码实价；促进经营者价格自律，推进价格信用制度建设。</w:t>
      </w:r>
    </w:p>
    <w:p>
      <w:pPr>
        <w:pStyle w:val="20"/>
        <w:keepNext w:val="0"/>
        <w:keepLines w:val="0"/>
        <w:pageBreakBefore w:val="0"/>
        <w:kinsoku/>
        <w:wordWrap/>
        <w:overflowPunct/>
        <w:topLinePunct w:val="0"/>
        <w:autoSpaceDE/>
        <w:autoSpaceDN/>
        <w:bidi w:val="0"/>
        <w:adjustRightInd/>
        <w:snapToGrid/>
        <w:spacing w:line="584" w:lineRule="exact"/>
        <w:ind w:firstLine="720" w:firstLineChars="225"/>
        <w:textAlignment w:val="auto"/>
        <w:rPr>
          <w:rFonts w:ascii="仿宋_GB2312" w:hAnsi="仿宋" w:eastAsia="仿宋_GB2312"/>
          <w:sz w:val="32"/>
          <w:szCs w:val="32"/>
        </w:rPr>
      </w:pPr>
      <w:r>
        <w:rPr>
          <w:rFonts w:hint="eastAsia" w:ascii="仿宋_GB2312" w:hAnsi="仿宋" w:eastAsia="仿宋_GB2312"/>
          <w:sz w:val="32"/>
          <w:szCs w:val="32"/>
        </w:rPr>
        <w:t>14、综合业务管理：组织开展全区市场监管系统人员宣传、教育、培训工作。进行市场监管行政执法、消保维权专题新闻报道和舆论监督，开展市场监管文化建设和科研工作，承担有关法律服务工作，指导各协会工作，承办区政府交办其他事项。主要目标绩效：提高市场监管行政人员的业务能力、工作效率，加强科研和文化建设。</w:t>
      </w:r>
    </w:p>
    <w:p>
      <w:pPr>
        <w:pStyle w:val="20"/>
        <w:keepNext w:val="0"/>
        <w:keepLines w:val="0"/>
        <w:pageBreakBefore w:val="0"/>
        <w:kinsoku/>
        <w:wordWrap/>
        <w:overflowPunct/>
        <w:topLinePunct w:val="0"/>
        <w:autoSpaceDE/>
        <w:autoSpaceDN/>
        <w:bidi w:val="0"/>
        <w:adjustRightInd/>
        <w:snapToGrid/>
        <w:spacing w:line="584" w:lineRule="exact"/>
        <w:ind w:firstLine="720" w:firstLineChars="225"/>
        <w:textAlignment w:val="auto"/>
        <w:rPr>
          <w:rFonts w:ascii="仿宋" w:hAnsi="仿宋" w:eastAsia="仿宋"/>
          <w:sz w:val="32"/>
          <w:szCs w:val="32"/>
          <w:lang w:eastAsia="zh-CN"/>
        </w:rPr>
      </w:pPr>
      <w:r>
        <w:rPr>
          <w:rFonts w:hint="eastAsia" w:ascii="仿宋_GB2312" w:hAnsi="仿宋" w:eastAsia="仿宋_GB2312"/>
          <w:sz w:val="32"/>
          <w:szCs w:val="32"/>
          <w:lang w:eastAsia="zh-CN"/>
        </w:rPr>
        <w:t>15、</w:t>
      </w:r>
      <w:r>
        <w:rPr>
          <w:rFonts w:hint="eastAsia" w:ascii="仿宋_GB2312" w:hAnsi="仿宋" w:eastAsia="仿宋_GB2312"/>
          <w:sz w:val="32"/>
          <w:szCs w:val="32"/>
        </w:rPr>
        <w:t>综合事务管理：对办公设施进行运行维护，开展综合业务平台建设与维护工作，配发工商制服，进行设备购置，组织节能减排、车辆运行与管理、设备购置和管理、机关保安、保洁和环境绿化及养护等后勤服务做好系统机构信息化、基础设施、检验检测设备及执法装备配置，加强食品药品监管能力建设等各项工作。主要绩效目标：确保执法案件程序合法、适用法规正确，提高执法办案质量、效率，提高市场监管人员执法水平。</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1"/>
        <w:keepNext w:val="0"/>
        <w:keepLines w:val="0"/>
        <w:pageBreakBefore w:val="0"/>
        <w:kinsoku/>
        <w:wordWrap/>
        <w:overflowPunct/>
        <w:topLinePunct w:val="0"/>
        <w:autoSpaceDE/>
        <w:autoSpaceDN/>
        <w:bidi w:val="0"/>
        <w:adjustRightInd/>
        <w:snapToGrid/>
        <w:spacing w:line="584" w:lineRule="exact"/>
        <w:textAlignment w:val="auto"/>
        <w:rPr>
          <w:rFonts w:ascii="仿宋_GB2312" w:hAnsi="仿宋" w:eastAsia="仿宋_GB2312"/>
          <w:sz w:val="32"/>
          <w:szCs w:val="32"/>
        </w:rPr>
      </w:pPr>
      <w:r>
        <w:rPr>
          <w:rFonts w:hint="eastAsia" w:ascii="仿宋_GB2312" w:hAnsi="仿宋" w:eastAsia="仿宋_GB2312"/>
          <w:sz w:val="32"/>
          <w:szCs w:val="32"/>
          <w:lang w:eastAsia="zh-CN"/>
        </w:rPr>
        <w:t>1、</w:t>
      </w:r>
      <w:r>
        <w:rPr>
          <w:rFonts w:hint="eastAsia" w:ascii="仿宋_GB2312" w:hAnsi="仿宋" w:eastAsia="仿宋_GB2312"/>
          <w:sz w:val="32"/>
          <w:szCs w:val="32"/>
        </w:rPr>
        <w:t>完善制度建设。充分发挥市场监管职能，确保食品药品、特种设备安全、严厉打击传销、虚假广告、不正当竞争、假冒伪劣等违法犯罪行为，维护全市市场经济秩序。进一步强化绩效管理，做到“三个全面”，达到“双监控”要求。根据“立项必花钱，花钱必问效、无效必问责”，的财政预算管理要求，进一步规范预算资金管理，严格执行机关各项财务管理制度，保障资金安全高效运行，切实发挥预算资金使用效率，为全年预算绩效目标的实现奠定制度基础。</w:t>
      </w:r>
    </w:p>
    <w:p>
      <w:pPr>
        <w:pStyle w:val="21"/>
        <w:keepNext w:val="0"/>
        <w:keepLines w:val="0"/>
        <w:pageBreakBefore w:val="0"/>
        <w:kinsoku/>
        <w:wordWrap/>
        <w:overflowPunct/>
        <w:topLinePunct w:val="0"/>
        <w:autoSpaceDE/>
        <w:autoSpaceDN/>
        <w:bidi w:val="0"/>
        <w:adjustRightInd/>
        <w:snapToGrid/>
        <w:spacing w:line="584" w:lineRule="exact"/>
        <w:textAlignment w:val="auto"/>
        <w:rPr>
          <w:rFonts w:ascii="仿宋_GB2312" w:hAnsi="仿宋" w:eastAsia="仿宋_GB2312"/>
          <w:sz w:val="32"/>
          <w:szCs w:val="32"/>
        </w:rPr>
      </w:pPr>
      <w:r>
        <w:rPr>
          <w:rFonts w:hint="eastAsia" w:ascii="仿宋_GB2312" w:hAnsi="仿宋" w:eastAsia="仿宋_GB2312"/>
          <w:sz w:val="32"/>
          <w:szCs w:val="32"/>
          <w:lang w:eastAsia="zh-CN"/>
        </w:rPr>
        <w:t>2、</w:t>
      </w:r>
      <w:r>
        <w:rPr>
          <w:rFonts w:hint="eastAsia" w:ascii="仿宋_GB2312" w:hAnsi="仿宋" w:eastAsia="仿宋_GB2312"/>
          <w:sz w:val="32"/>
          <w:szCs w:val="32"/>
        </w:rPr>
        <w:t>加强支出管理。优化支出结构，编细编实2022年预算，积极协调各监管业务股室，及早将资金预算落实到具体项目，并扎实做好各类项目的实施计划和资金落实计划，将预算执行纳入有计划、可控制的良性运行轨道。对于采购预算项目，回快履行政府采购手续、尽快启动项目、及时支付资金，加快预算执行计划，确保支出进度达标。</w:t>
      </w:r>
    </w:p>
    <w:p>
      <w:pPr>
        <w:pStyle w:val="21"/>
        <w:keepNext w:val="0"/>
        <w:keepLines w:val="0"/>
        <w:pageBreakBefore w:val="0"/>
        <w:kinsoku/>
        <w:wordWrap/>
        <w:overflowPunct/>
        <w:topLinePunct w:val="0"/>
        <w:autoSpaceDE/>
        <w:autoSpaceDN/>
        <w:bidi w:val="0"/>
        <w:adjustRightInd/>
        <w:snapToGrid/>
        <w:spacing w:line="584" w:lineRule="exact"/>
        <w:textAlignment w:val="auto"/>
        <w:rPr>
          <w:rFonts w:ascii="仿宋_GB2312" w:hAnsi="仿宋" w:eastAsia="仿宋_GB2312"/>
          <w:sz w:val="32"/>
          <w:szCs w:val="32"/>
        </w:rPr>
      </w:pPr>
      <w:r>
        <w:rPr>
          <w:rFonts w:hint="eastAsia" w:ascii="仿宋_GB2312" w:hAnsi="仿宋" w:eastAsia="仿宋_GB2312"/>
          <w:sz w:val="32"/>
          <w:szCs w:val="32"/>
          <w:lang w:eastAsia="zh-CN"/>
        </w:rPr>
        <w:t>3、</w:t>
      </w:r>
      <w:r>
        <w:rPr>
          <w:rFonts w:hint="eastAsia" w:ascii="仿宋_GB2312" w:hAnsi="仿宋" w:eastAsia="仿宋_GB2312"/>
          <w:sz w:val="32"/>
          <w:szCs w:val="32"/>
        </w:rPr>
        <w:t>加强绩效运行监控。按要求开展绩效运行监控，做到事前、事中、事后要有跟踪绩效评价，及时发现财政资金使用过程中存在的问题，研究解决办法和整改措施，从而进一步提高绩效评价结果应用，确保每一分财政资金都花在刀刃上，提高财政资金使用率。</w:t>
      </w:r>
    </w:p>
    <w:p>
      <w:pPr>
        <w:pStyle w:val="21"/>
        <w:keepNext w:val="0"/>
        <w:keepLines w:val="0"/>
        <w:pageBreakBefore w:val="0"/>
        <w:kinsoku/>
        <w:wordWrap/>
        <w:overflowPunct/>
        <w:topLinePunct w:val="0"/>
        <w:autoSpaceDE/>
        <w:autoSpaceDN/>
        <w:bidi w:val="0"/>
        <w:adjustRightInd/>
        <w:snapToGrid/>
        <w:spacing w:line="584" w:lineRule="exact"/>
        <w:textAlignment w:val="auto"/>
        <w:rPr>
          <w:rFonts w:ascii="仿宋_GB2312" w:hAnsi="仿宋" w:eastAsia="仿宋_GB2312"/>
          <w:sz w:val="32"/>
          <w:szCs w:val="32"/>
        </w:rPr>
      </w:pPr>
      <w:r>
        <w:rPr>
          <w:rFonts w:hint="eastAsia" w:ascii="仿宋_GB2312" w:hAnsi="仿宋" w:eastAsia="仿宋_GB2312"/>
          <w:sz w:val="32"/>
          <w:szCs w:val="32"/>
          <w:lang w:eastAsia="zh-CN"/>
        </w:rPr>
        <w:t>4、</w:t>
      </w:r>
      <w:r>
        <w:rPr>
          <w:rFonts w:hint="eastAsia" w:ascii="仿宋_GB2312" w:hAnsi="仿宋" w:eastAsia="仿宋_GB2312"/>
          <w:sz w:val="32"/>
          <w:szCs w:val="32"/>
        </w:rPr>
        <w:t>做好绩效自评。事前开展绩效评估、事中开展绩效追踪、事后开展绩效测评，对上年度部门预算实施绩效自评和重点评价工作，对评价中发现的问题及时整改，认真分析研究评价结果所反映出的问题，努力查找资金使用和管理中的薄弱环节，制定改进和提高绩效管理工作的具体措施。</w:t>
      </w:r>
    </w:p>
    <w:p>
      <w:pPr>
        <w:pStyle w:val="21"/>
        <w:keepNext w:val="0"/>
        <w:keepLines w:val="0"/>
        <w:pageBreakBefore w:val="0"/>
        <w:kinsoku/>
        <w:wordWrap/>
        <w:overflowPunct/>
        <w:topLinePunct w:val="0"/>
        <w:autoSpaceDE/>
        <w:autoSpaceDN/>
        <w:bidi w:val="0"/>
        <w:adjustRightInd/>
        <w:snapToGrid/>
        <w:spacing w:line="584" w:lineRule="exact"/>
        <w:textAlignment w:val="auto"/>
        <w:rPr>
          <w:rFonts w:ascii="仿宋_GB2312" w:hAnsi="仿宋" w:eastAsia="仿宋_GB2312"/>
          <w:sz w:val="32"/>
          <w:szCs w:val="32"/>
        </w:rPr>
      </w:pPr>
      <w:r>
        <w:rPr>
          <w:rFonts w:hint="eastAsia" w:ascii="仿宋_GB2312" w:hAnsi="仿宋" w:eastAsia="仿宋_GB2312"/>
          <w:sz w:val="32"/>
          <w:szCs w:val="32"/>
          <w:lang w:eastAsia="zh-CN"/>
        </w:rPr>
        <w:t>5、</w:t>
      </w:r>
      <w:r>
        <w:rPr>
          <w:rFonts w:hint="eastAsia" w:ascii="仿宋_GB2312" w:hAnsi="仿宋" w:eastAsia="仿宋_GB2312"/>
          <w:sz w:val="32"/>
          <w:szCs w:val="32"/>
        </w:rPr>
        <w:t>规范财务资产管理。建立科学、合理的机关内部控制体系，完善财务管理制度，严格预算审核和经费支出审批程序。加强固定资产登记、使用和报废处置等日常管理。</w:t>
      </w:r>
    </w:p>
    <w:p>
      <w:pPr>
        <w:pStyle w:val="21"/>
        <w:keepNext w:val="0"/>
        <w:keepLines w:val="0"/>
        <w:pageBreakBefore w:val="0"/>
        <w:kinsoku/>
        <w:wordWrap/>
        <w:overflowPunct/>
        <w:topLinePunct w:val="0"/>
        <w:autoSpaceDE/>
        <w:autoSpaceDN/>
        <w:bidi w:val="0"/>
        <w:adjustRightInd/>
        <w:snapToGrid/>
        <w:spacing w:line="584" w:lineRule="exact"/>
        <w:textAlignment w:val="auto"/>
        <w:rPr>
          <w:rFonts w:ascii="仿宋_GB2312" w:hAnsi="仿宋" w:eastAsia="仿宋_GB2312"/>
          <w:sz w:val="32"/>
          <w:szCs w:val="32"/>
        </w:rPr>
      </w:pPr>
      <w:r>
        <w:rPr>
          <w:rFonts w:hint="eastAsia" w:ascii="仿宋_GB2312" w:hAnsi="仿宋" w:eastAsia="仿宋_GB2312"/>
          <w:sz w:val="32"/>
          <w:szCs w:val="32"/>
          <w:lang w:eastAsia="zh-CN"/>
        </w:rPr>
        <w:t>6、</w:t>
      </w:r>
      <w:r>
        <w:rPr>
          <w:rFonts w:hint="eastAsia" w:ascii="仿宋_GB2312" w:hAnsi="仿宋" w:eastAsia="仿宋_GB2312"/>
          <w:sz w:val="32"/>
          <w:szCs w:val="32"/>
        </w:rPr>
        <w:t>加强内部监督。加强内部监督制度建设，对绩效运行情况、重大支出决策、对外投资、资产处置及其他重要经济业务事项的决策和执行进行内部审计监督，并配合审计、财政等外部监督工作，确保财政资金安全有效。</w:t>
      </w:r>
    </w:p>
    <w:p>
      <w:pPr>
        <w:pStyle w:val="21"/>
        <w:keepNext w:val="0"/>
        <w:keepLines w:val="0"/>
        <w:pageBreakBefore w:val="0"/>
        <w:kinsoku/>
        <w:wordWrap/>
        <w:overflowPunct/>
        <w:topLinePunct w:val="0"/>
        <w:autoSpaceDE/>
        <w:autoSpaceDN/>
        <w:bidi w:val="0"/>
        <w:adjustRightInd/>
        <w:snapToGrid/>
        <w:spacing w:line="584" w:lineRule="exact"/>
        <w:textAlignment w:val="auto"/>
        <w:rPr>
          <w:rFonts w:ascii="仿宋" w:hAnsi="仿宋" w:eastAsia="仿宋"/>
          <w:sz w:val="32"/>
          <w:szCs w:val="32"/>
          <w:lang w:val="uk-UA" w:eastAsia="zh-CN"/>
        </w:rPr>
      </w:pPr>
      <w:r>
        <w:rPr>
          <w:rFonts w:hint="eastAsia" w:ascii="仿宋_GB2312" w:hAnsi="仿宋" w:eastAsia="仿宋_GB2312"/>
          <w:sz w:val="32"/>
          <w:szCs w:val="32"/>
          <w:lang w:eastAsia="zh-CN"/>
        </w:rPr>
        <w:t>7、</w:t>
      </w:r>
      <w:r>
        <w:rPr>
          <w:rFonts w:hint="eastAsia" w:ascii="仿宋_GB2312" w:hAnsi="仿宋" w:eastAsia="仿宋_GB2312"/>
          <w:sz w:val="32"/>
          <w:szCs w:val="32"/>
        </w:rPr>
        <w:t>加强宣传培训调研等。深入推进人才培养战略，提高市场监管队伍综合素质，加大绩效管理宣传普及力度，强化预算绩效管理意识，促进预算绩效管理水平进一步提升</w:t>
      </w:r>
      <w:r>
        <w:rPr>
          <w:rFonts w:ascii="仿宋" w:hAnsi="仿宋" w:eastAsia="仿宋"/>
          <w:sz w:val="32"/>
          <w:szCs w:val="32"/>
        </w:rPr>
        <w:t>。</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3803" w:type="dxa"/>
        <w:tblInd w:w="250" w:type="dxa"/>
        <w:tblLayout w:type="autofit"/>
        <w:tblCellMar>
          <w:top w:w="0" w:type="dxa"/>
          <w:left w:w="108" w:type="dxa"/>
          <w:bottom w:w="0" w:type="dxa"/>
          <w:right w:w="108" w:type="dxa"/>
        </w:tblCellMar>
      </w:tblPr>
      <w:tblGrid>
        <w:gridCol w:w="903"/>
        <w:gridCol w:w="1840"/>
        <w:gridCol w:w="2660"/>
        <w:gridCol w:w="1720"/>
        <w:gridCol w:w="2260"/>
        <w:gridCol w:w="1160"/>
        <w:gridCol w:w="640"/>
        <w:gridCol w:w="1540"/>
        <w:gridCol w:w="1080"/>
      </w:tblGrid>
      <w:tr>
        <w:trPr>
          <w:trHeight w:val="360" w:hRule="atLeast"/>
        </w:trPr>
        <w:tc>
          <w:tcPr>
            <w:tcW w:w="9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一级指标</w:t>
            </w:r>
          </w:p>
        </w:tc>
        <w:tc>
          <w:tcPr>
            <w:tcW w:w="1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二级指标</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三级指标</w:t>
            </w:r>
          </w:p>
        </w:tc>
        <w:tc>
          <w:tcPr>
            <w:tcW w:w="1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绩效指标描述</w:t>
            </w:r>
          </w:p>
        </w:tc>
        <w:tc>
          <w:tcPr>
            <w:tcW w:w="2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评（扣）分标准</w:t>
            </w:r>
          </w:p>
        </w:tc>
        <w:tc>
          <w:tcPr>
            <w:tcW w:w="334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指标值</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指标值确定依据</w:t>
            </w:r>
          </w:p>
        </w:tc>
      </w:tr>
      <w:tr>
        <w:tblPrEx>
          <w:tblCellMar>
            <w:top w:w="0" w:type="dxa"/>
            <w:left w:w="108" w:type="dxa"/>
            <w:bottom w:w="0" w:type="dxa"/>
            <w:right w:w="108" w:type="dxa"/>
          </w:tblCellMar>
        </w:tblPrEx>
        <w:trPr>
          <w:trHeight w:val="585" w:hRule="atLeast"/>
        </w:trPr>
        <w:tc>
          <w:tcPr>
            <w:tcW w:w="9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Cs w:val="21"/>
              </w:rPr>
            </w:pPr>
          </w:p>
        </w:tc>
        <w:tc>
          <w:tcPr>
            <w:tcW w:w="18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Cs w:val="21"/>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Cs w:val="21"/>
              </w:rPr>
            </w:pPr>
          </w:p>
        </w:tc>
        <w:tc>
          <w:tcPr>
            <w:tcW w:w="1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Cs w:val="21"/>
              </w:rPr>
            </w:pPr>
          </w:p>
        </w:tc>
        <w:tc>
          <w:tcPr>
            <w:tcW w:w="22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Cs w:val="21"/>
              </w:rPr>
            </w:pPr>
          </w:p>
        </w:tc>
        <w:tc>
          <w:tcPr>
            <w:tcW w:w="11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符号</w:t>
            </w:r>
          </w:p>
        </w:tc>
        <w:tc>
          <w:tcPr>
            <w:tcW w:w="6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值</w:t>
            </w:r>
          </w:p>
        </w:tc>
        <w:tc>
          <w:tcPr>
            <w:tcW w:w="15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单位（文字描述）</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720" w:hRule="atLeast"/>
        </w:trPr>
        <w:tc>
          <w:tcPr>
            <w:tcW w:w="903" w:type="dxa"/>
            <w:vMerge w:val="restart"/>
            <w:tcBorders>
              <w:top w:val="nil"/>
              <w:left w:val="single" w:color="auto" w:sz="4" w:space="0"/>
              <w:bottom w:val="single" w:color="auto" w:sz="4" w:space="0"/>
              <w:right w:val="single" w:color="auto" w:sz="4" w:space="0"/>
            </w:tcBorders>
            <w:shd w:val="clear" w:color="auto" w:fill="auto"/>
            <w:noWrap/>
          </w:tcPr>
          <w:p>
            <w:pPr>
              <w:widowControl/>
              <w:spacing w:line="400" w:lineRule="exact"/>
              <w:jc w:val="center"/>
              <w:rPr>
                <w:rFonts w:ascii="仿宋_GB2312" w:eastAsia="仿宋_GB2312" w:cs="宋体"/>
                <w:b/>
                <w:bCs/>
                <w:color w:val="000000"/>
                <w:kern w:val="0"/>
                <w:szCs w:val="21"/>
              </w:rPr>
            </w:pPr>
            <w:r>
              <w:rPr>
                <w:rFonts w:hint="eastAsia" w:ascii="仿宋_GB2312" w:eastAsia="仿宋_GB2312" w:cs="宋体"/>
                <w:b/>
                <w:bCs/>
                <w:color w:val="000000"/>
                <w:kern w:val="0"/>
                <w:szCs w:val="21"/>
              </w:rPr>
              <w:t>产出指标</w:t>
            </w:r>
          </w:p>
        </w:tc>
        <w:tc>
          <w:tcPr>
            <w:tcW w:w="184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数量指标</w:t>
            </w:r>
          </w:p>
        </w:tc>
        <w:tc>
          <w:tcPr>
            <w:tcW w:w="266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市场专项整治行动次数</w:t>
            </w:r>
          </w:p>
        </w:tc>
        <w:tc>
          <w:tcPr>
            <w:tcW w:w="172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市场专项整治行动次数</w:t>
            </w:r>
          </w:p>
        </w:tc>
        <w:tc>
          <w:tcPr>
            <w:tcW w:w="226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完成得20分，未完成按比例扣减</w:t>
            </w:r>
          </w:p>
        </w:tc>
        <w:tc>
          <w:tcPr>
            <w:tcW w:w="116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文字描述</w:t>
            </w:r>
          </w:p>
        </w:tc>
        <w:tc>
          <w:tcPr>
            <w:tcW w:w="64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　</w:t>
            </w:r>
          </w:p>
        </w:tc>
        <w:tc>
          <w:tcPr>
            <w:tcW w:w="154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下达专项整治文件</w:t>
            </w:r>
          </w:p>
        </w:tc>
        <w:tc>
          <w:tcPr>
            <w:tcW w:w="108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工作计划</w:t>
            </w:r>
          </w:p>
        </w:tc>
      </w:tr>
      <w:tr>
        <w:trPr>
          <w:trHeight w:val="675" w:hRule="atLeast"/>
        </w:trPr>
        <w:tc>
          <w:tcPr>
            <w:tcW w:w="903"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cs="宋体"/>
                <w:b/>
                <w:bCs/>
                <w:color w:val="000000"/>
                <w:kern w:val="0"/>
                <w:szCs w:val="21"/>
              </w:rPr>
            </w:pPr>
          </w:p>
        </w:tc>
        <w:tc>
          <w:tcPr>
            <w:tcW w:w="184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质量指标</w:t>
            </w:r>
          </w:p>
        </w:tc>
        <w:tc>
          <w:tcPr>
            <w:tcW w:w="266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监管工作完成率</w:t>
            </w:r>
          </w:p>
        </w:tc>
        <w:tc>
          <w:tcPr>
            <w:tcW w:w="172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监管工作完成率比</w:t>
            </w:r>
          </w:p>
        </w:tc>
        <w:tc>
          <w:tcPr>
            <w:tcW w:w="226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完成得10分，未完成按比例扣减</w:t>
            </w:r>
          </w:p>
        </w:tc>
        <w:tc>
          <w:tcPr>
            <w:tcW w:w="116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w:t>
            </w:r>
          </w:p>
        </w:tc>
        <w:tc>
          <w:tcPr>
            <w:tcW w:w="64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95</w:t>
            </w:r>
          </w:p>
        </w:tc>
        <w:tc>
          <w:tcPr>
            <w:tcW w:w="154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w:t>
            </w:r>
          </w:p>
        </w:tc>
        <w:tc>
          <w:tcPr>
            <w:tcW w:w="108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工作计划</w:t>
            </w:r>
          </w:p>
        </w:tc>
      </w:tr>
      <w:tr>
        <w:trPr>
          <w:trHeight w:val="585" w:hRule="atLeast"/>
        </w:trPr>
        <w:tc>
          <w:tcPr>
            <w:tcW w:w="903"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cs="宋体"/>
                <w:b/>
                <w:bCs/>
                <w:color w:val="000000"/>
                <w:kern w:val="0"/>
                <w:szCs w:val="21"/>
              </w:rPr>
            </w:pPr>
          </w:p>
        </w:tc>
        <w:tc>
          <w:tcPr>
            <w:tcW w:w="184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时效指标</w:t>
            </w:r>
          </w:p>
        </w:tc>
        <w:tc>
          <w:tcPr>
            <w:tcW w:w="266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完成及时性</w:t>
            </w:r>
          </w:p>
        </w:tc>
        <w:tc>
          <w:tcPr>
            <w:tcW w:w="172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工作计划完成及时性</w:t>
            </w:r>
          </w:p>
        </w:tc>
        <w:tc>
          <w:tcPr>
            <w:tcW w:w="226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完成得10分，未完成按比例扣减</w:t>
            </w:r>
          </w:p>
        </w:tc>
        <w:tc>
          <w:tcPr>
            <w:tcW w:w="116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文字描述</w:t>
            </w:r>
          </w:p>
        </w:tc>
        <w:tc>
          <w:tcPr>
            <w:tcW w:w="64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　</w:t>
            </w:r>
          </w:p>
        </w:tc>
        <w:tc>
          <w:tcPr>
            <w:tcW w:w="154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工作计划完成时间</w:t>
            </w:r>
          </w:p>
        </w:tc>
        <w:tc>
          <w:tcPr>
            <w:tcW w:w="108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工作计划</w:t>
            </w:r>
          </w:p>
        </w:tc>
      </w:tr>
      <w:tr>
        <w:trPr>
          <w:trHeight w:val="465" w:hRule="atLeast"/>
        </w:trPr>
        <w:tc>
          <w:tcPr>
            <w:tcW w:w="903"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cs="宋体"/>
                <w:b/>
                <w:bCs/>
                <w:color w:val="000000"/>
                <w:kern w:val="0"/>
                <w:szCs w:val="21"/>
              </w:rPr>
            </w:pPr>
          </w:p>
        </w:tc>
        <w:tc>
          <w:tcPr>
            <w:tcW w:w="184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成本指标</w:t>
            </w:r>
          </w:p>
        </w:tc>
        <w:tc>
          <w:tcPr>
            <w:tcW w:w="266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项目成本</w:t>
            </w:r>
          </w:p>
        </w:tc>
        <w:tc>
          <w:tcPr>
            <w:tcW w:w="172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项目成本</w:t>
            </w:r>
          </w:p>
        </w:tc>
        <w:tc>
          <w:tcPr>
            <w:tcW w:w="226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完成得20分，未完成按比例扣减</w:t>
            </w:r>
          </w:p>
        </w:tc>
        <w:tc>
          <w:tcPr>
            <w:tcW w:w="116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文字描述</w:t>
            </w:r>
          </w:p>
        </w:tc>
        <w:tc>
          <w:tcPr>
            <w:tcW w:w="64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　</w:t>
            </w:r>
          </w:p>
        </w:tc>
        <w:tc>
          <w:tcPr>
            <w:tcW w:w="154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年度预算</w:t>
            </w:r>
          </w:p>
        </w:tc>
        <w:tc>
          <w:tcPr>
            <w:tcW w:w="108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工作计划</w:t>
            </w:r>
          </w:p>
        </w:tc>
      </w:tr>
      <w:tr>
        <w:trPr>
          <w:trHeight w:val="645" w:hRule="atLeast"/>
        </w:trPr>
        <w:tc>
          <w:tcPr>
            <w:tcW w:w="903" w:type="dxa"/>
            <w:vMerge w:val="restart"/>
            <w:tcBorders>
              <w:top w:val="nil"/>
              <w:left w:val="single" w:color="auto" w:sz="4" w:space="0"/>
              <w:bottom w:val="single" w:color="auto" w:sz="4" w:space="0"/>
              <w:right w:val="single" w:color="auto" w:sz="4" w:space="0"/>
            </w:tcBorders>
            <w:shd w:val="clear" w:color="auto" w:fill="auto"/>
            <w:noWrap/>
          </w:tcPr>
          <w:p>
            <w:pPr>
              <w:widowControl/>
              <w:spacing w:line="400" w:lineRule="exact"/>
              <w:jc w:val="left"/>
              <w:rPr>
                <w:rFonts w:ascii="仿宋_GB2312" w:eastAsia="仿宋_GB2312" w:cs="宋体"/>
                <w:b/>
                <w:bCs/>
                <w:color w:val="000000"/>
                <w:kern w:val="0"/>
                <w:szCs w:val="21"/>
              </w:rPr>
            </w:pPr>
            <w:r>
              <w:rPr>
                <w:rFonts w:hint="eastAsia" w:ascii="仿宋_GB2312" w:eastAsia="仿宋_GB2312" w:cs="宋体"/>
                <w:b/>
                <w:bCs/>
                <w:color w:val="000000"/>
                <w:kern w:val="0"/>
                <w:szCs w:val="21"/>
              </w:rPr>
              <w:t>效益指标</w:t>
            </w:r>
          </w:p>
        </w:tc>
        <w:tc>
          <w:tcPr>
            <w:tcW w:w="184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社会效益指标</w:t>
            </w:r>
          </w:p>
        </w:tc>
        <w:tc>
          <w:tcPr>
            <w:tcW w:w="266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重大案件发生次数</w:t>
            </w:r>
          </w:p>
        </w:tc>
        <w:tc>
          <w:tcPr>
            <w:tcW w:w="172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重大案件发生次数</w:t>
            </w:r>
          </w:p>
        </w:tc>
        <w:tc>
          <w:tcPr>
            <w:tcW w:w="226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完成得10分，未完成按比例扣减</w:t>
            </w:r>
          </w:p>
        </w:tc>
        <w:tc>
          <w:tcPr>
            <w:tcW w:w="116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w:t>
            </w:r>
          </w:p>
        </w:tc>
        <w:tc>
          <w:tcPr>
            <w:tcW w:w="64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1</w:t>
            </w:r>
          </w:p>
        </w:tc>
        <w:tc>
          <w:tcPr>
            <w:tcW w:w="154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件</w:t>
            </w:r>
          </w:p>
        </w:tc>
        <w:tc>
          <w:tcPr>
            <w:tcW w:w="108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工作计划</w:t>
            </w:r>
          </w:p>
        </w:tc>
      </w:tr>
      <w:tr>
        <w:trPr>
          <w:trHeight w:val="540" w:hRule="atLeast"/>
        </w:trPr>
        <w:tc>
          <w:tcPr>
            <w:tcW w:w="903"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cs="宋体"/>
                <w:b/>
                <w:bCs/>
                <w:color w:val="000000"/>
                <w:kern w:val="0"/>
                <w:szCs w:val="21"/>
              </w:rPr>
            </w:pPr>
          </w:p>
        </w:tc>
        <w:tc>
          <w:tcPr>
            <w:tcW w:w="184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经济效益指标</w:t>
            </w:r>
          </w:p>
        </w:tc>
        <w:tc>
          <w:tcPr>
            <w:tcW w:w="266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不合格处置率</w:t>
            </w:r>
          </w:p>
        </w:tc>
        <w:tc>
          <w:tcPr>
            <w:tcW w:w="172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不合格处置率</w:t>
            </w:r>
          </w:p>
        </w:tc>
        <w:tc>
          <w:tcPr>
            <w:tcW w:w="226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完成得10分，未完成按比例扣减</w:t>
            </w:r>
          </w:p>
        </w:tc>
        <w:tc>
          <w:tcPr>
            <w:tcW w:w="116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w:t>
            </w:r>
          </w:p>
        </w:tc>
        <w:tc>
          <w:tcPr>
            <w:tcW w:w="64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100</w:t>
            </w:r>
          </w:p>
        </w:tc>
        <w:tc>
          <w:tcPr>
            <w:tcW w:w="154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w:t>
            </w:r>
          </w:p>
        </w:tc>
        <w:tc>
          <w:tcPr>
            <w:tcW w:w="108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工作计划</w:t>
            </w:r>
          </w:p>
        </w:tc>
      </w:tr>
      <w:tr>
        <w:trPr>
          <w:trHeight w:val="615" w:hRule="atLeast"/>
        </w:trPr>
        <w:tc>
          <w:tcPr>
            <w:tcW w:w="903" w:type="dxa"/>
            <w:tcBorders>
              <w:top w:val="nil"/>
              <w:left w:val="single" w:color="auto" w:sz="4" w:space="0"/>
              <w:bottom w:val="single" w:color="auto" w:sz="4" w:space="0"/>
              <w:right w:val="single" w:color="auto" w:sz="4" w:space="0"/>
            </w:tcBorders>
            <w:shd w:val="clear" w:color="auto" w:fill="auto"/>
          </w:tcPr>
          <w:p>
            <w:pPr>
              <w:widowControl/>
              <w:spacing w:line="400" w:lineRule="exact"/>
              <w:jc w:val="center"/>
              <w:rPr>
                <w:rFonts w:ascii="仿宋_GB2312" w:eastAsia="仿宋_GB2312" w:cs="宋体"/>
                <w:b/>
                <w:bCs/>
                <w:color w:val="000000"/>
                <w:kern w:val="0"/>
                <w:szCs w:val="21"/>
              </w:rPr>
            </w:pPr>
            <w:r>
              <w:rPr>
                <w:rFonts w:hint="eastAsia" w:ascii="仿宋_GB2312" w:eastAsia="仿宋_GB2312" w:cs="宋体"/>
                <w:b/>
                <w:bCs/>
                <w:color w:val="000000"/>
                <w:kern w:val="0"/>
                <w:szCs w:val="21"/>
              </w:rPr>
              <w:t>满意度指标</w:t>
            </w:r>
          </w:p>
        </w:tc>
        <w:tc>
          <w:tcPr>
            <w:tcW w:w="184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服务对象满意度指标</w:t>
            </w:r>
          </w:p>
        </w:tc>
        <w:tc>
          <w:tcPr>
            <w:tcW w:w="266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社会反馈意见对市场监管工作满意度</w:t>
            </w:r>
          </w:p>
        </w:tc>
        <w:tc>
          <w:tcPr>
            <w:tcW w:w="172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社会反馈意见对市场监管工作满意度</w:t>
            </w:r>
          </w:p>
        </w:tc>
        <w:tc>
          <w:tcPr>
            <w:tcW w:w="226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完成得20分，未完成按比例扣减</w:t>
            </w:r>
          </w:p>
        </w:tc>
        <w:tc>
          <w:tcPr>
            <w:tcW w:w="116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w:t>
            </w:r>
          </w:p>
        </w:tc>
        <w:tc>
          <w:tcPr>
            <w:tcW w:w="64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95</w:t>
            </w:r>
          </w:p>
        </w:tc>
        <w:tc>
          <w:tcPr>
            <w:tcW w:w="154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w:t>
            </w:r>
          </w:p>
        </w:tc>
        <w:tc>
          <w:tcPr>
            <w:tcW w:w="108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工作计划</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抽检抽查经费</w:t>
      </w:r>
      <w:r>
        <w:rPr>
          <w:rFonts w:ascii="Times New Roman" w:hAnsi="Times New Roman" w:eastAsia="仿宋_GB2312" w:cs="Times New Roman"/>
          <w:sz w:val="28"/>
        </w:rPr>
        <w:t>绩效目标表</w:t>
      </w:r>
      <w:bookmarkStart w:id="0" w:name="_Toc29799657"/>
      <w:bookmarkEnd w:id="0"/>
    </w:p>
    <w:p>
      <w:pPr>
        <w:spacing w:line="14" w:lineRule="exact"/>
        <w:ind w:firstLine="420" w:firstLineChars="200"/>
        <w:jc w:val="center"/>
        <w:rPr>
          <w:rFonts w:ascii="Times New Roman" w:hAnsi="Times New Roman" w:eastAsia="仿宋_GB2312" w:cs="Times New Roman"/>
        </w:rPr>
      </w:pPr>
    </w:p>
    <w:tbl>
      <w:tblPr>
        <w:tblStyle w:val="8"/>
        <w:tblW w:w="135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5"/>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905" w:type="dxa"/>
            <w:shd w:val="clear" w:color="auto" w:fill="auto"/>
            <w:vAlign w:val="center"/>
          </w:tcPr>
          <w:p>
            <w:pPr>
              <w:spacing w:before="240" w:line="360" w:lineRule="exact"/>
              <w:jc w:val="center"/>
              <w:rPr>
                <w:rFonts w:ascii="仿宋_GB2312" w:hAnsi="Times New Roman" w:eastAsia="仿宋_GB2312" w:cs="Times New Roman"/>
                <w:b/>
              </w:rPr>
            </w:pPr>
            <w:r>
              <w:rPr>
                <w:rFonts w:hint="eastAsia" w:ascii="仿宋_GB2312" w:hAnsi="Times New Roman" w:eastAsia="仿宋_GB2312" w:cs="Times New Roman"/>
                <w:b/>
              </w:rPr>
              <w:t>绩效目标</w:t>
            </w:r>
          </w:p>
        </w:tc>
        <w:tc>
          <w:tcPr>
            <w:tcW w:w="11653" w:type="dxa"/>
            <w:gridSpan w:val="5"/>
            <w:shd w:val="clear" w:color="auto" w:fill="auto"/>
            <w:vAlign w:val="center"/>
          </w:tcPr>
          <w:p>
            <w:pPr>
              <w:spacing w:before="240" w:line="360" w:lineRule="exact"/>
              <w:rPr>
                <w:rFonts w:ascii="仿宋_GB2312" w:hAnsi="Times New Roman" w:eastAsia="仿宋_GB2312" w:cs="Times New Roman"/>
                <w:b/>
              </w:rPr>
            </w:pPr>
            <w:r>
              <w:rPr>
                <w:rFonts w:hint="eastAsia" w:ascii="仿宋_GB2312" w:eastAsia="仿宋_GB2312"/>
              </w:rPr>
              <w:t>主要用于辖区内食品相关环节、特殊食品相关环节、药品以及流通领域成品油环节进行抽检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905" w:type="dxa"/>
            <w:shd w:val="clear" w:color="auto" w:fill="auto"/>
            <w:vAlign w:val="center"/>
          </w:tcPr>
          <w:p>
            <w:pPr>
              <w:spacing w:before="240" w:line="360" w:lineRule="exact"/>
              <w:jc w:val="center"/>
              <w:rPr>
                <w:rFonts w:ascii="仿宋_GB2312" w:hAnsi="Times New Roman" w:eastAsia="仿宋_GB2312" w:cs="Times New Roman"/>
                <w:b/>
              </w:rPr>
            </w:pPr>
            <w:r>
              <w:rPr>
                <w:rFonts w:hint="eastAsia" w:ascii="仿宋_GB2312" w:hAnsi="Times New Roman" w:eastAsia="仿宋_GB2312" w:cs="Times New Roman"/>
                <w:b/>
              </w:rPr>
              <w:t>一级指标</w:t>
            </w:r>
          </w:p>
        </w:tc>
        <w:tc>
          <w:tcPr>
            <w:tcW w:w="2268" w:type="dxa"/>
            <w:shd w:val="clear" w:color="auto" w:fill="auto"/>
            <w:vAlign w:val="center"/>
          </w:tcPr>
          <w:p>
            <w:pPr>
              <w:spacing w:before="240" w:line="360" w:lineRule="exact"/>
              <w:jc w:val="center"/>
              <w:rPr>
                <w:rFonts w:ascii="仿宋_GB2312" w:hAnsi="Times New Roman" w:eastAsia="仿宋_GB2312" w:cs="Times New Roman"/>
                <w:b/>
              </w:rPr>
            </w:pPr>
            <w:r>
              <w:rPr>
                <w:rFonts w:hint="eastAsia" w:ascii="仿宋_GB2312" w:hAnsi="Times New Roman" w:eastAsia="仿宋_GB2312" w:cs="Times New Roman"/>
                <w:b/>
              </w:rPr>
              <w:t>二级指标</w:t>
            </w:r>
          </w:p>
        </w:tc>
        <w:tc>
          <w:tcPr>
            <w:tcW w:w="1985" w:type="dxa"/>
            <w:shd w:val="clear" w:color="auto" w:fill="auto"/>
            <w:vAlign w:val="center"/>
          </w:tcPr>
          <w:p>
            <w:pPr>
              <w:spacing w:before="240" w:line="360" w:lineRule="exact"/>
              <w:jc w:val="center"/>
              <w:rPr>
                <w:rFonts w:ascii="仿宋_GB2312" w:hAnsi="Times New Roman" w:eastAsia="仿宋_GB2312" w:cs="Times New Roman"/>
                <w:b/>
              </w:rPr>
            </w:pPr>
            <w:r>
              <w:rPr>
                <w:rFonts w:hint="eastAsia" w:ascii="仿宋_GB2312" w:hAnsi="Times New Roman" w:eastAsia="仿宋_GB2312" w:cs="Times New Roman"/>
                <w:b/>
              </w:rPr>
              <w:t>三级指标</w:t>
            </w:r>
          </w:p>
        </w:tc>
        <w:tc>
          <w:tcPr>
            <w:tcW w:w="3402" w:type="dxa"/>
            <w:shd w:val="clear" w:color="auto" w:fill="auto"/>
            <w:vAlign w:val="center"/>
          </w:tcPr>
          <w:p>
            <w:pPr>
              <w:spacing w:before="240" w:line="360" w:lineRule="exact"/>
              <w:jc w:val="center"/>
              <w:rPr>
                <w:rFonts w:ascii="仿宋_GB2312" w:hAnsi="Times New Roman" w:eastAsia="仿宋_GB2312" w:cs="Times New Roman"/>
                <w:b/>
              </w:rPr>
            </w:pPr>
            <w:r>
              <w:rPr>
                <w:rFonts w:hint="eastAsia" w:ascii="仿宋_GB2312" w:hAnsi="Times New Roman" w:eastAsia="仿宋_GB2312" w:cs="Times New Roman"/>
                <w:b/>
              </w:rPr>
              <w:t>绩效指标描述</w:t>
            </w:r>
          </w:p>
        </w:tc>
        <w:tc>
          <w:tcPr>
            <w:tcW w:w="1843" w:type="dxa"/>
            <w:shd w:val="clear" w:color="auto" w:fill="auto"/>
            <w:vAlign w:val="center"/>
          </w:tcPr>
          <w:p>
            <w:pPr>
              <w:spacing w:before="240" w:line="360" w:lineRule="exact"/>
              <w:jc w:val="center"/>
              <w:rPr>
                <w:rFonts w:ascii="仿宋_GB2312" w:hAnsi="Times New Roman" w:eastAsia="仿宋_GB2312" w:cs="Times New Roman"/>
                <w:b/>
              </w:rPr>
            </w:pPr>
            <w:r>
              <w:rPr>
                <w:rFonts w:hint="eastAsia" w:ascii="仿宋_GB2312" w:hAnsi="Times New Roman" w:eastAsia="仿宋_GB2312" w:cs="Times New Roman"/>
                <w:b/>
              </w:rPr>
              <w:t>指标值</w:t>
            </w:r>
          </w:p>
        </w:tc>
        <w:tc>
          <w:tcPr>
            <w:tcW w:w="2155" w:type="dxa"/>
            <w:shd w:val="clear" w:color="auto" w:fill="auto"/>
            <w:vAlign w:val="center"/>
          </w:tcPr>
          <w:p>
            <w:pPr>
              <w:spacing w:before="240" w:line="360" w:lineRule="exact"/>
              <w:jc w:val="center"/>
              <w:rPr>
                <w:rFonts w:ascii="仿宋_GB2312" w:hAnsi="Times New Roman" w:eastAsia="仿宋_GB2312" w:cs="Times New Roman"/>
                <w:b/>
              </w:rPr>
            </w:pPr>
            <w:r>
              <w:rPr>
                <w:rFonts w:hint="eastAsia" w:ascii="仿宋_GB2312"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905" w:type="dxa"/>
            <w:vMerge w:val="restart"/>
            <w:shd w:val="clear" w:color="auto" w:fill="auto"/>
            <w:vAlign w:val="center"/>
          </w:tcPr>
          <w:p>
            <w:pPr>
              <w:spacing w:before="240" w:line="360" w:lineRule="exact"/>
              <w:jc w:val="center"/>
              <w:rPr>
                <w:rFonts w:ascii="仿宋_GB2312" w:hAnsi="Times New Roman" w:eastAsia="仿宋_GB2312" w:cs="Times New Roman"/>
              </w:rPr>
            </w:pPr>
            <w:r>
              <w:rPr>
                <w:rFonts w:hint="eastAsia" w:ascii="仿宋_GB2312" w:hAnsi="Times New Roman" w:eastAsia="仿宋_GB2312" w:cs="Times New Roman"/>
              </w:rPr>
              <w:t>产出指标</w:t>
            </w:r>
          </w:p>
        </w:tc>
        <w:tc>
          <w:tcPr>
            <w:tcW w:w="2268"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数量指标</w:t>
            </w:r>
          </w:p>
        </w:tc>
        <w:tc>
          <w:tcPr>
            <w:tcW w:w="1985"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抽检批次</w:t>
            </w:r>
          </w:p>
        </w:tc>
        <w:tc>
          <w:tcPr>
            <w:tcW w:w="3402"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年度抽检批次</w:t>
            </w:r>
          </w:p>
        </w:tc>
        <w:tc>
          <w:tcPr>
            <w:tcW w:w="1843"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≥2500批次</w:t>
            </w:r>
          </w:p>
        </w:tc>
        <w:tc>
          <w:tcPr>
            <w:tcW w:w="2155"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部门计划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05" w:type="dxa"/>
            <w:vMerge w:val="continue"/>
            <w:shd w:val="clear" w:color="auto" w:fill="auto"/>
            <w:vAlign w:val="center"/>
          </w:tcPr>
          <w:p>
            <w:pPr>
              <w:spacing w:before="240" w:line="360" w:lineRule="exact"/>
              <w:rPr>
                <w:rFonts w:ascii="仿宋_GB2312" w:eastAsia="仿宋_GB2312"/>
              </w:rPr>
            </w:pPr>
          </w:p>
        </w:tc>
        <w:tc>
          <w:tcPr>
            <w:tcW w:w="2268"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质量指标</w:t>
            </w:r>
          </w:p>
        </w:tc>
        <w:tc>
          <w:tcPr>
            <w:tcW w:w="1985"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不合格产品处置率</w:t>
            </w:r>
          </w:p>
        </w:tc>
        <w:tc>
          <w:tcPr>
            <w:tcW w:w="3402"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不合格产品处置率</w:t>
            </w:r>
          </w:p>
        </w:tc>
        <w:tc>
          <w:tcPr>
            <w:tcW w:w="1843"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100百分比</w:t>
            </w:r>
          </w:p>
        </w:tc>
        <w:tc>
          <w:tcPr>
            <w:tcW w:w="2155"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部门计划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05" w:type="dxa"/>
            <w:vMerge w:val="continue"/>
            <w:shd w:val="clear" w:color="auto" w:fill="auto"/>
            <w:vAlign w:val="center"/>
          </w:tcPr>
          <w:p>
            <w:pPr>
              <w:spacing w:before="240" w:line="360" w:lineRule="exact"/>
              <w:rPr>
                <w:rFonts w:ascii="仿宋_GB2312" w:eastAsia="仿宋_GB2312"/>
              </w:rPr>
            </w:pPr>
          </w:p>
        </w:tc>
        <w:tc>
          <w:tcPr>
            <w:tcW w:w="2268"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时效指标</w:t>
            </w:r>
          </w:p>
        </w:tc>
        <w:tc>
          <w:tcPr>
            <w:tcW w:w="1985"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项目完成时限</w:t>
            </w:r>
          </w:p>
        </w:tc>
        <w:tc>
          <w:tcPr>
            <w:tcW w:w="3402"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项目完成时间</w:t>
            </w:r>
          </w:p>
        </w:tc>
        <w:tc>
          <w:tcPr>
            <w:tcW w:w="1843"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≤11个月</w:t>
            </w:r>
          </w:p>
        </w:tc>
        <w:tc>
          <w:tcPr>
            <w:tcW w:w="2155"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部门计划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05" w:type="dxa"/>
            <w:vMerge w:val="continue"/>
            <w:shd w:val="clear" w:color="auto" w:fill="auto"/>
            <w:vAlign w:val="center"/>
          </w:tcPr>
          <w:p>
            <w:pPr>
              <w:spacing w:before="240" w:line="360" w:lineRule="exact"/>
              <w:rPr>
                <w:rFonts w:ascii="仿宋_GB2312" w:eastAsia="仿宋_GB2312"/>
              </w:rPr>
            </w:pPr>
          </w:p>
        </w:tc>
        <w:tc>
          <w:tcPr>
            <w:tcW w:w="2268"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成本指标</w:t>
            </w:r>
          </w:p>
        </w:tc>
        <w:tc>
          <w:tcPr>
            <w:tcW w:w="1985"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监督抽查费用</w:t>
            </w:r>
          </w:p>
        </w:tc>
        <w:tc>
          <w:tcPr>
            <w:tcW w:w="3402"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抽检费用</w:t>
            </w:r>
          </w:p>
        </w:tc>
        <w:tc>
          <w:tcPr>
            <w:tcW w:w="1843"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&lt;215万元</w:t>
            </w:r>
          </w:p>
        </w:tc>
        <w:tc>
          <w:tcPr>
            <w:tcW w:w="2155"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市场询价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05" w:type="dxa"/>
            <w:vMerge w:val="restart"/>
            <w:shd w:val="clear" w:color="auto" w:fill="auto"/>
            <w:vAlign w:val="center"/>
          </w:tcPr>
          <w:p>
            <w:pPr>
              <w:spacing w:before="240" w:line="360" w:lineRule="exact"/>
              <w:jc w:val="center"/>
              <w:rPr>
                <w:rFonts w:ascii="仿宋_GB2312" w:hAnsi="Times New Roman" w:eastAsia="仿宋_GB2312" w:cs="Times New Roman"/>
              </w:rPr>
            </w:pPr>
            <w:r>
              <w:rPr>
                <w:rFonts w:hint="eastAsia" w:ascii="仿宋_GB2312" w:hAnsi="Times New Roman" w:eastAsia="仿宋_GB2312" w:cs="Times New Roman"/>
              </w:rPr>
              <w:t>效果指标</w:t>
            </w:r>
          </w:p>
        </w:tc>
        <w:tc>
          <w:tcPr>
            <w:tcW w:w="2268"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社会效益指标</w:t>
            </w:r>
          </w:p>
        </w:tc>
        <w:tc>
          <w:tcPr>
            <w:tcW w:w="1985"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不合格处置率</w:t>
            </w:r>
          </w:p>
        </w:tc>
        <w:tc>
          <w:tcPr>
            <w:tcW w:w="3402"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不合格处置率</w:t>
            </w:r>
          </w:p>
        </w:tc>
        <w:tc>
          <w:tcPr>
            <w:tcW w:w="1843"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100百分比</w:t>
            </w:r>
          </w:p>
        </w:tc>
        <w:tc>
          <w:tcPr>
            <w:tcW w:w="2155"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05" w:type="dxa"/>
            <w:vMerge w:val="continue"/>
            <w:shd w:val="clear" w:color="auto" w:fill="auto"/>
            <w:vAlign w:val="center"/>
          </w:tcPr>
          <w:p>
            <w:pPr>
              <w:spacing w:before="240" w:line="360" w:lineRule="exact"/>
              <w:rPr>
                <w:rFonts w:ascii="仿宋_GB2312" w:eastAsia="仿宋_GB2312"/>
              </w:rPr>
            </w:pPr>
          </w:p>
        </w:tc>
        <w:tc>
          <w:tcPr>
            <w:tcW w:w="2268"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经济效益指标</w:t>
            </w:r>
          </w:p>
        </w:tc>
        <w:tc>
          <w:tcPr>
            <w:tcW w:w="1985"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抽检不合格立案率</w:t>
            </w:r>
          </w:p>
        </w:tc>
        <w:tc>
          <w:tcPr>
            <w:tcW w:w="3402"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抽检不合格立案率</w:t>
            </w:r>
          </w:p>
        </w:tc>
        <w:tc>
          <w:tcPr>
            <w:tcW w:w="1843"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100百分比</w:t>
            </w:r>
          </w:p>
        </w:tc>
        <w:tc>
          <w:tcPr>
            <w:tcW w:w="2155"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05" w:type="dxa"/>
            <w:shd w:val="clear" w:color="auto" w:fill="auto"/>
            <w:vAlign w:val="center"/>
          </w:tcPr>
          <w:p>
            <w:pPr>
              <w:spacing w:before="240" w:line="360" w:lineRule="exact"/>
              <w:jc w:val="center"/>
              <w:rPr>
                <w:rFonts w:ascii="仿宋_GB2312" w:hAnsi="Times New Roman" w:eastAsia="仿宋_GB2312" w:cs="Times New Roman"/>
              </w:rPr>
            </w:pPr>
            <w:r>
              <w:rPr>
                <w:rFonts w:hint="eastAsia" w:ascii="仿宋_GB2312" w:hAnsi="Times New Roman" w:eastAsia="仿宋_GB2312" w:cs="Times New Roman"/>
              </w:rPr>
              <w:t>满意度指标</w:t>
            </w:r>
          </w:p>
        </w:tc>
        <w:tc>
          <w:tcPr>
            <w:tcW w:w="2268"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服务对象满意度指标</w:t>
            </w:r>
          </w:p>
        </w:tc>
        <w:tc>
          <w:tcPr>
            <w:tcW w:w="1985"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群众满意度</w:t>
            </w:r>
          </w:p>
        </w:tc>
        <w:tc>
          <w:tcPr>
            <w:tcW w:w="3402"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群众满意度</w:t>
            </w:r>
          </w:p>
        </w:tc>
        <w:tc>
          <w:tcPr>
            <w:tcW w:w="1843"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≥95百分比</w:t>
            </w:r>
          </w:p>
        </w:tc>
        <w:tc>
          <w:tcPr>
            <w:tcW w:w="2155"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调查走访</w:t>
            </w:r>
          </w:p>
        </w:tc>
      </w:tr>
    </w:tbl>
    <w:p>
      <w:pPr>
        <w:jc w:val="left"/>
        <w:outlineLvl w:val="1"/>
        <w:rPr>
          <w:rFonts w:ascii="Times New Roman" w:hAnsi="Times New Roman" w:eastAsia="仿宋_GB2312" w:cs="Times New Roman"/>
          <w:sz w:val="28"/>
        </w:rPr>
      </w:pPr>
    </w:p>
    <w:p>
      <w:pPr>
        <w:ind w:firstLine="280" w:firstLineChars="100"/>
        <w:jc w:val="left"/>
        <w:outlineLvl w:val="1"/>
        <w:rPr>
          <w:rFonts w:ascii="Times New Roman" w:hAnsi="Times New Roman" w:eastAsia="仿宋_GB2312" w:cs="Times New Roman"/>
          <w:sz w:val="28"/>
        </w:rPr>
      </w:pPr>
    </w:p>
    <w:p>
      <w:pPr>
        <w:ind w:firstLine="280" w:firstLineChars="100"/>
        <w:jc w:val="left"/>
        <w:outlineLvl w:val="1"/>
        <w:rPr>
          <w:rFonts w:ascii="Times New Roman" w:hAnsi="Times New Roman" w:eastAsia="仿宋_GB2312" w:cs="Times New Roman"/>
          <w:sz w:val="28"/>
        </w:rPr>
      </w:pPr>
    </w:p>
    <w:p>
      <w:pPr>
        <w:ind w:firstLine="280" w:firstLineChars="1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Times New Roman" w:hAnsi="Times New Roman" w:eastAsia="仿宋_GB2312" w:cs="Times New Roman"/>
          <w:sz w:val="28"/>
        </w:rPr>
        <w:t>市场监管专项补助经费[省级]</w:t>
      </w:r>
      <w:r>
        <w:rPr>
          <w:rFonts w:ascii="Times New Roman" w:hAnsi="Times New Roman" w:eastAsia="仿宋_GB2312" w:cs="Times New Roman"/>
          <w:sz w:val="28"/>
        </w:rPr>
        <w:t>绩效目标表</w:t>
      </w:r>
    </w:p>
    <w:p>
      <w:pPr>
        <w:spacing w:line="14" w:lineRule="exact"/>
        <w:ind w:firstLine="420" w:firstLineChars="200"/>
        <w:jc w:val="center"/>
        <w:rPr>
          <w:rFonts w:ascii="Times New Roman" w:hAnsi="Times New Roman" w:eastAsia="仿宋_GB2312" w:cs="Times New Roman"/>
        </w:rPr>
      </w:pPr>
    </w:p>
    <w:tbl>
      <w:tblPr>
        <w:tblStyle w:val="8"/>
        <w:tblW w:w="134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0"/>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790" w:type="dxa"/>
            <w:shd w:val="clear" w:color="auto" w:fill="auto"/>
            <w:vAlign w:val="center"/>
          </w:tcPr>
          <w:p>
            <w:pPr>
              <w:spacing w:before="240" w:line="280" w:lineRule="exact"/>
              <w:jc w:val="center"/>
              <w:rPr>
                <w:rFonts w:ascii="仿宋_GB2312" w:hAnsi="Times New Roman" w:eastAsia="仿宋_GB2312" w:cs="Times New Roman"/>
                <w:b/>
              </w:rPr>
            </w:pPr>
            <w:r>
              <w:rPr>
                <w:rFonts w:hint="eastAsia" w:ascii="仿宋_GB2312" w:hAnsi="Times New Roman" w:eastAsia="仿宋_GB2312" w:cs="Times New Roman"/>
                <w:b/>
              </w:rPr>
              <w:t>绩效目标</w:t>
            </w:r>
          </w:p>
        </w:tc>
        <w:tc>
          <w:tcPr>
            <w:tcW w:w="11653" w:type="dxa"/>
            <w:gridSpan w:val="5"/>
            <w:shd w:val="clear" w:color="auto" w:fill="auto"/>
            <w:vAlign w:val="center"/>
          </w:tcPr>
          <w:p>
            <w:pPr>
              <w:spacing w:before="240" w:line="280" w:lineRule="exact"/>
              <w:rPr>
                <w:rFonts w:ascii="仿宋_GB2312" w:hAnsi="Times New Roman" w:eastAsia="仿宋_GB2312" w:cs="Times New Roman"/>
                <w:b/>
              </w:rPr>
            </w:pPr>
            <w:r>
              <w:rPr>
                <w:rFonts w:hint="eastAsia" w:ascii="仿宋_GB2312" w:eastAsia="仿宋_GB2312"/>
              </w:rPr>
              <w:t>持续推进商事制度改革力度，优化营商环境，促进市场主体健康发展。开展专项整治行动，净化市场环境。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790" w:type="dxa"/>
            <w:shd w:val="clear" w:color="auto" w:fill="auto"/>
            <w:vAlign w:val="center"/>
          </w:tcPr>
          <w:p>
            <w:pPr>
              <w:spacing w:before="240" w:line="280" w:lineRule="exact"/>
              <w:jc w:val="center"/>
              <w:rPr>
                <w:rFonts w:ascii="仿宋_GB2312" w:hAnsi="Times New Roman" w:eastAsia="仿宋_GB2312" w:cs="Times New Roman"/>
                <w:b/>
              </w:rPr>
            </w:pPr>
            <w:r>
              <w:rPr>
                <w:rFonts w:hint="eastAsia" w:ascii="仿宋_GB2312" w:hAnsi="Times New Roman" w:eastAsia="仿宋_GB2312" w:cs="Times New Roman"/>
                <w:b/>
              </w:rPr>
              <w:t>一级指标</w:t>
            </w:r>
          </w:p>
        </w:tc>
        <w:tc>
          <w:tcPr>
            <w:tcW w:w="2268" w:type="dxa"/>
            <w:shd w:val="clear" w:color="auto" w:fill="auto"/>
            <w:vAlign w:val="center"/>
          </w:tcPr>
          <w:p>
            <w:pPr>
              <w:spacing w:before="240" w:line="280" w:lineRule="exact"/>
              <w:jc w:val="center"/>
              <w:rPr>
                <w:rFonts w:ascii="仿宋_GB2312" w:hAnsi="Times New Roman" w:eastAsia="仿宋_GB2312" w:cs="Times New Roman"/>
                <w:b/>
              </w:rPr>
            </w:pPr>
            <w:r>
              <w:rPr>
                <w:rFonts w:hint="eastAsia" w:ascii="仿宋_GB2312" w:hAnsi="Times New Roman" w:eastAsia="仿宋_GB2312" w:cs="Times New Roman"/>
                <w:b/>
              </w:rPr>
              <w:t>二级指标</w:t>
            </w:r>
          </w:p>
        </w:tc>
        <w:tc>
          <w:tcPr>
            <w:tcW w:w="1985" w:type="dxa"/>
            <w:shd w:val="clear" w:color="auto" w:fill="auto"/>
            <w:vAlign w:val="center"/>
          </w:tcPr>
          <w:p>
            <w:pPr>
              <w:spacing w:before="240" w:line="280" w:lineRule="exact"/>
              <w:jc w:val="center"/>
              <w:rPr>
                <w:rFonts w:ascii="仿宋_GB2312" w:hAnsi="Times New Roman" w:eastAsia="仿宋_GB2312" w:cs="Times New Roman"/>
                <w:b/>
              </w:rPr>
            </w:pPr>
            <w:r>
              <w:rPr>
                <w:rFonts w:hint="eastAsia" w:ascii="仿宋_GB2312" w:hAnsi="Times New Roman" w:eastAsia="仿宋_GB2312" w:cs="Times New Roman"/>
                <w:b/>
              </w:rPr>
              <w:t>三级指标</w:t>
            </w:r>
          </w:p>
        </w:tc>
        <w:tc>
          <w:tcPr>
            <w:tcW w:w="3402" w:type="dxa"/>
            <w:shd w:val="clear" w:color="auto" w:fill="auto"/>
            <w:vAlign w:val="center"/>
          </w:tcPr>
          <w:p>
            <w:pPr>
              <w:spacing w:before="240" w:line="280" w:lineRule="exact"/>
              <w:jc w:val="center"/>
              <w:rPr>
                <w:rFonts w:ascii="仿宋_GB2312" w:hAnsi="Times New Roman" w:eastAsia="仿宋_GB2312" w:cs="Times New Roman"/>
                <w:b/>
              </w:rPr>
            </w:pPr>
            <w:r>
              <w:rPr>
                <w:rFonts w:hint="eastAsia" w:ascii="仿宋_GB2312" w:hAnsi="Times New Roman" w:eastAsia="仿宋_GB2312" w:cs="Times New Roman"/>
                <w:b/>
              </w:rPr>
              <w:t>绩效指标描述</w:t>
            </w:r>
          </w:p>
        </w:tc>
        <w:tc>
          <w:tcPr>
            <w:tcW w:w="1843" w:type="dxa"/>
            <w:shd w:val="clear" w:color="auto" w:fill="auto"/>
            <w:vAlign w:val="center"/>
          </w:tcPr>
          <w:p>
            <w:pPr>
              <w:spacing w:before="240" w:line="280" w:lineRule="exact"/>
              <w:jc w:val="center"/>
              <w:rPr>
                <w:rFonts w:ascii="仿宋_GB2312" w:hAnsi="Times New Roman" w:eastAsia="仿宋_GB2312" w:cs="Times New Roman"/>
                <w:b/>
              </w:rPr>
            </w:pPr>
            <w:r>
              <w:rPr>
                <w:rFonts w:hint="eastAsia" w:ascii="仿宋_GB2312" w:hAnsi="Times New Roman" w:eastAsia="仿宋_GB2312" w:cs="Times New Roman"/>
                <w:b/>
              </w:rPr>
              <w:t>指标值</w:t>
            </w:r>
          </w:p>
        </w:tc>
        <w:tc>
          <w:tcPr>
            <w:tcW w:w="2155" w:type="dxa"/>
            <w:shd w:val="clear" w:color="auto" w:fill="auto"/>
            <w:vAlign w:val="center"/>
          </w:tcPr>
          <w:p>
            <w:pPr>
              <w:spacing w:before="240" w:line="280" w:lineRule="exact"/>
              <w:jc w:val="center"/>
              <w:rPr>
                <w:rFonts w:ascii="仿宋_GB2312" w:hAnsi="Times New Roman" w:eastAsia="仿宋_GB2312" w:cs="Times New Roman"/>
                <w:b/>
              </w:rPr>
            </w:pPr>
            <w:r>
              <w:rPr>
                <w:rFonts w:hint="eastAsia" w:ascii="仿宋_GB2312"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5" w:hRule="atLeast"/>
          <w:jc w:val="center"/>
        </w:trPr>
        <w:tc>
          <w:tcPr>
            <w:tcW w:w="1790" w:type="dxa"/>
            <w:vMerge w:val="restart"/>
            <w:shd w:val="clear" w:color="auto" w:fill="auto"/>
            <w:vAlign w:val="center"/>
          </w:tcPr>
          <w:p>
            <w:pPr>
              <w:spacing w:before="240" w:line="280" w:lineRule="exact"/>
              <w:jc w:val="center"/>
              <w:rPr>
                <w:rFonts w:ascii="仿宋_GB2312" w:hAnsi="Times New Roman" w:eastAsia="仿宋_GB2312" w:cs="Times New Roman"/>
              </w:rPr>
            </w:pPr>
            <w:r>
              <w:rPr>
                <w:rFonts w:hint="eastAsia" w:ascii="仿宋_GB2312" w:hAnsi="Times New Roman" w:eastAsia="仿宋_GB2312" w:cs="Times New Roman"/>
              </w:rPr>
              <w:t>产出指标</w:t>
            </w:r>
          </w:p>
        </w:tc>
        <w:tc>
          <w:tcPr>
            <w:tcW w:w="2268"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数量指标</w:t>
            </w:r>
          </w:p>
        </w:tc>
        <w:tc>
          <w:tcPr>
            <w:tcW w:w="1985"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市场专项整治行动次数</w:t>
            </w:r>
          </w:p>
        </w:tc>
        <w:tc>
          <w:tcPr>
            <w:tcW w:w="3402"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市场专项整治行动次数</w:t>
            </w:r>
          </w:p>
        </w:tc>
        <w:tc>
          <w:tcPr>
            <w:tcW w:w="1843"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≥5次</w:t>
            </w:r>
          </w:p>
        </w:tc>
        <w:tc>
          <w:tcPr>
            <w:tcW w:w="2155"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廊财行【2021】26号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vMerge w:val="continue"/>
            <w:shd w:val="clear" w:color="auto" w:fill="auto"/>
            <w:vAlign w:val="center"/>
          </w:tcPr>
          <w:p>
            <w:pPr>
              <w:spacing w:before="240" w:line="280" w:lineRule="exact"/>
              <w:rPr>
                <w:rFonts w:ascii="仿宋_GB2312" w:eastAsia="仿宋_GB2312"/>
              </w:rPr>
            </w:pPr>
          </w:p>
        </w:tc>
        <w:tc>
          <w:tcPr>
            <w:tcW w:w="2268"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质量指标</w:t>
            </w:r>
          </w:p>
        </w:tc>
        <w:tc>
          <w:tcPr>
            <w:tcW w:w="1985"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监管执法计划完成率</w:t>
            </w:r>
          </w:p>
        </w:tc>
        <w:tc>
          <w:tcPr>
            <w:tcW w:w="3402"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监管执法计划完成数量占总计划数量的比例</w:t>
            </w:r>
          </w:p>
        </w:tc>
        <w:tc>
          <w:tcPr>
            <w:tcW w:w="1843"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≥90%</w:t>
            </w:r>
          </w:p>
        </w:tc>
        <w:tc>
          <w:tcPr>
            <w:tcW w:w="2155"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廊财行【2021】26号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vMerge w:val="continue"/>
            <w:shd w:val="clear" w:color="auto" w:fill="auto"/>
            <w:vAlign w:val="center"/>
          </w:tcPr>
          <w:p>
            <w:pPr>
              <w:spacing w:before="240" w:line="280" w:lineRule="exact"/>
              <w:rPr>
                <w:rFonts w:ascii="仿宋_GB2312" w:eastAsia="仿宋_GB2312"/>
              </w:rPr>
            </w:pPr>
          </w:p>
        </w:tc>
        <w:tc>
          <w:tcPr>
            <w:tcW w:w="2268"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时效指标</w:t>
            </w:r>
          </w:p>
        </w:tc>
        <w:tc>
          <w:tcPr>
            <w:tcW w:w="1985"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完成及时性</w:t>
            </w:r>
          </w:p>
        </w:tc>
        <w:tc>
          <w:tcPr>
            <w:tcW w:w="3402"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工作计划完成及时性</w:t>
            </w:r>
          </w:p>
        </w:tc>
        <w:tc>
          <w:tcPr>
            <w:tcW w:w="1843"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按照工作计划时间节点完成</w:t>
            </w:r>
          </w:p>
        </w:tc>
        <w:tc>
          <w:tcPr>
            <w:tcW w:w="2155"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vMerge w:val="continue"/>
            <w:shd w:val="clear" w:color="auto" w:fill="auto"/>
            <w:vAlign w:val="center"/>
          </w:tcPr>
          <w:p>
            <w:pPr>
              <w:spacing w:before="240" w:line="280" w:lineRule="exact"/>
              <w:rPr>
                <w:rFonts w:ascii="仿宋_GB2312" w:eastAsia="仿宋_GB2312"/>
              </w:rPr>
            </w:pPr>
          </w:p>
        </w:tc>
        <w:tc>
          <w:tcPr>
            <w:tcW w:w="2268"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成本指标</w:t>
            </w:r>
          </w:p>
        </w:tc>
        <w:tc>
          <w:tcPr>
            <w:tcW w:w="1985"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项目成本</w:t>
            </w:r>
          </w:p>
        </w:tc>
        <w:tc>
          <w:tcPr>
            <w:tcW w:w="3402"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项目成本</w:t>
            </w:r>
          </w:p>
        </w:tc>
        <w:tc>
          <w:tcPr>
            <w:tcW w:w="1843"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14万元</w:t>
            </w:r>
          </w:p>
        </w:tc>
        <w:tc>
          <w:tcPr>
            <w:tcW w:w="2155"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廊财行【2021】26号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vMerge w:val="restart"/>
            <w:shd w:val="clear" w:color="auto" w:fill="auto"/>
            <w:vAlign w:val="center"/>
          </w:tcPr>
          <w:p>
            <w:pPr>
              <w:spacing w:before="240" w:line="280" w:lineRule="exact"/>
              <w:jc w:val="center"/>
              <w:rPr>
                <w:rFonts w:ascii="仿宋_GB2312" w:hAnsi="Times New Roman" w:eastAsia="仿宋_GB2312" w:cs="Times New Roman"/>
              </w:rPr>
            </w:pPr>
            <w:r>
              <w:rPr>
                <w:rFonts w:hint="eastAsia" w:ascii="仿宋_GB2312" w:hAnsi="Times New Roman" w:eastAsia="仿宋_GB2312" w:cs="Times New Roman"/>
              </w:rPr>
              <w:t>效果指标</w:t>
            </w:r>
          </w:p>
        </w:tc>
        <w:tc>
          <w:tcPr>
            <w:tcW w:w="2268"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社会效益指标</w:t>
            </w:r>
          </w:p>
        </w:tc>
        <w:tc>
          <w:tcPr>
            <w:tcW w:w="1985"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重大案件发生次数</w:t>
            </w:r>
          </w:p>
        </w:tc>
        <w:tc>
          <w:tcPr>
            <w:tcW w:w="3402"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重大案件发生次数</w:t>
            </w:r>
          </w:p>
        </w:tc>
        <w:tc>
          <w:tcPr>
            <w:tcW w:w="1843"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&lt;1次</w:t>
            </w:r>
          </w:p>
        </w:tc>
        <w:tc>
          <w:tcPr>
            <w:tcW w:w="2155"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廊财行【2021】26号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vMerge w:val="continue"/>
            <w:shd w:val="clear" w:color="auto" w:fill="auto"/>
            <w:vAlign w:val="center"/>
          </w:tcPr>
          <w:p>
            <w:pPr>
              <w:spacing w:before="240" w:line="280" w:lineRule="exact"/>
              <w:rPr>
                <w:rFonts w:ascii="仿宋_GB2312" w:eastAsia="仿宋_GB2312"/>
              </w:rPr>
            </w:pPr>
          </w:p>
        </w:tc>
        <w:tc>
          <w:tcPr>
            <w:tcW w:w="2268"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经济效益指标</w:t>
            </w:r>
          </w:p>
        </w:tc>
        <w:tc>
          <w:tcPr>
            <w:tcW w:w="1985"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万台特种设备死亡率</w:t>
            </w:r>
          </w:p>
        </w:tc>
        <w:tc>
          <w:tcPr>
            <w:tcW w:w="3402"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万台特种设备死亡人数</w:t>
            </w:r>
          </w:p>
        </w:tc>
        <w:tc>
          <w:tcPr>
            <w:tcW w:w="1843"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&lt;0.36人/万台</w:t>
            </w:r>
          </w:p>
        </w:tc>
        <w:tc>
          <w:tcPr>
            <w:tcW w:w="2155"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廊财行【2021】26号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shd w:val="clear" w:color="auto" w:fill="auto"/>
            <w:vAlign w:val="center"/>
          </w:tcPr>
          <w:p>
            <w:pPr>
              <w:spacing w:before="240" w:line="280" w:lineRule="exact"/>
              <w:jc w:val="center"/>
              <w:rPr>
                <w:rFonts w:ascii="仿宋_GB2312" w:hAnsi="Times New Roman" w:eastAsia="仿宋_GB2312" w:cs="Times New Roman"/>
              </w:rPr>
            </w:pPr>
            <w:r>
              <w:rPr>
                <w:rFonts w:hint="eastAsia" w:ascii="仿宋_GB2312" w:hAnsi="Times New Roman" w:eastAsia="仿宋_GB2312" w:cs="Times New Roman"/>
              </w:rPr>
              <w:t>满意度指标</w:t>
            </w:r>
          </w:p>
        </w:tc>
        <w:tc>
          <w:tcPr>
            <w:tcW w:w="2268"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服务对象满意度指标</w:t>
            </w:r>
          </w:p>
        </w:tc>
        <w:tc>
          <w:tcPr>
            <w:tcW w:w="1985"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社会反馈意见对市场监管工作满意度</w:t>
            </w:r>
          </w:p>
        </w:tc>
        <w:tc>
          <w:tcPr>
            <w:tcW w:w="3402"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社会反馈意见对市场监管工作满意度</w:t>
            </w:r>
          </w:p>
        </w:tc>
        <w:tc>
          <w:tcPr>
            <w:tcW w:w="1843"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≥85%</w:t>
            </w:r>
          </w:p>
        </w:tc>
        <w:tc>
          <w:tcPr>
            <w:tcW w:w="2155"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廊财行【2021】26号</w:t>
            </w:r>
          </w:p>
        </w:tc>
      </w:tr>
    </w:tbl>
    <w:p>
      <w:pPr>
        <w:outlineLvl w:val="3"/>
        <w:rPr>
          <w:rFonts w:hint="eastAsia" w:ascii="方正仿宋_GBK" w:hAnsi="方正仿宋_GBK" w:eastAsia="方正仿宋_GBK" w:cs="方正仿宋_GBK"/>
          <w:color w:val="000000"/>
          <w:sz w:val="28"/>
        </w:rPr>
      </w:pPr>
      <w:bookmarkStart w:id="1" w:name="_Toc_4_4_0000000006"/>
    </w:p>
    <w:p>
      <w:pPr>
        <w:ind w:firstLine="560"/>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3.市场建工商分流人员经费绩效目标表</w:t>
      </w:r>
      <w:bookmarkEnd w:id="1"/>
    </w:p>
    <w:tbl>
      <w:tblPr>
        <w:tblStyle w:val="8"/>
        <w:tblW w:w="134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0"/>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790"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绩效目标</w:t>
            </w:r>
          </w:p>
        </w:tc>
        <w:tc>
          <w:tcPr>
            <w:tcW w:w="11653" w:type="dxa"/>
            <w:gridSpan w:val="5"/>
            <w:shd w:val="clear" w:color="auto" w:fill="auto"/>
            <w:vAlign w:val="center"/>
          </w:tcPr>
          <w:p>
            <w:pPr>
              <w:spacing w:line="440" w:lineRule="exact"/>
              <w:rPr>
                <w:rFonts w:ascii="仿宋_GB2312" w:hAnsi="Times New Roman" w:eastAsia="仿宋_GB2312" w:cs="Times New Roman"/>
                <w:b/>
              </w:rPr>
            </w:pPr>
            <w:r>
              <w:rPr>
                <w:rFonts w:hint="eastAsia" w:ascii="仿宋_GB2312" w:eastAsia="仿宋_GB2312"/>
              </w:rPr>
              <w:t>该项目用于我局代管市场建工商分流退休人员经费。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790"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一级指标</w:t>
            </w:r>
          </w:p>
        </w:tc>
        <w:tc>
          <w:tcPr>
            <w:tcW w:w="2268"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二级指标</w:t>
            </w:r>
          </w:p>
        </w:tc>
        <w:tc>
          <w:tcPr>
            <w:tcW w:w="1985"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三级指标</w:t>
            </w:r>
          </w:p>
        </w:tc>
        <w:tc>
          <w:tcPr>
            <w:tcW w:w="3402"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绩效指标描述</w:t>
            </w:r>
          </w:p>
        </w:tc>
        <w:tc>
          <w:tcPr>
            <w:tcW w:w="1843"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指标值</w:t>
            </w:r>
          </w:p>
        </w:tc>
        <w:tc>
          <w:tcPr>
            <w:tcW w:w="2155"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5" w:hRule="atLeast"/>
          <w:jc w:val="center"/>
        </w:trPr>
        <w:tc>
          <w:tcPr>
            <w:tcW w:w="1790" w:type="dxa"/>
            <w:vMerge w:val="restart"/>
            <w:shd w:val="clear" w:color="auto" w:fill="auto"/>
            <w:vAlign w:val="center"/>
          </w:tcPr>
          <w:p>
            <w:pPr>
              <w:spacing w:line="440" w:lineRule="exact"/>
              <w:jc w:val="center"/>
              <w:rPr>
                <w:rFonts w:ascii="仿宋_GB2312" w:hAnsi="Times New Roman" w:eastAsia="仿宋_GB2312" w:cs="Times New Roman"/>
              </w:rPr>
            </w:pPr>
            <w:r>
              <w:rPr>
                <w:rFonts w:hint="eastAsia" w:ascii="仿宋_GB2312" w:hAnsi="Times New Roman" w:eastAsia="仿宋_GB2312" w:cs="Times New Roman"/>
              </w:rPr>
              <w:t>产出指标</w:t>
            </w: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数量指标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保障人数</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保障人数</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14人</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非统筹补助发放标准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vMerge w:val="continue"/>
            <w:shd w:val="clear" w:color="auto" w:fill="auto"/>
            <w:vAlign w:val="center"/>
          </w:tcPr>
          <w:p>
            <w:pPr>
              <w:spacing w:line="440" w:lineRule="exact"/>
              <w:rPr>
                <w:rFonts w:ascii="仿宋_GB2312" w:eastAsia="仿宋_GB2312"/>
              </w:rPr>
            </w:pP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质量指标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发放人员范围的精准性和发放数据的准确性</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发放人员范围的精准性和发放数据的准确性</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100%</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发放人员范围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vMerge w:val="continue"/>
            <w:shd w:val="clear" w:color="auto" w:fill="auto"/>
            <w:vAlign w:val="center"/>
          </w:tcPr>
          <w:p>
            <w:pPr>
              <w:spacing w:line="440" w:lineRule="exact"/>
              <w:rPr>
                <w:rFonts w:ascii="仿宋_GB2312" w:eastAsia="仿宋_GB2312"/>
              </w:rPr>
            </w:pP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时效指标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工资(福利)发放及时性</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工资福利等发放的时效情况</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按规定时间发放</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vMerge w:val="continue"/>
            <w:shd w:val="clear" w:color="auto" w:fill="auto"/>
            <w:vAlign w:val="center"/>
          </w:tcPr>
          <w:p>
            <w:pPr>
              <w:spacing w:line="440" w:lineRule="exact"/>
              <w:rPr>
                <w:rFonts w:ascii="仿宋_GB2312" w:eastAsia="仿宋_GB2312"/>
              </w:rPr>
            </w:pP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成本指标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发放标准</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实际非统筹发放标准</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全部按规定发放</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vMerge w:val="restart"/>
            <w:shd w:val="clear" w:color="auto" w:fill="auto"/>
            <w:vAlign w:val="center"/>
          </w:tcPr>
          <w:p>
            <w:pPr>
              <w:spacing w:line="440" w:lineRule="exact"/>
              <w:jc w:val="center"/>
              <w:rPr>
                <w:rFonts w:ascii="仿宋_GB2312" w:hAnsi="Times New Roman" w:eastAsia="仿宋_GB2312" w:cs="Times New Roman"/>
              </w:rPr>
            </w:pPr>
            <w:r>
              <w:rPr>
                <w:rFonts w:hint="eastAsia" w:ascii="仿宋_GB2312" w:hAnsi="Times New Roman" w:eastAsia="仿宋_GB2312" w:cs="Times New Roman"/>
              </w:rPr>
              <w:t>效果指标</w:t>
            </w: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社会效益指标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工作落实率</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工作落实情况占工作总量的比例</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100%</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vMerge w:val="continue"/>
            <w:shd w:val="clear" w:color="auto" w:fill="auto"/>
            <w:vAlign w:val="center"/>
          </w:tcPr>
          <w:p>
            <w:pPr>
              <w:spacing w:line="440" w:lineRule="exact"/>
              <w:rPr>
                <w:rFonts w:ascii="仿宋_GB2312" w:eastAsia="仿宋_GB2312"/>
              </w:rPr>
            </w:pP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可持续影响指标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保障职工合法权益</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保障职工合法权益</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长期保障</w:t>
            </w:r>
            <w:r>
              <w:rPr>
                <w:rFonts w:hint="eastAsia" w:ascii="仿宋_GB2312" w:eastAsia="仿宋_GB2312"/>
              </w:rPr>
              <w:tab/>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非统筹补助发放标准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shd w:val="clear" w:color="auto" w:fill="auto"/>
            <w:vAlign w:val="center"/>
          </w:tcPr>
          <w:p>
            <w:pPr>
              <w:spacing w:line="440" w:lineRule="exact"/>
              <w:jc w:val="center"/>
              <w:rPr>
                <w:rFonts w:ascii="仿宋_GB2312" w:hAnsi="Times New Roman" w:eastAsia="仿宋_GB2312" w:cs="Times New Roman"/>
              </w:rPr>
            </w:pPr>
            <w:r>
              <w:rPr>
                <w:rFonts w:hint="eastAsia" w:ascii="仿宋_GB2312" w:hAnsi="Times New Roman" w:eastAsia="仿宋_GB2312" w:cs="Times New Roman"/>
              </w:rPr>
              <w:t>满意度指标</w:t>
            </w: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服务对象满意度指标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单位人员满意度</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单位人员对工资福利等发放工作的满意程度</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≥95%</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走访调查</w:t>
            </w:r>
          </w:p>
        </w:tc>
      </w:tr>
    </w:tbl>
    <w:p>
      <w:pPr>
        <w:ind w:firstLine="560"/>
        <w:outlineLvl w:val="3"/>
        <w:rPr>
          <w:rFonts w:ascii="方正仿宋_GBK" w:hAnsi="方正仿宋_GBK" w:eastAsia="方正仿宋_GBK" w:cs="方正仿宋_GBK"/>
          <w:color w:val="000000"/>
          <w:sz w:val="28"/>
        </w:rPr>
      </w:pPr>
      <w:bookmarkStart w:id="2" w:name="_Toc_4_4_0000000007"/>
    </w:p>
    <w:p>
      <w:pPr>
        <w:ind w:firstLine="560"/>
        <w:outlineLvl w:val="3"/>
        <w:rPr>
          <w:rFonts w:ascii="方正仿宋_GBK" w:hAnsi="方正仿宋_GBK" w:eastAsia="方正仿宋_GBK" w:cs="方正仿宋_GBK"/>
          <w:color w:val="000000"/>
          <w:sz w:val="28"/>
        </w:rPr>
      </w:pPr>
    </w:p>
    <w:p>
      <w:pPr>
        <w:ind w:firstLine="560"/>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4.执法办案经费绩效目标表</w:t>
      </w:r>
      <w:bookmarkEnd w:id="2"/>
    </w:p>
    <w:tbl>
      <w:tblPr>
        <w:tblStyle w:val="8"/>
        <w:tblW w:w="134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0"/>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790"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绩效目标</w:t>
            </w:r>
          </w:p>
        </w:tc>
        <w:tc>
          <w:tcPr>
            <w:tcW w:w="11653" w:type="dxa"/>
            <w:gridSpan w:val="5"/>
            <w:shd w:val="clear" w:color="auto" w:fill="auto"/>
            <w:vAlign w:val="center"/>
          </w:tcPr>
          <w:p>
            <w:pPr>
              <w:spacing w:line="440" w:lineRule="exact"/>
              <w:rPr>
                <w:rFonts w:ascii="仿宋_GB2312" w:hAnsi="Times New Roman" w:eastAsia="仿宋_GB2312" w:cs="Times New Roman"/>
                <w:b/>
              </w:rPr>
            </w:pPr>
            <w:r>
              <w:rPr>
                <w:rFonts w:hint="eastAsia" w:ascii="仿宋_GB2312" w:eastAsia="仿宋_GB2312"/>
              </w:rPr>
              <w:t>用于支付聘请法律顾问，日常诉讼案件以及罚没物资仓库租赁及搬运费用。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790"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一级指标</w:t>
            </w:r>
          </w:p>
        </w:tc>
        <w:tc>
          <w:tcPr>
            <w:tcW w:w="2268"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二级指标</w:t>
            </w:r>
          </w:p>
        </w:tc>
        <w:tc>
          <w:tcPr>
            <w:tcW w:w="1985"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三级指标</w:t>
            </w:r>
          </w:p>
        </w:tc>
        <w:tc>
          <w:tcPr>
            <w:tcW w:w="3402"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绩效指标描述</w:t>
            </w:r>
          </w:p>
        </w:tc>
        <w:tc>
          <w:tcPr>
            <w:tcW w:w="1843"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指标值</w:t>
            </w:r>
          </w:p>
        </w:tc>
        <w:tc>
          <w:tcPr>
            <w:tcW w:w="2155"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5" w:hRule="atLeast"/>
          <w:jc w:val="center"/>
        </w:trPr>
        <w:tc>
          <w:tcPr>
            <w:tcW w:w="1790" w:type="dxa"/>
            <w:vMerge w:val="restart"/>
            <w:shd w:val="clear" w:color="auto" w:fill="auto"/>
            <w:vAlign w:val="center"/>
          </w:tcPr>
          <w:p>
            <w:pPr>
              <w:spacing w:line="440" w:lineRule="exact"/>
              <w:jc w:val="center"/>
              <w:rPr>
                <w:rFonts w:ascii="仿宋_GB2312" w:hAnsi="Times New Roman" w:eastAsia="仿宋_GB2312" w:cs="Times New Roman"/>
              </w:rPr>
            </w:pPr>
            <w:r>
              <w:rPr>
                <w:rFonts w:hint="eastAsia" w:ascii="仿宋_GB2312" w:hAnsi="Times New Roman" w:eastAsia="仿宋_GB2312" w:cs="Times New Roman"/>
              </w:rPr>
              <w:t>产出指标</w:t>
            </w: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数量指标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复议诉讼案件数量</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复议诉讼案件数量</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≤10件</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部门工作计划实施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vMerge w:val="continue"/>
            <w:shd w:val="clear" w:color="auto" w:fill="auto"/>
            <w:vAlign w:val="center"/>
          </w:tcPr>
          <w:p>
            <w:pPr>
              <w:spacing w:line="440" w:lineRule="exact"/>
              <w:rPr>
                <w:rFonts w:ascii="仿宋_GB2312" w:eastAsia="仿宋_GB2312"/>
              </w:rPr>
            </w:pP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质量指标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公物仓库使用覆盖率</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公物仓库使用的比例</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100%</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部门工作计划实施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vMerge w:val="continue"/>
            <w:shd w:val="clear" w:color="auto" w:fill="auto"/>
            <w:vAlign w:val="center"/>
          </w:tcPr>
          <w:p>
            <w:pPr>
              <w:spacing w:line="440" w:lineRule="exact"/>
              <w:rPr>
                <w:rFonts w:ascii="仿宋_GB2312" w:eastAsia="仿宋_GB2312"/>
              </w:rPr>
            </w:pP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时效指标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案件完成时限</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案件完成时限</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12月底之前完成</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行政处罚法相关规定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vMerge w:val="continue"/>
            <w:shd w:val="clear" w:color="auto" w:fill="auto"/>
            <w:vAlign w:val="center"/>
          </w:tcPr>
          <w:p>
            <w:pPr>
              <w:spacing w:line="440" w:lineRule="exact"/>
              <w:rPr>
                <w:rFonts w:ascii="仿宋_GB2312" w:eastAsia="仿宋_GB2312"/>
              </w:rPr>
            </w:pP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成本指标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项目资金总额</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项目需要资金总额</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10万元</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vMerge w:val="restart"/>
            <w:shd w:val="clear" w:color="auto" w:fill="auto"/>
            <w:vAlign w:val="center"/>
          </w:tcPr>
          <w:p>
            <w:pPr>
              <w:spacing w:line="440" w:lineRule="exact"/>
              <w:jc w:val="center"/>
              <w:rPr>
                <w:rFonts w:ascii="仿宋_GB2312" w:hAnsi="Times New Roman" w:eastAsia="仿宋_GB2312" w:cs="Times New Roman"/>
              </w:rPr>
            </w:pPr>
            <w:r>
              <w:rPr>
                <w:rFonts w:hint="eastAsia" w:ascii="仿宋_GB2312" w:hAnsi="Times New Roman" w:eastAsia="仿宋_GB2312" w:cs="Times New Roman"/>
              </w:rPr>
              <w:t>效果指标</w:t>
            </w: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社会效益指标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工作落实率</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工作落实率</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100%</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vMerge w:val="continue"/>
            <w:shd w:val="clear" w:color="auto" w:fill="auto"/>
            <w:vAlign w:val="center"/>
          </w:tcPr>
          <w:p>
            <w:pPr>
              <w:spacing w:line="440" w:lineRule="exact"/>
              <w:rPr>
                <w:rFonts w:ascii="仿宋_GB2312" w:eastAsia="仿宋_GB2312"/>
              </w:rPr>
            </w:pP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可持续影响指标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提高依法行政能力</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提高依法行政能力</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办案能力得到提高</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shd w:val="clear" w:color="auto" w:fill="auto"/>
            <w:vAlign w:val="center"/>
          </w:tcPr>
          <w:p>
            <w:pPr>
              <w:spacing w:line="440" w:lineRule="exact"/>
              <w:jc w:val="center"/>
              <w:rPr>
                <w:rFonts w:ascii="仿宋_GB2312" w:hAnsi="Times New Roman" w:eastAsia="仿宋_GB2312" w:cs="Times New Roman"/>
              </w:rPr>
            </w:pPr>
            <w:r>
              <w:rPr>
                <w:rFonts w:hint="eastAsia" w:ascii="仿宋_GB2312" w:hAnsi="Times New Roman" w:eastAsia="仿宋_GB2312" w:cs="Times New Roman"/>
              </w:rPr>
              <w:t>满意度指标</w:t>
            </w: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服务对象满意度指标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执法办案人员满意度</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执法办案人员满意度</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≥95%</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调查问卷</w:t>
            </w:r>
          </w:p>
        </w:tc>
      </w:tr>
    </w:tbl>
    <w:p>
      <w:pPr>
        <w:spacing w:line="440" w:lineRule="exact"/>
        <w:ind w:firstLine="560"/>
        <w:outlineLvl w:val="3"/>
        <w:rPr>
          <w:rFonts w:ascii="方正仿宋_GBK" w:hAnsi="方正仿宋_GBK" w:eastAsia="方正仿宋_GBK" w:cs="方正仿宋_GBK"/>
          <w:color w:val="000000"/>
          <w:sz w:val="28"/>
        </w:rPr>
      </w:pPr>
      <w:bookmarkStart w:id="3" w:name="_Toc_4_4_0000000008"/>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5.质量强区建设及产品质量监管经费绩效目标表</w:t>
      </w:r>
      <w:bookmarkEnd w:id="3"/>
    </w:p>
    <w:tbl>
      <w:tblPr>
        <w:tblStyle w:val="8"/>
        <w:tblW w:w="134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0"/>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790"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绩效目标</w:t>
            </w:r>
          </w:p>
        </w:tc>
        <w:tc>
          <w:tcPr>
            <w:tcW w:w="11653" w:type="dxa"/>
            <w:gridSpan w:val="5"/>
            <w:shd w:val="clear" w:color="auto" w:fill="auto"/>
            <w:vAlign w:val="center"/>
          </w:tcPr>
          <w:p>
            <w:pPr>
              <w:spacing w:line="440" w:lineRule="exact"/>
              <w:rPr>
                <w:rFonts w:ascii="仿宋_GB2312" w:hAnsi="Times New Roman" w:eastAsia="仿宋_GB2312" w:cs="Times New Roman"/>
                <w:b/>
              </w:rPr>
            </w:pPr>
            <w:r>
              <w:rPr>
                <w:rFonts w:hint="eastAsia" w:ascii="仿宋_GB2312" w:eastAsia="仿宋_GB2312"/>
              </w:rPr>
              <w:t>承担质量强区培训、宣传的组织和工业品质量安全监管，开展质量提升培训和质量安全监督检查。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790"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一级指标</w:t>
            </w:r>
          </w:p>
        </w:tc>
        <w:tc>
          <w:tcPr>
            <w:tcW w:w="2268"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二级指标</w:t>
            </w:r>
          </w:p>
        </w:tc>
        <w:tc>
          <w:tcPr>
            <w:tcW w:w="1985"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三级指标</w:t>
            </w:r>
          </w:p>
        </w:tc>
        <w:tc>
          <w:tcPr>
            <w:tcW w:w="3402"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绩效指标描述</w:t>
            </w:r>
          </w:p>
        </w:tc>
        <w:tc>
          <w:tcPr>
            <w:tcW w:w="1843"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指标值</w:t>
            </w:r>
          </w:p>
        </w:tc>
        <w:tc>
          <w:tcPr>
            <w:tcW w:w="2155"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04" w:hRule="atLeast"/>
          <w:jc w:val="center"/>
        </w:trPr>
        <w:tc>
          <w:tcPr>
            <w:tcW w:w="1790" w:type="dxa"/>
            <w:vMerge w:val="restart"/>
            <w:shd w:val="clear" w:color="auto" w:fill="auto"/>
            <w:vAlign w:val="center"/>
          </w:tcPr>
          <w:p>
            <w:pPr>
              <w:spacing w:line="440" w:lineRule="exact"/>
              <w:jc w:val="center"/>
              <w:rPr>
                <w:rFonts w:ascii="仿宋_GB2312" w:hAnsi="Times New Roman" w:eastAsia="仿宋_GB2312" w:cs="Times New Roman"/>
              </w:rPr>
            </w:pPr>
            <w:r>
              <w:rPr>
                <w:rFonts w:hint="eastAsia" w:ascii="仿宋_GB2312" w:hAnsi="Times New Roman" w:eastAsia="仿宋_GB2312" w:cs="Times New Roman"/>
              </w:rPr>
              <w:t>产出指标</w:t>
            </w: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数量指标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监督抽查批次</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对抽查企业进行监督抽检次数</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≥120批次</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vMerge w:val="continue"/>
            <w:shd w:val="clear" w:color="auto" w:fill="auto"/>
            <w:vAlign w:val="center"/>
          </w:tcPr>
          <w:p>
            <w:pPr>
              <w:spacing w:line="440" w:lineRule="exact"/>
              <w:rPr>
                <w:rFonts w:ascii="仿宋_GB2312" w:eastAsia="仿宋_GB2312"/>
              </w:rPr>
            </w:pP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质量指标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不合格产品处理率</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对抽检不合格产品处理的比率</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100%</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vMerge w:val="continue"/>
            <w:shd w:val="clear" w:color="auto" w:fill="auto"/>
            <w:vAlign w:val="center"/>
          </w:tcPr>
          <w:p>
            <w:pPr>
              <w:spacing w:line="440" w:lineRule="exact"/>
              <w:rPr>
                <w:rFonts w:ascii="仿宋_GB2312" w:eastAsia="仿宋_GB2312"/>
              </w:rPr>
            </w:pP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时效指标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信息公示及时率</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监督抽查信息公示时间</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≤100天</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工作计划流程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vMerge w:val="continue"/>
            <w:shd w:val="clear" w:color="auto" w:fill="auto"/>
            <w:vAlign w:val="center"/>
          </w:tcPr>
          <w:p>
            <w:pPr>
              <w:spacing w:line="440" w:lineRule="exact"/>
              <w:rPr>
                <w:rFonts w:ascii="仿宋_GB2312" w:eastAsia="仿宋_GB2312"/>
              </w:rPr>
            </w:pP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成本指标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项目总成本</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项目总成本</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38万元</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vMerge w:val="restart"/>
            <w:shd w:val="clear" w:color="auto" w:fill="auto"/>
            <w:vAlign w:val="center"/>
          </w:tcPr>
          <w:p>
            <w:pPr>
              <w:spacing w:line="440" w:lineRule="exact"/>
              <w:jc w:val="center"/>
              <w:rPr>
                <w:rFonts w:ascii="仿宋_GB2312" w:hAnsi="Times New Roman" w:eastAsia="仿宋_GB2312" w:cs="Times New Roman"/>
              </w:rPr>
            </w:pPr>
            <w:r>
              <w:rPr>
                <w:rFonts w:hint="eastAsia" w:ascii="仿宋_GB2312" w:hAnsi="Times New Roman" w:eastAsia="仿宋_GB2312" w:cs="Times New Roman"/>
              </w:rPr>
              <w:t>效果指标</w:t>
            </w: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经济效益指标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优化营商环境</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质量提升优化营商环境</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质量强区年度考核评分</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质量考核评分细则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vMerge w:val="continue"/>
            <w:shd w:val="clear" w:color="auto" w:fill="auto"/>
            <w:vAlign w:val="center"/>
          </w:tcPr>
          <w:p>
            <w:pPr>
              <w:spacing w:line="440" w:lineRule="exact"/>
              <w:rPr>
                <w:rFonts w:ascii="仿宋_GB2312" w:eastAsia="仿宋_GB2312"/>
              </w:rPr>
            </w:pP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社会效益指标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质量监管能力和水平</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质量监管能力和水平</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全市年度考核排名</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5" w:hRule="atLeast"/>
          <w:jc w:val="center"/>
        </w:trPr>
        <w:tc>
          <w:tcPr>
            <w:tcW w:w="1790" w:type="dxa"/>
            <w:shd w:val="clear" w:color="auto" w:fill="auto"/>
            <w:vAlign w:val="center"/>
          </w:tcPr>
          <w:p>
            <w:pPr>
              <w:spacing w:line="440" w:lineRule="exact"/>
              <w:jc w:val="center"/>
              <w:rPr>
                <w:rFonts w:ascii="仿宋_GB2312" w:hAnsi="Times New Roman" w:eastAsia="仿宋_GB2312" w:cs="Times New Roman"/>
              </w:rPr>
            </w:pPr>
            <w:r>
              <w:rPr>
                <w:rFonts w:hint="eastAsia" w:ascii="仿宋_GB2312" w:hAnsi="Times New Roman" w:eastAsia="仿宋_GB2312" w:cs="Times New Roman"/>
              </w:rPr>
              <w:t>满意度指标</w:t>
            </w: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服务对象满意度指标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企业满意度</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企业满意度</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≥95%</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调查问卷</w:t>
            </w:r>
          </w:p>
        </w:tc>
      </w:tr>
    </w:tbl>
    <w:p>
      <w:pPr>
        <w:ind w:firstLine="560"/>
        <w:outlineLvl w:val="3"/>
        <w:rPr>
          <w:rFonts w:ascii="方正仿宋_GBK" w:hAnsi="方正仿宋_GBK" w:eastAsia="方正仿宋_GBK" w:cs="方正仿宋_GBK"/>
          <w:color w:val="000000"/>
          <w:sz w:val="28"/>
        </w:rPr>
      </w:pPr>
      <w:bookmarkStart w:id="4" w:name="_Toc_4_4_0000000009"/>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6.周捷韩景悦工伤后续治疗经费绩效目标表</w:t>
      </w:r>
      <w:bookmarkEnd w:id="4"/>
    </w:p>
    <w:tbl>
      <w:tblPr>
        <w:tblStyle w:val="8"/>
        <w:tblW w:w="132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1"/>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621"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绩效目标</w:t>
            </w:r>
          </w:p>
        </w:tc>
        <w:tc>
          <w:tcPr>
            <w:tcW w:w="11653" w:type="dxa"/>
            <w:gridSpan w:val="5"/>
            <w:shd w:val="clear" w:color="auto" w:fill="auto"/>
            <w:vAlign w:val="center"/>
          </w:tcPr>
          <w:p>
            <w:pPr>
              <w:spacing w:line="440" w:lineRule="exact"/>
              <w:rPr>
                <w:rFonts w:ascii="仿宋_GB2312" w:hAnsi="Times New Roman" w:eastAsia="仿宋_GB2312" w:cs="Times New Roman"/>
                <w:b/>
              </w:rPr>
            </w:pPr>
            <w:r>
              <w:rPr>
                <w:rFonts w:hint="eastAsia" w:ascii="仿宋_GB2312" w:eastAsia="仿宋_GB2312"/>
              </w:rPr>
              <w:t>保障周捷韩景悦工伤后续治疗，保障职工权益。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621"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一级指标</w:t>
            </w:r>
          </w:p>
        </w:tc>
        <w:tc>
          <w:tcPr>
            <w:tcW w:w="2268"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二级指标</w:t>
            </w:r>
          </w:p>
        </w:tc>
        <w:tc>
          <w:tcPr>
            <w:tcW w:w="1985"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三级指标</w:t>
            </w:r>
          </w:p>
        </w:tc>
        <w:tc>
          <w:tcPr>
            <w:tcW w:w="3402"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绩效指标描述</w:t>
            </w:r>
          </w:p>
        </w:tc>
        <w:tc>
          <w:tcPr>
            <w:tcW w:w="1843"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指标值</w:t>
            </w:r>
          </w:p>
        </w:tc>
        <w:tc>
          <w:tcPr>
            <w:tcW w:w="2155"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04" w:hRule="atLeast"/>
          <w:jc w:val="center"/>
        </w:trPr>
        <w:tc>
          <w:tcPr>
            <w:tcW w:w="1621" w:type="dxa"/>
            <w:vMerge w:val="restart"/>
            <w:shd w:val="clear" w:color="auto" w:fill="auto"/>
            <w:vAlign w:val="center"/>
          </w:tcPr>
          <w:p>
            <w:pPr>
              <w:spacing w:line="440" w:lineRule="exact"/>
              <w:jc w:val="center"/>
              <w:rPr>
                <w:rFonts w:ascii="仿宋_GB2312" w:hAnsi="Times New Roman" w:eastAsia="仿宋_GB2312" w:cs="Times New Roman"/>
              </w:rPr>
            </w:pPr>
            <w:r>
              <w:rPr>
                <w:rFonts w:hint="eastAsia" w:ascii="仿宋_GB2312" w:hAnsi="Times New Roman" w:eastAsia="仿宋_GB2312" w:cs="Times New Roman"/>
              </w:rPr>
              <w:t>产出指标</w:t>
            </w: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数量指标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享受人数</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实际享受工伤后续治疗人数</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2人</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预算实施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21" w:type="dxa"/>
            <w:vMerge w:val="continue"/>
            <w:shd w:val="clear" w:color="auto" w:fill="auto"/>
            <w:vAlign w:val="center"/>
          </w:tcPr>
          <w:p>
            <w:pPr>
              <w:spacing w:line="440" w:lineRule="exact"/>
              <w:rPr>
                <w:rFonts w:ascii="仿宋_GB2312" w:eastAsia="仿宋_GB2312"/>
              </w:rPr>
            </w:pP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质量指标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医药费报销合格性</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医药费报销符合财务制度</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符合财务报销制度</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财务制度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21" w:type="dxa"/>
            <w:vMerge w:val="continue"/>
            <w:shd w:val="clear" w:color="auto" w:fill="auto"/>
            <w:vAlign w:val="center"/>
          </w:tcPr>
          <w:p>
            <w:pPr>
              <w:spacing w:line="440" w:lineRule="exact"/>
              <w:rPr>
                <w:rFonts w:ascii="仿宋_GB2312" w:eastAsia="仿宋_GB2312"/>
              </w:rPr>
            </w:pP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时效指标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医药费报销及时性</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医药费报销时间</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实际发生医药费按季度报销</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21" w:type="dxa"/>
            <w:vMerge w:val="continue"/>
            <w:shd w:val="clear" w:color="auto" w:fill="auto"/>
            <w:vAlign w:val="center"/>
          </w:tcPr>
          <w:p>
            <w:pPr>
              <w:spacing w:line="440" w:lineRule="exact"/>
              <w:rPr>
                <w:rFonts w:ascii="仿宋_GB2312" w:eastAsia="仿宋_GB2312"/>
              </w:rPr>
            </w:pP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成本指标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职工享受金额</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每人每年享受数额</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≤3万元</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年度测算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21" w:type="dxa"/>
            <w:vMerge w:val="restart"/>
            <w:shd w:val="clear" w:color="auto" w:fill="auto"/>
            <w:vAlign w:val="center"/>
          </w:tcPr>
          <w:p>
            <w:pPr>
              <w:spacing w:line="440" w:lineRule="exact"/>
              <w:jc w:val="center"/>
              <w:rPr>
                <w:rFonts w:ascii="仿宋_GB2312" w:hAnsi="Times New Roman" w:eastAsia="仿宋_GB2312" w:cs="Times New Roman"/>
              </w:rPr>
            </w:pPr>
            <w:r>
              <w:rPr>
                <w:rFonts w:hint="eastAsia" w:ascii="仿宋_GB2312" w:hAnsi="Times New Roman" w:eastAsia="仿宋_GB2312" w:cs="Times New Roman"/>
              </w:rPr>
              <w:t>效果指标</w:t>
            </w: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社会效益指标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工作落实率</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工作落实情况占工作总量的比例</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100%</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21" w:type="dxa"/>
            <w:vMerge w:val="continue"/>
            <w:shd w:val="clear" w:color="auto" w:fill="auto"/>
            <w:vAlign w:val="center"/>
          </w:tcPr>
          <w:p>
            <w:pPr>
              <w:spacing w:line="440" w:lineRule="exact"/>
              <w:rPr>
                <w:rFonts w:ascii="仿宋_GB2312" w:eastAsia="仿宋_GB2312"/>
              </w:rPr>
            </w:pP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可持续影响指标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保障职工合法权益</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保障职工合法权益</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长期保障</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工伤保险条例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5" w:hRule="atLeast"/>
          <w:jc w:val="center"/>
        </w:trPr>
        <w:tc>
          <w:tcPr>
            <w:tcW w:w="1621" w:type="dxa"/>
            <w:shd w:val="clear" w:color="auto" w:fill="auto"/>
            <w:vAlign w:val="center"/>
          </w:tcPr>
          <w:p>
            <w:pPr>
              <w:spacing w:line="440" w:lineRule="exact"/>
              <w:jc w:val="center"/>
              <w:rPr>
                <w:rFonts w:ascii="仿宋_GB2312" w:hAnsi="Times New Roman" w:eastAsia="仿宋_GB2312" w:cs="Times New Roman"/>
              </w:rPr>
            </w:pPr>
            <w:r>
              <w:rPr>
                <w:rFonts w:hint="eastAsia" w:ascii="仿宋_GB2312" w:hAnsi="Times New Roman" w:eastAsia="仿宋_GB2312" w:cs="Times New Roman"/>
              </w:rPr>
              <w:t>满意度指标</w:t>
            </w: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服务对象满意度指标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享受待遇对象满意度</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满意人员占享受人员的比例</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≥95%</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走访调查</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r>
        <w:rPr>
          <w:rFonts w:ascii="Times New Roman" w:hAnsi="Times New Roman" w:eastAsia="黑体" w:cs="Times New Roman"/>
          <w:sz w:val="44"/>
          <w:szCs w:val="44"/>
        </w:rPr>
        <w:br w:type="textWrapping"/>
      </w: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5" w:name="_Toc471398468"/>
      <w:r>
        <w:rPr>
          <w:rFonts w:ascii="仿宋" w:hAnsi="仿宋" w:eastAsia="仿宋" w:cs="Times New Roman"/>
          <w:sz w:val="32"/>
          <w:szCs w:val="24"/>
        </w:rPr>
        <w:t>20</w:t>
      </w:r>
      <w:r>
        <w:rPr>
          <w:rFonts w:hint="eastAsia" w:ascii="仿宋" w:hAnsi="仿宋" w:eastAsia="仿宋" w:cs="Times New Roman"/>
          <w:sz w:val="32"/>
          <w:szCs w:val="24"/>
        </w:rPr>
        <w:t>2</w:t>
      </w:r>
      <w:r>
        <w:rPr>
          <w:rFonts w:ascii="仿宋" w:hAnsi="仿宋" w:eastAsia="仿宋" w:cs="Times New Roman"/>
          <w:sz w:val="32"/>
          <w:szCs w:val="24"/>
        </w:rPr>
        <w:t>2年，我部门安排政府采购预算</w:t>
      </w:r>
      <w:r>
        <w:rPr>
          <w:rFonts w:hint="eastAsia" w:ascii="仿宋" w:hAnsi="仿宋" w:eastAsia="仿宋" w:cs="Times New Roman"/>
          <w:sz w:val="32"/>
          <w:szCs w:val="24"/>
        </w:rPr>
        <w:t>2</w:t>
      </w:r>
      <w:r>
        <w:rPr>
          <w:rFonts w:ascii="仿宋" w:hAnsi="仿宋" w:eastAsia="仿宋" w:cs="Times New Roman"/>
          <w:sz w:val="32"/>
          <w:szCs w:val="24"/>
        </w:rPr>
        <w:t>56</w:t>
      </w:r>
      <w:r>
        <w:rPr>
          <w:rFonts w:hint="eastAsia" w:ascii="仿宋" w:hAnsi="仿宋" w:eastAsia="仿宋" w:cs="Times New Roman"/>
          <w:sz w:val="32"/>
          <w:szCs w:val="24"/>
        </w:rPr>
        <w:t>.5</w:t>
      </w:r>
      <w:r>
        <w:rPr>
          <w:rFonts w:ascii="仿宋" w:hAnsi="仿宋" w:eastAsia="仿宋" w:cs="Times New Roman"/>
          <w:sz w:val="32"/>
          <w:szCs w:val="24"/>
        </w:rPr>
        <w:t>万元。具体内容见下表</w:t>
      </w:r>
      <w:r>
        <w:rPr>
          <w:rFonts w:ascii="Times New Roman" w:hAnsi="Times New Roman" w:eastAsia="仿宋_GB2312" w:cs="Times New Roman"/>
          <w:sz w:val="32"/>
          <w:szCs w:val="24"/>
        </w:rPr>
        <w:t>。</w:t>
      </w:r>
    </w:p>
    <w:bookmarkEnd w:id="5"/>
    <w:p>
      <w:pPr>
        <w:jc w:val="center"/>
        <w:outlineLvl w:val="1"/>
        <w:rPr>
          <w:rFonts w:ascii="方正小标宋_GBK" w:eastAsia="方正小标宋_GBK" w:cs="Times New Roman"/>
          <w:sz w:val="32"/>
        </w:rPr>
      </w:pPr>
      <w:bookmarkStart w:id="6" w:name="_Toc64920910"/>
      <w:r>
        <w:rPr>
          <w:rFonts w:hint="eastAsia" w:ascii="方正小标宋_GBK" w:eastAsia="方正小标宋_GBK" w:cs="Times New Roman"/>
          <w:sz w:val="32"/>
        </w:rPr>
        <w:t>部门政府采购预算</w:t>
      </w:r>
      <w:bookmarkEnd w:id="6"/>
    </w:p>
    <w:p>
      <w:pPr>
        <w:outlineLvl w:val="1"/>
        <w:rPr>
          <w:rFonts w:ascii="方正小标宋_GBK" w:eastAsia="方正小标宋_GBK" w:cs="Times New Roman"/>
          <w:sz w:val="32"/>
        </w:rPr>
      </w:pPr>
      <w:r>
        <w:t>[240001]廊坊市</w:t>
      </w:r>
      <w:r>
        <w:rPr>
          <w:rFonts w:hint="eastAsia"/>
        </w:rPr>
        <w:t xml:space="preserve">广阳区市场监督管理局 </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96"/>
        <w:gridCol w:w="795"/>
        <w:gridCol w:w="921"/>
        <w:gridCol w:w="966"/>
        <w:gridCol w:w="657"/>
        <w:gridCol w:w="788"/>
        <w:gridCol w:w="788"/>
        <w:gridCol w:w="895"/>
        <w:gridCol w:w="896"/>
        <w:gridCol w:w="896"/>
        <w:gridCol w:w="896"/>
        <w:gridCol w:w="896"/>
        <w:gridCol w:w="896"/>
        <w:gridCol w:w="896"/>
        <w:gridCol w:w="896"/>
        <w:gridCol w:w="8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0" w:type="pct"/>
            <w:gridSpan w:val="2"/>
            <w:vAlign w:val="center"/>
          </w:tcPr>
          <w:p>
            <w:pPr>
              <w:pStyle w:val="12"/>
              <w:spacing w:line="280" w:lineRule="exact"/>
            </w:pPr>
            <w:r>
              <w:t>政府采购项目来源</w:t>
            </w:r>
          </w:p>
        </w:tc>
        <w:tc>
          <w:tcPr>
            <w:tcW w:w="328" w:type="pct"/>
            <w:vMerge w:val="restart"/>
            <w:vAlign w:val="center"/>
          </w:tcPr>
          <w:p>
            <w:pPr>
              <w:pStyle w:val="12"/>
              <w:spacing w:line="280" w:lineRule="exact"/>
            </w:pPr>
            <w:r>
              <w:t>采购物品名称</w:t>
            </w:r>
          </w:p>
        </w:tc>
        <w:tc>
          <w:tcPr>
            <w:tcW w:w="344" w:type="pct"/>
            <w:vMerge w:val="restart"/>
            <w:vAlign w:val="center"/>
          </w:tcPr>
          <w:p>
            <w:pPr>
              <w:pStyle w:val="12"/>
              <w:spacing w:line="280" w:lineRule="exact"/>
            </w:pPr>
            <w:r>
              <w:t>政府采购目录序号</w:t>
            </w:r>
          </w:p>
        </w:tc>
        <w:tc>
          <w:tcPr>
            <w:tcW w:w="235" w:type="pct"/>
            <w:vMerge w:val="restart"/>
            <w:vAlign w:val="center"/>
          </w:tcPr>
          <w:p>
            <w:pPr>
              <w:pStyle w:val="12"/>
              <w:spacing w:line="280" w:lineRule="exact"/>
            </w:pPr>
            <w:r>
              <w:t>计量  单位</w:t>
            </w:r>
          </w:p>
        </w:tc>
        <w:tc>
          <w:tcPr>
            <w:tcW w:w="281" w:type="pct"/>
            <w:vMerge w:val="restart"/>
            <w:vAlign w:val="center"/>
          </w:tcPr>
          <w:p>
            <w:pPr>
              <w:pStyle w:val="12"/>
              <w:spacing w:line="280" w:lineRule="exact"/>
            </w:pPr>
            <w:r>
              <w:t>数量</w:t>
            </w:r>
          </w:p>
        </w:tc>
        <w:tc>
          <w:tcPr>
            <w:tcW w:w="281" w:type="pct"/>
            <w:vMerge w:val="restart"/>
            <w:vAlign w:val="center"/>
          </w:tcPr>
          <w:p>
            <w:pPr>
              <w:pStyle w:val="12"/>
              <w:spacing w:line="280" w:lineRule="exact"/>
            </w:pPr>
            <w:r>
              <w:t>单价</w:t>
            </w:r>
          </w:p>
        </w:tc>
        <w:tc>
          <w:tcPr>
            <w:tcW w:w="2552" w:type="pct"/>
            <w:gridSpan w:val="8"/>
            <w:vAlign w:val="center"/>
          </w:tcPr>
          <w:p>
            <w:pPr>
              <w:pStyle w:val="12"/>
              <w:spacing w:line="280" w:lineRule="exact"/>
            </w:pPr>
            <w:r>
              <w:t>政府采购金额（当年部门预算安排资金）</w:t>
            </w:r>
          </w:p>
        </w:tc>
        <w:tc>
          <w:tcPr>
            <w:tcW w:w="319" w:type="pct"/>
            <w:vMerge w:val="restart"/>
            <w:vAlign w:val="center"/>
          </w:tcPr>
          <w:p>
            <w:pPr>
              <w:pStyle w:val="12"/>
              <w:spacing w:line="280"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425" w:type="pct"/>
            <w:vAlign w:val="center"/>
          </w:tcPr>
          <w:p>
            <w:pPr>
              <w:pStyle w:val="12"/>
              <w:spacing w:line="280" w:lineRule="exact"/>
            </w:pPr>
            <w:r>
              <w:t>项目名称</w:t>
            </w:r>
          </w:p>
        </w:tc>
        <w:tc>
          <w:tcPr>
            <w:tcW w:w="235" w:type="pct"/>
            <w:vAlign w:val="center"/>
          </w:tcPr>
          <w:p>
            <w:pPr>
              <w:pStyle w:val="12"/>
              <w:spacing w:line="280" w:lineRule="exact"/>
            </w:pPr>
            <w:r>
              <w:t>预算    资金</w:t>
            </w:r>
          </w:p>
        </w:tc>
        <w:tc>
          <w:tcPr>
            <w:tcW w:w="328" w:type="pct"/>
            <w:vMerge w:val="continue"/>
          </w:tcPr>
          <w:p>
            <w:pPr>
              <w:spacing w:line="280" w:lineRule="exact"/>
            </w:pPr>
          </w:p>
        </w:tc>
        <w:tc>
          <w:tcPr>
            <w:tcW w:w="344" w:type="pct"/>
            <w:vMerge w:val="continue"/>
          </w:tcPr>
          <w:p>
            <w:pPr>
              <w:spacing w:line="280" w:lineRule="exact"/>
            </w:pPr>
          </w:p>
        </w:tc>
        <w:tc>
          <w:tcPr>
            <w:tcW w:w="235" w:type="pct"/>
            <w:vMerge w:val="continue"/>
          </w:tcPr>
          <w:p>
            <w:pPr>
              <w:spacing w:line="280" w:lineRule="exact"/>
            </w:pPr>
          </w:p>
        </w:tc>
        <w:tc>
          <w:tcPr>
            <w:tcW w:w="281" w:type="pct"/>
            <w:vMerge w:val="continue"/>
          </w:tcPr>
          <w:p>
            <w:pPr>
              <w:spacing w:line="280" w:lineRule="exact"/>
            </w:pPr>
          </w:p>
        </w:tc>
        <w:tc>
          <w:tcPr>
            <w:tcW w:w="281" w:type="pct"/>
            <w:vMerge w:val="continue"/>
          </w:tcPr>
          <w:p>
            <w:pPr>
              <w:spacing w:line="280" w:lineRule="exact"/>
            </w:pPr>
          </w:p>
        </w:tc>
        <w:tc>
          <w:tcPr>
            <w:tcW w:w="319" w:type="pct"/>
            <w:vAlign w:val="center"/>
          </w:tcPr>
          <w:p>
            <w:pPr>
              <w:pStyle w:val="12"/>
              <w:spacing w:line="280" w:lineRule="exact"/>
            </w:pPr>
            <w:r>
              <w:t>合计</w:t>
            </w:r>
          </w:p>
        </w:tc>
        <w:tc>
          <w:tcPr>
            <w:tcW w:w="319" w:type="pct"/>
            <w:vAlign w:val="center"/>
          </w:tcPr>
          <w:p>
            <w:pPr>
              <w:pStyle w:val="12"/>
              <w:spacing w:line="280" w:lineRule="exact"/>
            </w:pPr>
            <w:r>
              <w:t>一般公共预算拨款</w:t>
            </w:r>
          </w:p>
        </w:tc>
        <w:tc>
          <w:tcPr>
            <w:tcW w:w="319" w:type="pct"/>
            <w:vAlign w:val="center"/>
          </w:tcPr>
          <w:p>
            <w:pPr>
              <w:pStyle w:val="12"/>
              <w:spacing w:line="280" w:lineRule="exact"/>
            </w:pPr>
            <w:r>
              <w:t>基金预算拨款</w:t>
            </w:r>
          </w:p>
        </w:tc>
        <w:tc>
          <w:tcPr>
            <w:tcW w:w="319" w:type="pct"/>
            <w:vAlign w:val="center"/>
          </w:tcPr>
          <w:p>
            <w:pPr>
              <w:pStyle w:val="12"/>
              <w:spacing w:line="280" w:lineRule="exact"/>
            </w:pPr>
            <w:r>
              <w:t>国有资本经营预算拨款</w:t>
            </w:r>
          </w:p>
        </w:tc>
        <w:tc>
          <w:tcPr>
            <w:tcW w:w="319" w:type="pct"/>
            <w:vAlign w:val="center"/>
          </w:tcPr>
          <w:p>
            <w:pPr>
              <w:pStyle w:val="12"/>
              <w:spacing w:line="280" w:lineRule="exact"/>
            </w:pPr>
            <w:r>
              <w:t>财政专户核拨</w:t>
            </w:r>
          </w:p>
        </w:tc>
        <w:tc>
          <w:tcPr>
            <w:tcW w:w="319" w:type="pct"/>
            <w:vAlign w:val="center"/>
          </w:tcPr>
          <w:p>
            <w:pPr>
              <w:pStyle w:val="12"/>
              <w:spacing w:line="280" w:lineRule="exact"/>
            </w:pPr>
            <w:r>
              <w:t>单位    资金</w:t>
            </w:r>
          </w:p>
        </w:tc>
        <w:tc>
          <w:tcPr>
            <w:tcW w:w="319" w:type="pct"/>
            <w:vAlign w:val="center"/>
          </w:tcPr>
          <w:p>
            <w:pPr>
              <w:pStyle w:val="12"/>
              <w:spacing w:line="280" w:lineRule="exact"/>
            </w:pPr>
            <w:r>
              <w:t>财政拨    款结转</w:t>
            </w:r>
          </w:p>
        </w:tc>
        <w:tc>
          <w:tcPr>
            <w:tcW w:w="319" w:type="pct"/>
            <w:vAlign w:val="center"/>
          </w:tcPr>
          <w:p>
            <w:pPr>
              <w:pStyle w:val="12"/>
              <w:spacing w:line="280" w:lineRule="exact"/>
            </w:pPr>
            <w:r>
              <w:t>非财政    拨款结    转结余</w:t>
            </w:r>
          </w:p>
        </w:tc>
        <w:tc>
          <w:tcPr>
            <w:tcW w:w="319" w:type="pct"/>
            <w:vMerge w:val="continue"/>
          </w:tcPr>
          <w:p>
            <w:pPr>
              <w:spacing w:line="28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8" w:hRule="atLeast"/>
          <w:jc w:val="center"/>
        </w:trPr>
        <w:tc>
          <w:tcPr>
            <w:tcW w:w="425" w:type="pct"/>
            <w:vAlign w:val="center"/>
          </w:tcPr>
          <w:p>
            <w:pPr>
              <w:pStyle w:val="16"/>
              <w:spacing w:line="360" w:lineRule="exact"/>
            </w:pPr>
            <w:r>
              <w:t>合  计</w:t>
            </w:r>
          </w:p>
        </w:tc>
        <w:tc>
          <w:tcPr>
            <w:tcW w:w="235" w:type="pct"/>
            <w:vAlign w:val="center"/>
          </w:tcPr>
          <w:p>
            <w:pPr>
              <w:pStyle w:val="17"/>
              <w:spacing w:line="360" w:lineRule="exact"/>
              <w:rPr>
                <w:lang w:eastAsia="zh-CN"/>
              </w:rPr>
            </w:pPr>
            <w:r>
              <w:rPr>
                <w:rFonts w:hint="eastAsia"/>
                <w:lang w:eastAsia="zh-CN"/>
              </w:rPr>
              <w:t>256.5</w:t>
            </w:r>
          </w:p>
        </w:tc>
        <w:tc>
          <w:tcPr>
            <w:tcW w:w="328" w:type="pct"/>
            <w:vAlign w:val="center"/>
          </w:tcPr>
          <w:p>
            <w:pPr>
              <w:pStyle w:val="18"/>
              <w:spacing w:line="360" w:lineRule="exact"/>
            </w:pPr>
          </w:p>
        </w:tc>
        <w:tc>
          <w:tcPr>
            <w:tcW w:w="344" w:type="pct"/>
            <w:vAlign w:val="center"/>
          </w:tcPr>
          <w:p>
            <w:pPr>
              <w:pStyle w:val="18"/>
              <w:spacing w:line="360" w:lineRule="exact"/>
            </w:pPr>
          </w:p>
        </w:tc>
        <w:tc>
          <w:tcPr>
            <w:tcW w:w="235" w:type="pct"/>
            <w:vAlign w:val="center"/>
          </w:tcPr>
          <w:p>
            <w:pPr>
              <w:pStyle w:val="16"/>
              <w:spacing w:line="360" w:lineRule="exact"/>
            </w:pPr>
          </w:p>
        </w:tc>
        <w:tc>
          <w:tcPr>
            <w:tcW w:w="281" w:type="pct"/>
            <w:vAlign w:val="center"/>
          </w:tcPr>
          <w:p>
            <w:pPr>
              <w:pStyle w:val="17"/>
              <w:spacing w:line="360" w:lineRule="exact"/>
            </w:pPr>
          </w:p>
        </w:tc>
        <w:tc>
          <w:tcPr>
            <w:tcW w:w="281" w:type="pct"/>
            <w:vAlign w:val="center"/>
          </w:tcPr>
          <w:p>
            <w:pPr>
              <w:pStyle w:val="17"/>
              <w:spacing w:line="360" w:lineRule="exact"/>
            </w:pPr>
          </w:p>
        </w:tc>
        <w:tc>
          <w:tcPr>
            <w:tcW w:w="319" w:type="pct"/>
            <w:vAlign w:val="center"/>
          </w:tcPr>
          <w:p>
            <w:pPr>
              <w:pStyle w:val="17"/>
              <w:spacing w:line="360" w:lineRule="exact"/>
              <w:rPr>
                <w:lang w:eastAsia="zh-CN"/>
              </w:rPr>
            </w:pPr>
            <w:r>
              <w:rPr>
                <w:rFonts w:hint="eastAsia"/>
                <w:lang w:eastAsia="zh-CN"/>
              </w:rPr>
              <w:t>256.5</w:t>
            </w:r>
          </w:p>
        </w:tc>
        <w:tc>
          <w:tcPr>
            <w:tcW w:w="319" w:type="pct"/>
            <w:vAlign w:val="center"/>
          </w:tcPr>
          <w:p>
            <w:pPr>
              <w:pStyle w:val="17"/>
              <w:spacing w:line="360" w:lineRule="exact"/>
              <w:rPr>
                <w:lang w:eastAsia="zh-CN"/>
              </w:rPr>
            </w:pPr>
            <w:r>
              <w:rPr>
                <w:rFonts w:hint="eastAsia"/>
                <w:lang w:eastAsia="zh-CN"/>
              </w:rPr>
              <w:t>256.5</w:t>
            </w:r>
          </w:p>
        </w:tc>
        <w:tc>
          <w:tcPr>
            <w:tcW w:w="319" w:type="pct"/>
            <w:vAlign w:val="center"/>
          </w:tcPr>
          <w:p>
            <w:pPr>
              <w:pStyle w:val="17"/>
              <w:spacing w:line="360" w:lineRule="exact"/>
            </w:pPr>
          </w:p>
        </w:tc>
        <w:tc>
          <w:tcPr>
            <w:tcW w:w="319" w:type="pct"/>
            <w:vAlign w:val="center"/>
          </w:tcPr>
          <w:p>
            <w:pPr>
              <w:pStyle w:val="17"/>
              <w:spacing w:line="360" w:lineRule="exact"/>
            </w:pPr>
          </w:p>
        </w:tc>
        <w:tc>
          <w:tcPr>
            <w:tcW w:w="319" w:type="pct"/>
            <w:vAlign w:val="center"/>
          </w:tcPr>
          <w:p>
            <w:pPr>
              <w:pStyle w:val="17"/>
              <w:spacing w:line="360" w:lineRule="exact"/>
            </w:pPr>
          </w:p>
        </w:tc>
        <w:tc>
          <w:tcPr>
            <w:tcW w:w="319" w:type="pct"/>
            <w:vAlign w:val="center"/>
          </w:tcPr>
          <w:p>
            <w:pPr>
              <w:pStyle w:val="17"/>
              <w:spacing w:line="360" w:lineRule="exact"/>
            </w:pPr>
          </w:p>
        </w:tc>
        <w:tc>
          <w:tcPr>
            <w:tcW w:w="319" w:type="pct"/>
            <w:vAlign w:val="center"/>
          </w:tcPr>
          <w:p>
            <w:pPr>
              <w:pStyle w:val="17"/>
              <w:spacing w:line="360" w:lineRule="exact"/>
            </w:pPr>
          </w:p>
        </w:tc>
        <w:tc>
          <w:tcPr>
            <w:tcW w:w="319" w:type="pct"/>
            <w:vAlign w:val="center"/>
          </w:tcPr>
          <w:p>
            <w:pPr>
              <w:pStyle w:val="17"/>
              <w:spacing w:line="360" w:lineRule="exact"/>
            </w:pPr>
          </w:p>
        </w:tc>
        <w:tc>
          <w:tcPr>
            <w:tcW w:w="319" w:type="pct"/>
            <w:vAlign w:val="center"/>
          </w:tcPr>
          <w:p>
            <w:pPr>
              <w:pStyle w:val="17"/>
              <w:spacing w:line="36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25" w:type="pct"/>
            <w:vAlign w:val="center"/>
          </w:tcPr>
          <w:p>
            <w:pPr>
              <w:pStyle w:val="16"/>
              <w:spacing w:line="360" w:lineRule="exact"/>
              <w:rPr>
                <w:b w:val="0"/>
                <w:lang w:eastAsia="zh-CN"/>
              </w:rPr>
            </w:pPr>
            <w:r>
              <w:rPr>
                <w:rFonts w:hint="eastAsia"/>
                <w:b w:val="0"/>
                <w:lang w:eastAsia="zh-CN"/>
              </w:rPr>
              <w:t>抽检抽查经费</w:t>
            </w:r>
          </w:p>
        </w:tc>
        <w:tc>
          <w:tcPr>
            <w:tcW w:w="235" w:type="pct"/>
            <w:vAlign w:val="center"/>
          </w:tcPr>
          <w:p>
            <w:pPr>
              <w:pStyle w:val="17"/>
              <w:spacing w:line="360" w:lineRule="exact"/>
              <w:rPr>
                <w:b w:val="0"/>
                <w:lang w:eastAsia="zh-CN"/>
              </w:rPr>
            </w:pPr>
            <w:r>
              <w:rPr>
                <w:rFonts w:hint="eastAsia"/>
                <w:b w:val="0"/>
                <w:lang w:eastAsia="zh-CN"/>
              </w:rPr>
              <w:t>245</w:t>
            </w:r>
          </w:p>
        </w:tc>
        <w:tc>
          <w:tcPr>
            <w:tcW w:w="328" w:type="pct"/>
            <w:vAlign w:val="center"/>
          </w:tcPr>
          <w:p>
            <w:pPr>
              <w:pStyle w:val="18"/>
              <w:spacing w:line="360" w:lineRule="exact"/>
              <w:rPr>
                <w:b w:val="0"/>
                <w:lang w:eastAsia="zh-CN"/>
              </w:rPr>
            </w:pPr>
            <w:r>
              <w:rPr>
                <w:rFonts w:hint="eastAsia"/>
                <w:b w:val="0"/>
                <w:lang w:eastAsia="zh-CN"/>
              </w:rPr>
              <w:t>产品检验服务</w:t>
            </w:r>
          </w:p>
        </w:tc>
        <w:tc>
          <w:tcPr>
            <w:tcW w:w="344" w:type="pct"/>
            <w:vAlign w:val="center"/>
          </w:tcPr>
          <w:p>
            <w:pPr>
              <w:pStyle w:val="18"/>
              <w:spacing w:line="360" w:lineRule="exact"/>
              <w:rPr>
                <w:b w:val="0"/>
                <w:lang w:eastAsia="zh-CN"/>
              </w:rPr>
            </w:pPr>
          </w:p>
        </w:tc>
        <w:tc>
          <w:tcPr>
            <w:tcW w:w="235" w:type="pct"/>
            <w:vAlign w:val="center"/>
          </w:tcPr>
          <w:p>
            <w:pPr>
              <w:pStyle w:val="16"/>
              <w:spacing w:line="360" w:lineRule="exact"/>
              <w:rPr>
                <w:b w:val="0"/>
                <w:lang w:eastAsia="zh-CN"/>
              </w:rPr>
            </w:pPr>
            <w:r>
              <w:rPr>
                <w:rFonts w:hint="eastAsia"/>
                <w:b w:val="0"/>
                <w:lang w:eastAsia="zh-CN"/>
              </w:rPr>
              <w:t>批</w:t>
            </w:r>
          </w:p>
        </w:tc>
        <w:tc>
          <w:tcPr>
            <w:tcW w:w="281" w:type="pct"/>
            <w:vAlign w:val="center"/>
          </w:tcPr>
          <w:p>
            <w:pPr>
              <w:pStyle w:val="17"/>
              <w:spacing w:line="360" w:lineRule="exact"/>
              <w:rPr>
                <w:b w:val="0"/>
                <w:lang w:eastAsia="zh-CN"/>
              </w:rPr>
            </w:pPr>
            <w:r>
              <w:rPr>
                <w:rFonts w:hint="eastAsia"/>
                <w:b w:val="0"/>
                <w:lang w:eastAsia="zh-CN"/>
              </w:rPr>
              <w:t>1</w:t>
            </w:r>
          </w:p>
        </w:tc>
        <w:tc>
          <w:tcPr>
            <w:tcW w:w="281" w:type="pct"/>
            <w:vAlign w:val="center"/>
          </w:tcPr>
          <w:p>
            <w:pPr>
              <w:pStyle w:val="17"/>
              <w:spacing w:line="360" w:lineRule="exact"/>
              <w:rPr>
                <w:b w:val="0"/>
                <w:lang w:eastAsia="zh-CN"/>
              </w:rPr>
            </w:pPr>
            <w:r>
              <w:rPr>
                <w:rFonts w:hint="eastAsia"/>
                <w:b w:val="0"/>
                <w:lang w:eastAsia="zh-CN"/>
              </w:rPr>
              <w:t>245</w:t>
            </w:r>
          </w:p>
        </w:tc>
        <w:tc>
          <w:tcPr>
            <w:tcW w:w="319" w:type="pct"/>
            <w:vAlign w:val="center"/>
          </w:tcPr>
          <w:p>
            <w:pPr>
              <w:pStyle w:val="17"/>
              <w:spacing w:line="360" w:lineRule="exact"/>
              <w:rPr>
                <w:b w:val="0"/>
                <w:lang w:eastAsia="zh-CN"/>
              </w:rPr>
            </w:pPr>
            <w:r>
              <w:rPr>
                <w:rFonts w:hint="eastAsia"/>
                <w:b w:val="0"/>
                <w:lang w:eastAsia="zh-CN"/>
              </w:rPr>
              <w:t>245</w:t>
            </w:r>
          </w:p>
        </w:tc>
        <w:tc>
          <w:tcPr>
            <w:tcW w:w="319" w:type="pct"/>
            <w:vAlign w:val="center"/>
          </w:tcPr>
          <w:p>
            <w:pPr>
              <w:pStyle w:val="17"/>
              <w:spacing w:line="360" w:lineRule="exact"/>
              <w:rPr>
                <w:b w:val="0"/>
                <w:lang w:eastAsia="zh-CN"/>
              </w:rPr>
            </w:pPr>
            <w:r>
              <w:rPr>
                <w:rFonts w:hint="eastAsia"/>
                <w:b w:val="0"/>
                <w:lang w:eastAsia="zh-CN"/>
              </w:rPr>
              <w:t>245</w:t>
            </w:r>
          </w:p>
        </w:tc>
        <w:tc>
          <w:tcPr>
            <w:tcW w:w="319" w:type="pct"/>
            <w:vAlign w:val="center"/>
          </w:tcPr>
          <w:p>
            <w:pPr>
              <w:pStyle w:val="17"/>
              <w:spacing w:line="360" w:lineRule="exact"/>
              <w:rPr>
                <w:b w:val="0"/>
              </w:rPr>
            </w:pPr>
          </w:p>
        </w:tc>
        <w:tc>
          <w:tcPr>
            <w:tcW w:w="319" w:type="pct"/>
            <w:vAlign w:val="center"/>
          </w:tcPr>
          <w:p>
            <w:pPr>
              <w:pStyle w:val="17"/>
              <w:spacing w:line="360" w:lineRule="exact"/>
              <w:rPr>
                <w:b w:val="0"/>
              </w:rPr>
            </w:pPr>
          </w:p>
        </w:tc>
        <w:tc>
          <w:tcPr>
            <w:tcW w:w="319" w:type="pct"/>
            <w:vAlign w:val="center"/>
          </w:tcPr>
          <w:p>
            <w:pPr>
              <w:pStyle w:val="17"/>
              <w:spacing w:line="360" w:lineRule="exact"/>
              <w:rPr>
                <w:b w:val="0"/>
              </w:rPr>
            </w:pPr>
          </w:p>
        </w:tc>
        <w:tc>
          <w:tcPr>
            <w:tcW w:w="319" w:type="pct"/>
            <w:vAlign w:val="center"/>
          </w:tcPr>
          <w:p>
            <w:pPr>
              <w:pStyle w:val="17"/>
              <w:spacing w:line="360" w:lineRule="exact"/>
              <w:rPr>
                <w:b w:val="0"/>
              </w:rPr>
            </w:pPr>
          </w:p>
        </w:tc>
        <w:tc>
          <w:tcPr>
            <w:tcW w:w="319" w:type="pct"/>
            <w:vAlign w:val="center"/>
          </w:tcPr>
          <w:p>
            <w:pPr>
              <w:pStyle w:val="17"/>
              <w:spacing w:line="360" w:lineRule="exact"/>
              <w:rPr>
                <w:b w:val="0"/>
              </w:rPr>
            </w:pPr>
          </w:p>
        </w:tc>
        <w:tc>
          <w:tcPr>
            <w:tcW w:w="319" w:type="pct"/>
            <w:vAlign w:val="center"/>
          </w:tcPr>
          <w:p>
            <w:pPr>
              <w:pStyle w:val="17"/>
              <w:spacing w:line="360" w:lineRule="exact"/>
              <w:rPr>
                <w:b w:val="0"/>
              </w:rPr>
            </w:pPr>
          </w:p>
        </w:tc>
        <w:tc>
          <w:tcPr>
            <w:tcW w:w="319" w:type="pct"/>
            <w:vAlign w:val="center"/>
          </w:tcPr>
          <w:p>
            <w:pPr>
              <w:pStyle w:val="17"/>
              <w:spacing w:line="360" w:lineRule="exact"/>
              <w:rPr>
                <w:b w:val="0"/>
                <w:lang w:eastAsia="zh-CN"/>
              </w:rPr>
            </w:pPr>
            <w:r>
              <w:rPr>
                <w:rFonts w:hint="eastAsia"/>
                <w:b w:val="0"/>
                <w:lang w:eastAsia="zh-CN"/>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25" w:type="pct"/>
            <w:vAlign w:val="center"/>
          </w:tcPr>
          <w:p>
            <w:pPr>
              <w:pStyle w:val="14"/>
              <w:spacing w:line="280" w:lineRule="exact"/>
              <w:rPr>
                <w:lang w:eastAsia="zh-CN"/>
              </w:rPr>
            </w:pPr>
            <w:r>
              <w:rPr>
                <w:rFonts w:hint="eastAsia"/>
                <w:lang w:eastAsia="zh-CN"/>
              </w:rPr>
              <w:t>质量强区建设及产品质量监管经费</w:t>
            </w:r>
          </w:p>
        </w:tc>
        <w:tc>
          <w:tcPr>
            <w:tcW w:w="235" w:type="pct"/>
            <w:vAlign w:val="center"/>
          </w:tcPr>
          <w:p>
            <w:pPr>
              <w:pStyle w:val="13"/>
              <w:spacing w:line="360" w:lineRule="exact"/>
              <w:rPr>
                <w:lang w:eastAsia="zh-CN"/>
              </w:rPr>
            </w:pPr>
            <w:r>
              <w:rPr>
                <w:rFonts w:hint="eastAsia"/>
                <w:lang w:eastAsia="zh-CN"/>
              </w:rPr>
              <w:t>3</w:t>
            </w:r>
          </w:p>
        </w:tc>
        <w:tc>
          <w:tcPr>
            <w:tcW w:w="328" w:type="pct"/>
            <w:vAlign w:val="center"/>
          </w:tcPr>
          <w:p>
            <w:pPr>
              <w:pStyle w:val="14"/>
              <w:spacing w:line="360" w:lineRule="exact"/>
              <w:rPr>
                <w:lang w:eastAsia="zh-CN"/>
              </w:rPr>
            </w:pPr>
            <w:r>
              <w:rPr>
                <w:rFonts w:hint="eastAsia"/>
                <w:lang w:eastAsia="zh-CN"/>
              </w:rPr>
              <w:t>打印机</w:t>
            </w:r>
          </w:p>
        </w:tc>
        <w:tc>
          <w:tcPr>
            <w:tcW w:w="344" w:type="pct"/>
            <w:vAlign w:val="center"/>
          </w:tcPr>
          <w:p>
            <w:pPr>
              <w:pStyle w:val="14"/>
              <w:spacing w:line="360" w:lineRule="exact"/>
            </w:pPr>
          </w:p>
        </w:tc>
        <w:tc>
          <w:tcPr>
            <w:tcW w:w="235" w:type="pct"/>
            <w:vAlign w:val="center"/>
          </w:tcPr>
          <w:p>
            <w:pPr>
              <w:pStyle w:val="15"/>
              <w:spacing w:line="360" w:lineRule="exact"/>
              <w:rPr>
                <w:lang w:eastAsia="zh-CN"/>
              </w:rPr>
            </w:pPr>
            <w:r>
              <w:rPr>
                <w:rFonts w:hint="eastAsia"/>
                <w:lang w:eastAsia="zh-CN"/>
              </w:rPr>
              <w:t>台</w:t>
            </w:r>
          </w:p>
        </w:tc>
        <w:tc>
          <w:tcPr>
            <w:tcW w:w="281" w:type="pct"/>
            <w:vAlign w:val="center"/>
          </w:tcPr>
          <w:p>
            <w:pPr>
              <w:pStyle w:val="13"/>
              <w:spacing w:line="360" w:lineRule="exact"/>
              <w:rPr>
                <w:lang w:eastAsia="zh-CN"/>
              </w:rPr>
            </w:pPr>
            <w:r>
              <w:rPr>
                <w:rFonts w:hint="eastAsia"/>
                <w:lang w:eastAsia="zh-CN"/>
              </w:rPr>
              <w:t>10</w:t>
            </w:r>
          </w:p>
        </w:tc>
        <w:tc>
          <w:tcPr>
            <w:tcW w:w="281" w:type="pct"/>
            <w:vAlign w:val="center"/>
          </w:tcPr>
          <w:p>
            <w:pPr>
              <w:pStyle w:val="13"/>
              <w:spacing w:line="360" w:lineRule="exact"/>
              <w:rPr>
                <w:lang w:eastAsia="zh-CN"/>
              </w:rPr>
            </w:pPr>
            <w:r>
              <w:rPr>
                <w:rFonts w:hint="eastAsia"/>
                <w:lang w:eastAsia="zh-CN"/>
              </w:rPr>
              <w:t>0.3</w:t>
            </w:r>
          </w:p>
        </w:tc>
        <w:tc>
          <w:tcPr>
            <w:tcW w:w="319" w:type="pct"/>
            <w:vAlign w:val="center"/>
          </w:tcPr>
          <w:p>
            <w:pPr>
              <w:pStyle w:val="13"/>
              <w:spacing w:line="360" w:lineRule="exact"/>
              <w:rPr>
                <w:lang w:eastAsia="zh-CN"/>
              </w:rPr>
            </w:pPr>
            <w:r>
              <w:rPr>
                <w:rFonts w:hint="eastAsia"/>
                <w:lang w:eastAsia="zh-CN"/>
              </w:rPr>
              <w:t>3</w:t>
            </w:r>
          </w:p>
        </w:tc>
        <w:tc>
          <w:tcPr>
            <w:tcW w:w="319" w:type="pct"/>
            <w:vAlign w:val="center"/>
          </w:tcPr>
          <w:p>
            <w:pPr>
              <w:pStyle w:val="13"/>
              <w:spacing w:line="360" w:lineRule="exact"/>
              <w:rPr>
                <w:lang w:eastAsia="zh-CN"/>
              </w:rPr>
            </w:pPr>
            <w:r>
              <w:rPr>
                <w:rFonts w:hint="eastAsia"/>
                <w:lang w:eastAsia="zh-CN"/>
              </w:rPr>
              <w:t>3</w:t>
            </w:r>
          </w:p>
        </w:tc>
        <w:tc>
          <w:tcPr>
            <w:tcW w:w="319" w:type="pct"/>
            <w:vAlign w:val="center"/>
          </w:tcPr>
          <w:p>
            <w:pPr>
              <w:pStyle w:val="13"/>
              <w:spacing w:line="360" w:lineRule="exact"/>
            </w:pPr>
          </w:p>
        </w:tc>
        <w:tc>
          <w:tcPr>
            <w:tcW w:w="319" w:type="pct"/>
            <w:vAlign w:val="center"/>
          </w:tcPr>
          <w:p>
            <w:pPr>
              <w:pStyle w:val="13"/>
              <w:spacing w:line="360" w:lineRule="exact"/>
            </w:pPr>
          </w:p>
        </w:tc>
        <w:tc>
          <w:tcPr>
            <w:tcW w:w="319" w:type="pct"/>
            <w:vAlign w:val="center"/>
          </w:tcPr>
          <w:p>
            <w:pPr>
              <w:pStyle w:val="13"/>
              <w:spacing w:line="360" w:lineRule="exact"/>
            </w:pPr>
          </w:p>
        </w:tc>
        <w:tc>
          <w:tcPr>
            <w:tcW w:w="319" w:type="pct"/>
            <w:vAlign w:val="center"/>
          </w:tcPr>
          <w:p>
            <w:pPr>
              <w:pStyle w:val="13"/>
              <w:spacing w:line="360" w:lineRule="exact"/>
            </w:pPr>
          </w:p>
        </w:tc>
        <w:tc>
          <w:tcPr>
            <w:tcW w:w="319" w:type="pct"/>
            <w:vAlign w:val="center"/>
          </w:tcPr>
          <w:p>
            <w:pPr>
              <w:pStyle w:val="13"/>
              <w:spacing w:line="360" w:lineRule="exact"/>
            </w:pPr>
          </w:p>
        </w:tc>
        <w:tc>
          <w:tcPr>
            <w:tcW w:w="319" w:type="pct"/>
            <w:vAlign w:val="center"/>
          </w:tcPr>
          <w:p>
            <w:pPr>
              <w:pStyle w:val="13"/>
              <w:spacing w:line="360" w:lineRule="exact"/>
            </w:pPr>
          </w:p>
        </w:tc>
        <w:tc>
          <w:tcPr>
            <w:tcW w:w="319" w:type="pct"/>
            <w:vAlign w:val="center"/>
          </w:tcPr>
          <w:p>
            <w:pPr>
              <w:pStyle w:val="13"/>
              <w:spacing w:line="36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25" w:type="pct"/>
            <w:vAlign w:val="center"/>
          </w:tcPr>
          <w:p>
            <w:pPr>
              <w:pStyle w:val="14"/>
              <w:spacing w:line="280" w:lineRule="exact"/>
              <w:rPr>
                <w:lang w:eastAsia="zh-CN"/>
              </w:rPr>
            </w:pPr>
            <w:r>
              <w:rPr>
                <w:rFonts w:hint="eastAsia"/>
                <w:lang w:eastAsia="zh-CN"/>
              </w:rPr>
              <w:t>质量强区建设及产品质量监管经费</w:t>
            </w:r>
          </w:p>
        </w:tc>
        <w:tc>
          <w:tcPr>
            <w:tcW w:w="235" w:type="pct"/>
            <w:vAlign w:val="center"/>
          </w:tcPr>
          <w:p>
            <w:pPr>
              <w:pStyle w:val="13"/>
              <w:spacing w:line="360" w:lineRule="exact"/>
              <w:rPr>
                <w:lang w:eastAsia="zh-CN"/>
              </w:rPr>
            </w:pPr>
            <w:r>
              <w:rPr>
                <w:rFonts w:hint="eastAsia"/>
                <w:lang w:eastAsia="zh-CN"/>
              </w:rPr>
              <w:t>3．5</w:t>
            </w:r>
          </w:p>
        </w:tc>
        <w:tc>
          <w:tcPr>
            <w:tcW w:w="328" w:type="pct"/>
            <w:vAlign w:val="center"/>
          </w:tcPr>
          <w:p>
            <w:pPr>
              <w:pStyle w:val="14"/>
              <w:spacing w:line="360" w:lineRule="exact"/>
              <w:rPr>
                <w:lang w:eastAsia="zh-CN"/>
              </w:rPr>
            </w:pPr>
            <w:r>
              <w:rPr>
                <w:rFonts w:hint="eastAsia"/>
                <w:lang w:eastAsia="zh-CN"/>
              </w:rPr>
              <w:t>执法记录仪</w:t>
            </w:r>
          </w:p>
        </w:tc>
        <w:tc>
          <w:tcPr>
            <w:tcW w:w="344" w:type="pct"/>
            <w:vAlign w:val="center"/>
          </w:tcPr>
          <w:p>
            <w:pPr>
              <w:pStyle w:val="14"/>
              <w:spacing w:line="360" w:lineRule="exact"/>
            </w:pPr>
          </w:p>
        </w:tc>
        <w:tc>
          <w:tcPr>
            <w:tcW w:w="235" w:type="pct"/>
            <w:vAlign w:val="center"/>
          </w:tcPr>
          <w:p>
            <w:pPr>
              <w:pStyle w:val="15"/>
              <w:spacing w:line="360" w:lineRule="exact"/>
              <w:rPr>
                <w:lang w:eastAsia="zh-CN"/>
              </w:rPr>
            </w:pPr>
            <w:r>
              <w:rPr>
                <w:rFonts w:hint="eastAsia"/>
                <w:lang w:eastAsia="zh-CN"/>
              </w:rPr>
              <w:t>部</w:t>
            </w:r>
          </w:p>
        </w:tc>
        <w:tc>
          <w:tcPr>
            <w:tcW w:w="281" w:type="pct"/>
            <w:vAlign w:val="center"/>
          </w:tcPr>
          <w:p>
            <w:pPr>
              <w:pStyle w:val="13"/>
              <w:spacing w:line="360" w:lineRule="exact"/>
              <w:rPr>
                <w:lang w:eastAsia="zh-CN"/>
              </w:rPr>
            </w:pPr>
            <w:r>
              <w:rPr>
                <w:rFonts w:hint="eastAsia"/>
                <w:lang w:eastAsia="zh-CN"/>
              </w:rPr>
              <w:t>10</w:t>
            </w:r>
          </w:p>
        </w:tc>
        <w:tc>
          <w:tcPr>
            <w:tcW w:w="281" w:type="pct"/>
            <w:vAlign w:val="center"/>
          </w:tcPr>
          <w:p>
            <w:pPr>
              <w:pStyle w:val="13"/>
              <w:spacing w:line="360" w:lineRule="exact"/>
              <w:rPr>
                <w:lang w:eastAsia="zh-CN"/>
              </w:rPr>
            </w:pPr>
            <w:r>
              <w:rPr>
                <w:rFonts w:hint="eastAsia"/>
                <w:lang w:eastAsia="zh-CN"/>
              </w:rPr>
              <w:t>0.35</w:t>
            </w:r>
          </w:p>
        </w:tc>
        <w:tc>
          <w:tcPr>
            <w:tcW w:w="319" w:type="pct"/>
            <w:vAlign w:val="center"/>
          </w:tcPr>
          <w:p>
            <w:pPr>
              <w:pStyle w:val="13"/>
              <w:spacing w:line="360" w:lineRule="exact"/>
              <w:rPr>
                <w:lang w:eastAsia="zh-CN"/>
              </w:rPr>
            </w:pPr>
            <w:r>
              <w:rPr>
                <w:rFonts w:hint="eastAsia"/>
                <w:lang w:eastAsia="zh-CN"/>
              </w:rPr>
              <w:t>3.5</w:t>
            </w:r>
          </w:p>
        </w:tc>
        <w:tc>
          <w:tcPr>
            <w:tcW w:w="319" w:type="pct"/>
            <w:vAlign w:val="center"/>
          </w:tcPr>
          <w:p>
            <w:pPr>
              <w:pStyle w:val="13"/>
              <w:spacing w:line="360" w:lineRule="exact"/>
              <w:rPr>
                <w:lang w:eastAsia="zh-CN"/>
              </w:rPr>
            </w:pPr>
            <w:r>
              <w:rPr>
                <w:rFonts w:hint="eastAsia"/>
                <w:lang w:eastAsia="zh-CN"/>
              </w:rPr>
              <w:t>3.5</w:t>
            </w:r>
          </w:p>
        </w:tc>
        <w:tc>
          <w:tcPr>
            <w:tcW w:w="319" w:type="pct"/>
            <w:vAlign w:val="center"/>
          </w:tcPr>
          <w:p>
            <w:pPr>
              <w:pStyle w:val="13"/>
              <w:spacing w:line="360" w:lineRule="exact"/>
            </w:pPr>
          </w:p>
        </w:tc>
        <w:tc>
          <w:tcPr>
            <w:tcW w:w="319" w:type="pct"/>
            <w:vAlign w:val="center"/>
          </w:tcPr>
          <w:p>
            <w:pPr>
              <w:pStyle w:val="13"/>
              <w:spacing w:line="360" w:lineRule="exact"/>
            </w:pPr>
          </w:p>
        </w:tc>
        <w:tc>
          <w:tcPr>
            <w:tcW w:w="319" w:type="pct"/>
            <w:vAlign w:val="center"/>
          </w:tcPr>
          <w:p>
            <w:pPr>
              <w:pStyle w:val="13"/>
              <w:spacing w:line="360" w:lineRule="exact"/>
            </w:pPr>
          </w:p>
        </w:tc>
        <w:tc>
          <w:tcPr>
            <w:tcW w:w="319" w:type="pct"/>
            <w:vAlign w:val="center"/>
          </w:tcPr>
          <w:p>
            <w:pPr>
              <w:pStyle w:val="13"/>
              <w:spacing w:line="360" w:lineRule="exact"/>
            </w:pPr>
          </w:p>
        </w:tc>
        <w:tc>
          <w:tcPr>
            <w:tcW w:w="319" w:type="pct"/>
            <w:vAlign w:val="center"/>
          </w:tcPr>
          <w:p>
            <w:pPr>
              <w:pStyle w:val="13"/>
              <w:spacing w:line="360" w:lineRule="exact"/>
            </w:pPr>
          </w:p>
        </w:tc>
        <w:tc>
          <w:tcPr>
            <w:tcW w:w="319" w:type="pct"/>
            <w:vAlign w:val="center"/>
          </w:tcPr>
          <w:p>
            <w:pPr>
              <w:pStyle w:val="13"/>
              <w:spacing w:line="360" w:lineRule="exact"/>
            </w:pPr>
          </w:p>
        </w:tc>
        <w:tc>
          <w:tcPr>
            <w:tcW w:w="319" w:type="pct"/>
            <w:vAlign w:val="center"/>
          </w:tcPr>
          <w:p>
            <w:pPr>
              <w:pStyle w:val="13"/>
              <w:spacing w:line="36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25" w:type="pct"/>
            <w:vAlign w:val="center"/>
          </w:tcPr>
          <w:p>
            <w:pPr>
              <w:pStyle w:val="14"/>
              <w:spacing w:line="280" w:lineRule="exact"/>
              <w:rPr>
                <w:lang w:eastAsia="zh-CN"/>
              </w:rPr>
            </w:pPr>
            <w:r>
              <w:rPr>
                <w:rFonts w:hint="eastAsia"/>
                <w:lang w:eastAsia="zh-CN"/>
              </w:rPr>
              <w:t>质量强区建设及产品质量监管经费</w:t>
            </w:r>
          </w:p>
        </w:tc>
        <w:tc>
          <w:tcPr>
            <w:tcW w:w="235" w:type="pct"/>
            <w:vAlign w:val="center"/>
          </w:tcPr>
          <w:p>
            <w:pPr>
              <w:pStyle w:val="13"/>
              <w:spacing w:line="360" w:lineRule="exact"/>
              <w:rPr>
                <w:lang w:eastAsia="zh-CN"/>
              </w:rPr>
            </w:pPr>
            <w:r>
              <w:rPr>
                <w:rFonts w:hint="eastAsia"/>
                <w:lang w:eastAsia="zh-CN"/>
              </w:rPr>
              <w:t>5</w:t>
            </w:r>
          </w:p>
        </w:tc>
        <w:tc>
          <w:tcPr>
            <w:tcW w:w="328" w:type="pct"/>
            <w:vAlign w:val="center"/>
          </w:tcPr>
          <w:p>
            <w:pPr>
              <w:pStyle w:val="14"/>
              <w:spacing w:line="360" w:lineRule="exact"/>
              <w:rPr>
                <w:lang w:eastAsia="zh-CN"/>
              </w:rPr>
            </w:pPr>
            <w:r>
              <w:rPr>
                <w:rFonts w:hint="eastAsia"/>
                <w:lang w:eastAsia="zh-CN"/>
              </w:rPr>
              <w:t>台式机</w:t>
            </w:r>
          </w:p>
        </w:tc>
        <w:tc>
          <w:tcPr>
            <w:tcW w:w="344" w:type="pct"/>
            <w:vAlign w:val="center"/>
          </w:tcPr>
          <w:p>
            <w:pPr>
              <w:pStyle w:val="14"/>
              <w:spacing w:line="360" w:lineRule="exact"/>
            </w:pPr>
          </w:p>
        </w:tc>
        <w:tc>
          <w:tcPr>
            <w:tcW w:w="235" w:type="pct"/>
            <w:vAlign w:val="center"/>
          </w:tcPr>
          <w:p>
            <w:pPr>
              <w:pStyle w:val="15"/>
              <w:spacing w:line="360" w:lineRule="exact"/>
              <w:rPr>
                <w:lang w:eastAsia="zh-CN"/>
              </w:rPr>
            </w:pPr>
            <w:r>
              <w:rPr>
                <w:rFonts w:hint="eastAsia"/>
                <w:lang w:eastAsia="zh-CN"/>
              </w:rPr>
              <w:t>台</w:t>
            </w:r>
          </w:p>
        </w:tc>
        <w:tc>
          <w:tcPr>
            <w:tcW w:w="281" w:type="pct"/>
            <w:vAlign w:val="center"/>
          </w:tcPr>
          <w:p>
            <w:pPr>
              <w:pStyle w:val="13"/>
              <w:spacing w:line="360" w:lineRule="exact"/>
              <w:rPr>
                <w:lang w:eastAsia="zh-CN"/>
              </w:rPr>
            </w:pPr>
            <w:r>
              <w:rPr>
                <w:rFonts w:hint="eastAsia"/>
                <w:lang w:eastAsia="zh-CN"/>
              </w:rPr>
              <w:t>10</w:t>
            </w:r>
          </w:p>
        </w:tc>
        <w:tc>
          <w:tcPr>
            <w:tcW w:w="281" w:type="pct"/>
            <w:vAlign w:val="center"/>
          </w:tcPr>
          <w:p>
            <w:pPr>
              <w:pStyle w:val="13"/>
              <w:spacing w:line="360" w:lineRule="exact"/>
              <w:rPr>
                <w:lang w:eastAsia="zh-CN"/>
              </w:rPr>
            </w:pPr>
            <w:r>
              <w:rPr>
                <w:rFonts w:hint="eastAsia"/>
                <w:lang w:eastAsia="zh-CN"/>
              </w:rPr>
              <w:t>0.5</w:t>
            </w:r>
          </w:p>
        </w:tc>
        <w:tc>
          <w:tcPr>
            <w:tcW w:w="319" w:type="pct"/>
            <w:vAlign w:val="center"/>
          </w:tcPr>
          <w:p>
            <w:pPr>
              <w:pStyle w:val="13"/>
              <w:spacing w:line="360" w:lineRule="exact"/>
              <w:rPr>
                <w:lang w:eastAsia="zh-CN"/>
              </w:rPr>
            </w:pPr>
            <w:r>
              <w:rPr>
                <w:rFonts w:hint="eastAsia"/>
                <w:lang w:eastAsia="zh-CN"/>
              </w:rPr>
              <w:t>5</w:t>
            </w:r>
          </w:p>
        </w:tc>
        <w:tc>
          <w:tcPr>
            <w:tcW w:w="319" w:type="pct"/>
            <w:vAlign w:val="center"/>
          </w:tcPr>
          <w:p>
            <w:pPr>
              <w:pStyle w:val="13"/>
              <w:spacing w:line="360" w:lineRule="exact"/>
              <w:rPr>
                <w:lang w:eastAsia="zh-CN"/>
              </w:rPr>
            </w:pPr>
            <w:r>
              <w:rPr>
                <w:rFonts w:hint="eastAsia"/>
                <w:lang w:eastAsia="zh-CN"/>
              </w:rPr>
              <w:t>5</w:t>
            </w:r>
          </w:p>
        </w:tc>
        <w:tc>
          <w:tcPr>
            <w:tcW w:w="319" w:type="pct"/>
            <w:vAlign w:val="center"/>
          </w:tcPr>
          <w:p>
            <w:pPr>
              <w:pStyle w:val="13"/>
              <w:spacing w:line="360" w:lineRule="exact"/>
            </w:pPr>
          </w:p>
        </w:tc>
        <w:tc>
          <w:tcPr>
            <w:tcW w:w="319" w:type="pct"/>
            <w:vAlign w:val="center"/>
          </w:tcPr>
          <w:p>
            <w:pPr>
              <w:pStyle w:val="13"/>
              <w:spacing w:line="360" w:lineRule="exact"/>
            </w:pPr>
          </w:p>
        </w:tc>
        <w:tc>
          <w:tcPr>
            <w:tcW w:w="319" w:type="pct"/>
            <w:vAlign w:val="center"/>
          </w:tcPr>
          <w:p>
            <w:pPr>
              <w:pStyle w:val="13"/>
              <w:spacing w:line="360" w:lineRule="exact"/>
            </w:pPr>
          </w:p>
        </w:tc>
        <w:tc>
          <w:tcPr>
            <w:tcW w:w="319" w:type="pct"/>
            <w:vAlign w:val="center"/>
          </w:tcPr>
          <w:p>
            <w:pPr>
              <w:pStyle w:val="13"/>
              <w:spacing w:line="360" w:lineRule="exact"/>
            </w:pPr>
          </w:p>
        </w:tc>
        <w:tc>
          <w:tcPr>
            <w:tcW w:w="319" w:type="pct"/>
            <w:vAlign w:val="center"/>
          </w:tcPr>
          <w:p>
            <w:pPr>
              <w:pStyle w:val="13"/>
              <w:spacing w:line="360" w:lineRule="exact"/>
            </w:pPr>
          </w:p>
        </w:tc>
        <w:tc>
          <w:tcPr>
            <w:tcW w:w="319" w:type="pct"/>
            <w:vAlign w:val="center"/>
          </w:tcPr>
          <w:p>
            <w:pPr>
              <w:pStyle w:val="13"/>
              <w:spacing w:line="360" w:lineRule="exact"/>
            </w:pPr>
          </w:p>
        </w:tc>
        <w:tc>
          <w:tcPr>
            <w:tcW w:w="319" w:type="pct"/>
            <w:vAlign w:val="center"/>
          </w:tcPr>
          <w:p>
            <w:pPr>
              <w:pStyle w:val="13"/>
              <w:spacing w:line="360" w:lineRule="exact"/>
            </w:pPr>
          </w:p>
        </w:tc>
      </w:tr>
    </w:tbl>
    <w:p>
      <w:pPr>
        <w:spacing w:line="500" w:lineRule="exact"/>
        <w:ind w:firstLine="420"/>
        <w:rPr>
          <w:rFonts w:hint="eastAsia"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仿宋" w:hAnsi="仿宋" w:eastAsia="仿宋" w:cs="Times New Roman"/>
          <w:sz w:val="32"/>
          <w:szCs w:val="32"/>
        </w:rPr>
      </w:pPr>
      <w:r>
        <w:rPr>
          <w:rFonts w:ascii="仿宋" w:hAnsi="仿宋" w:eastAsia="仿宋" w:cs="Times New Roman"/>
          <w:sz w:val="32"/>
          <w:szCs w:val="32"/>
        </w:rPr>
        <w:t>廊坊市</w:t>
      </w:r>
      <w:r>
        <w:rPr>
          <w:rFonts w:hint="eastAsia" w:ascii="仿宋" w:hAnsi="仿宋" w:eastAsia="仿宋" w:cs="Times New Roman"/>
          <w:sz w:val="32"/>
          <w:szCs w:val="32"/>
        </w:rPr>
        <w:t>广阳区市场监督管理局</w:t>
      </w:r>
      <w:r>
        <w:rPr>
          <w:rFonts w:ascii="仿宋" w:hAnsi="仿宋" w:eastAsia="仿宋" w:cs="Times New Roman"/>
          <w:sz w:val="32"/>
          <w:szCs w:val="32"/>
        </w:rPr>
        <w:t>上年末固定资产金额为</w:t>
      </w:r>
      <w:r>
        <w:rPr>
          <w:rFonts w:hint="eastAsia" w:ascii="仿宋" w:hAnsi="仿宋" w:eastAsia="仿宋" w:cs="Times New Roman"/>
          <w:sz w:val="32"/>
          <w:szCs w:val="32"/>
        </w:rPr>
        <w:t>1079</w:t>
      </w:r>
      <w:r>
        <w:rPr>
          <w:rFonts w:ascii="仿宋" w:hAnsi="仿宋" w:eastAsia="仿宋" w:cs="Times New Roman"/>
          <w:sz w:val="32"/>
          <w:szCs w:val="32"/>
        </w:rPr>
        <w:t>万元</w:t>
      </w:r>
      <w:r>
        <w:rPr>
          <w:rFonts w:hint="eastAsia" w:ascii="仿宋" w:hAnsi="仿宋" w:eastAsia="仿宋" w:cs="Times New Roman"/>
          <w:sz w:val="32"/>
          <w:szCs w:val="32"/>
        </w:rPr>
        <w:t>（详见下表）</w:t>
      </w:r>
      <w:r>
        <w:rPr>
          <w:rFonts w:ascii="仿宋" w:hAnsi="仿宋" w:eastAsia="仿宋" w:cs="Times New Roman"/>
          <w:sz w:val="32"/>
          <w:szCs w:val="32"/>
        </w:rPr>
        <w:t>，本年度我部门拟购置固定资产</w:t>
      </w:r>
      <w:r>
        <w:rPr>
          <w:rFonts w:hint="eastAsia" w:ascii="仿宋" w:hAnsi="仿宋" w:eastAsia="仿宋" w:cs="Times New Roman"/>
          <w:sz w:val="32"/>
          <w:szCs w:val="32"/>
        </w:rPr>
        <w:t>总额为11.5万元，</w:t>
      </w:r>
      <w:r>
        <w:rPr>
          <w:rFonts w:ascii="仿宋" w:hAnsi="仿宋" w:eastAsia="仿宋" w:cs="Times New Roman"/>
          <w:sz w:val="32"/>
          <w:szCs w:val="32"/>
        </w:rPr>
        <w:t>主要为</w:t>
      </w:r>
      <w:r>
        <w:rPr>
          <w:rFonts w:hint="eastAsia" w:ascii="仿宋" w:hAnsi="仿宋" w:eastAsia="仿宋" w:cs="Times New Roman"/>
          <w:sz w:val="32"/>
          <w:szCs w:val="32"/>
        </w:rPr>
        <w:t>（</w:t>
      </w:r>
      <w:r>
        <w:rPr>
          <w:rFonts w:ascii="仿宋" w:hAnsi="仿宋" w:eastAsia="仿宋" w:cs="Times New Roman"/>
          <w:sz w:val="32"/>
          <w:szCs w:val="32"/>
        </w:rPr>
        <w:t>计算机设备、打印设备、</w:t>
      </w:r>
      <w:r>
        <w:rPr>
          <w:rFonts w:hint="eastAsia" w:ascii="仿宋" w:hAnsi="仿宋" w:eastAsia="仿宋" w:cs="Times New Roman"/>
          <w:sz w:val="32"/>
          <w:szCs w:val="32"/>
        </w:rPr>
        <w:t>执法记录仪）</w:t>
      </w:r>
      <w:r>
        <w:rPr>
          <w:rFonts w:ascii="仿宋" w:hAnsi="仿宋" w:eastAsia="仿宋" w:cs="Times New Roman"/>
          <w:sz w:val="32"/>
          <w:szCs w:val="32"/>
        </w:rPr>
        <w:t>等，已列入政府采购预算</w:t>
      </w:r>
      <w:r>
        <w:rPr>
          <w:rFonts w:hint="eastAsia" w:ascii="仿宋" w:hAnsi="仿宋" w:eastAsia="仿宋" w:cs="Times New Roman"/>
          <w:sz w:val="32"/>
          <w:szCs w:val="32"/>
        </w:rPr>
        <w:t>，</w:t>
      </w:r>
      <w:r>
        <w:rPr>
          <w:rFonts w:ascii="仿宋" w:hAnsi="仿宋" w:eastAsia="仿宋" w:cs="Times New Roman"/>
          <w:sz w:val="32"/>
          <w:szCs w:val="32"/>
        </w:rPr>
        <w:t>详见</w:t>
      </w:r>
      <w:r>
        <w:rPr>
          <w:rFonts w:hint="eastAsia" w:ascii="仿宋" w:hAnsi="仿宋" w:eastAsia="仿宋" w:cs="Times New Roman"/>
          <w:sz w:val="32"/>
          <w:szCs w:val="32"/>
        </w:rPr>
        <w:t>政府采购</w:t>
      </w:r>
      <w:r>
        <w:rPr>
          <w:rFonts w:ascii="仿宋" w:hAnsi="仿宋" w:eastAsia="仿宋"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autofit"/>
        <w:tblCellMar>
          <w:top w:w="0" w:type="dxa"/>
          <w:left w:w="108" w:type="dxa"/>
          <w:bottom w:w="0" w:type="dxa"/>
          <w:right w:w="108" w:type="dxa"/>
        </w:tblCellMar>
      </w:tblPr>
      <w:tblGrid>
        <w:gridCol w:w="5224"/>
        <w:gridCol w:w="3155"/>
        <w:gridCol w:w="141"/>
        <w:gridCol w:w="4962"/>
      </w:tblGrid>
      <w:tr>
        <w:tblPrEx>
          <w:tblCellMar>
            <w:top w:w="0" w:type="dxa"/>
            <w:left w:w="108" w:type="dxa"/>
            <w:bottom w:w="0" w:type="dxa"/>
            <w:right w:w="108" w:type="dxa"/>
          </w:tblCellMar>
        </w:tblPrEx>
        <w:trPr>
          <w:trHeight w:val="705" w:hRule="atLeast"/>
        </w:trPr>
        <w:tc>
          <w:tcPr>
            <w:tcW w:w="13482" w:type="dxa"/>
            <w:gridSpan w:val="4"/>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仿宋" w:hAnsi="仿宋" w:eastAsia="仿宋" w:cs="Times New Roman"/>
                <w:b/>
                <w:bCs/>
                <w:sz w:val="32"/>
                <w:szCs w:val="32"/>
              </w:rPr>
              <w:t>廊坊市</w:t>
            </w:r>
            <w:r>
              <w:rPr>
                <w:rFonts w:hint="eastAsia" w:ascii="仿宋" w:hAnsi="仿宋" w:eastAsia="仿宋" w:cs="Times New Roman"/>
                <w:b/>
                <w:bCs/>
                <w:sz w:val="32"/>
                <w:szCs w:val="32"/>
              </w:rPr>
              <w:t>广阳区市场监督管理局</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520" w:type="dxa"/>
            <w:gridSpan w:val="3"/>
            <w:tcBorders>
              <w:top w:val="nil"/>
              <w:left w:val="nil"/>
              <w:bottom w:val="nil"/>
              <w:right w:val="nil"/>
            </w:tcBorders>
            <w:shd w:val="clear" w:color="auto" w:fill="auto"/>
            <w:noWrap/>
            <w:vAlign w:val="center"/>
          </w:tcPr>
          <w:p>
            <w:pPr>
              <w:widowControl/>
              <w:spacing w:line="584" w:lineRule="exact"/>
              <w:jc w:val="left"/>
              <w:rPr>
                <w:rFonts w:ascii="仿宋" w:hAnsi="仿宋" w:eastAsia="仿宋" w:cs="Times New Roman"/>
                <w:kern w:val="0"/>
                <w:szCs w:val="21"/>
              </w:rPr>
            </w:pPr>
            <w:r>
              <w:rPr>
                <w:rFonts w:ascii="仿宋" w:hAnsi="仿宋" w:eastAsia="仿宋" w:cs="Times New Roman"/>
                <w:kern w:val="0"/>
                <w:szCs w:val="21"/>
              </w:rPr>
              <w:t>编制部门：廊坊市</w:t>
            </w:r>
            <w:r>
              <w:rPr>
                <w:rFonts w:hint="eastAsia" w:ascii="仿宋" w:hAnsi="仿宋" w:eastAsia="仿宋" w:cs="Times New Roman"/>
                <w:kern w:val="0"/>
                <w:szCs w:val="21"/>
              </w:rPr>
              <w:t xml:space="preserve">广阳区市场监督管理局 </w:t>
            </w:r>
            <w:r>
              <w:rPr>
                <w:rFonts w:ascii="仿宋" w:hAnsi="仿宋" w:eastAsia="仿宋" w:cs="Times New Roman"/>
                <w:kern w:val="0"/>
                <w:szCs w:val="21"/>
              </w:rPr>
              <w:t xml:space="preserve">       </w:t>
            </w:r>
          </w:p>
        </w:tc>
        <w:tc>
          <w:tcPr>
            <w:tcW w:w="4962" w:type="dxa"/>
            <w:tcBorders>
              <w:top w:val="nil"/>
              <w:left w:val="nil"/>
              <w:bottom w:val="nil"/>
              <w:right w:val="nil"/>
            </w:tcBorders>
            <w:shd w:val="clear" w:color="auto" w:fill="auto"/>
            <w:noWrap/>
            <w:vAlign w:val="center"/>
          </w:tcPr>
          <w:p>
            <w:pPr>
              <w:widowControl/>
              <w:spacing w:line="584" w:lineRule="exact"/>
              <w:ind w:firstLine="1760" w:firstLineChars="800"/>
              <w:jc w:val="left"/>
              <w:rPr>
                <w:rFonts w:ascii="仿宋" w:hAnsi="仿宋" w:eastAsia="仿宋" w:cs="Times New Roman"/>
                <w:kern w:val="0"/>
                <w:sz w:val="22"/>
              </w:rPr>
            </w:pPr>
            <w:r>
              <w:rPr>
                <w:rFonts w:ascii="仿宋" w:hAnsi="仿宋" w:eastAsia="仿宋" w:cs="Times New Roman"/>
                <w:kern w:val="0"/>
                <w:sz w:val="22"/>
              </w:rPr>
              <w:t>截止时间：20</w:t>
            </w:r>
            <w:r>
              <w:rPr>
                <w:rFonts w:hint="eastAsia" w:ascii="仿宋" w:hAnsi="仿宋" w:eastAsia="仿宋" w:cs="Times New Roman"/>
                <w:kern w:val="0"/>
                <w:sz w:val="22"/>
              </w:rPr>
              <w:t>2</w:t>
            </w:r>
            <w:r>
              <w:rPr>
                <w:rFonts w:ascii="仿宋" w:hAnsi="仿宋" w:eastAsia="仿宋"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gridSpan w:val="2"/>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1079.00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5993.68</w:t>
            </w:r>
          </w:p>
        </w:tc>
        <w:tc>
          <w:tcPr>
            <w:tcW w:w="5103" w:type="dxa"/>
            <w:gridSpan w:val="2"/>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337.72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5993.68</w:t>
            </w:r>
          </w:p>
        </w:tc>
        <w:tc>
          <w:tcPr>
            <w:tcW w:w="5103" w:type="dxa"/>
            <w:gridSpan w:val="2"/>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337.72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22</w:t>
            </w:r>
          </w:p>
        </w:tc>
        <w:tc>
          <w:tcPr>
            <w:tcW w:w="5103" w:type="dxa"/>
            <w:gridSpan w:val="2"/>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278.32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gridSpan w:val="2"/>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gridSpan w:val="2"/>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462.96</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widowControl/>
        <w:spacing w:line="500" w:lineRule="exact"/>
        <w:ind w:firstLine="643" w:firstLineChars="200"/>
        <w:jc w:val="left"/>
        <w:rPr>
          <w:rFonts w:ascii="仿宋" w:hAnsi="仿宋" w:eastAsia="仿宋" w:cs="Calibri"/>
          <w:color w:val="000000"/>
          <w:kern w:val="0"/>
          <w:sz w:val="32"/>
          <w:szCs w:val="32"/>
        </w:rPr>
      </w:pPr>
      <w:r>
        <w:rPr>
          <w:rFonts w:ascii="仿宋" w:hAnsi="仿宋" w:eastAsia="仿宋" w:cs="Times New Roman"/>
          <w:b/>
          <w:sz w:val="32"/>
          <w:szCs w:val="32"/>
        </w:rPr>
        <w:t>1、一般公共预算拨款收入：</w:t>
      </w:r>
      <w:r>
        <w:rPr>
          <w:rFonts w:ascii="仿宋" w:hAnsi="仿宋" w:eastAsia="仿宋" w:cs="Times New Roman"/>
          <w:sz w:val="32"/>
          <w:szCs w:val="32"/>
        </w:rPr>
        <w:t>指</w:t>
      </w:r>
      <w:r>
        <w:rPr>
          <w:rFonts w:hint="eastAsia" w:ascii="仿宋" w:hAnsi="仿宋" w:eastAsia="仿宋" w:cs="Calibri"/>
          <w:color w:val="000000"/>
          <w:kern w:val="0"/>
          <w:sz w:val="32"/>
          <w:szCs w:val="32"/>
          <w:lang w:eastAsia="zh-CN"/>
        </w:rPr>
        <w:t>区</w:t>
      </w:r>
      <w:r>
        <w:rPr>
          <w:rFonts w:ascii="仿宋" w:hAnsi="仿宋" w:eastAsia="仿宋" w:cs="Calibri"/>
          <w:color w:val="000000"/>
          <w:kern w:val="0"/>
          <w:sz w:val="32"/>
          <w:szCs w:val="32"/>
        </w:rPr>
        <w:t>级财政当年拨付的资金。</w:t>
      </w:r>
    </w:p>
    <w:p>
      <w:pPr>
        <w:widowControl/>
        <w:spacing w:line="500" w:lineRule="exact"/>
        <w:ind w:firstLine="640" w:firstLineChars="200"/>
        <w:jc w:val="left"/>
        <w:rPr>
          <w:rFonts w:ascii="仿宋" w:hAnsi="仿宋" w:eastAsia="仿宋" w:cs="Calibri"/>
          <w:color w:val="000000"/>
          <w:kern w:val="0"/>
          <w:sz w:val="32"/>
          <w:szCs w:val="32"/>
        </w:rPr>
      </w:pPr>
      <w:r>
        <w:rPr>
          <w:rFonts w:ascii="仿宋" w:hAnsi="仿宋" w:eastAsia="仿宋" w:cs="Calibri"/>
          <w:color w:val="000000"/>
          <w:kern w:val="0"/>
          <w:sz w:val="32"/>
          <w:szCs w:val="32"/>
        </w:rPr>
        <w:t>2、事业收入：指事业单位开展专业业务活动及辅助活动所取得的收入。</w:t>
      </w:r>
    </w:p>
    <w:p>
      <w:pPr>
        <w:widowControl/>
        <w:spacing w:line="500" w:lineRule="exact"/>
        <w:ind w:firstLine="640" w:firstLineChars="200"/>
        <w:jc w:val="left"/>
        <w:rPr>
          <w:rFonts w:ascii="仿宋" w:hAnsi="仿宋" w:eastAsia="仿宋" w:cs="Calibri"/>
          <w:color w:val="000000"/>
          <w:kern w:val="0"/>
          <w:sz w:val="32"/>
          <w:szCs w:val="32"/>
        </w:rPr>
      </w:pPr>
      <w:r>
        <w:rPr>
          <w:rFonts w:ascii="仿宋" w:hAnsi="仿宋" w:eastAsia="仿宋" w:cs="Calibri"/>
          <w:color w:val="000000"/>
          <w:kern w:val="0"/>
          <w:sz w:val="32"/>
          <w:szCs w:val="32"/>
        </w:rPr>
        <w:t>3、其他收入：指除“一般公共预算拨款收入”、“事业收入”等以外的收入。主要是按规定动用的租房收入、存款利息收入等。</w:t>
      </w:r>
    </w:p>
    <w:p>
      <w:pPr>
        <w:widowControl/>
        <w:spacing w:line="500" w:lineRule="exact"/>
        <w:ind w:firstLine="640" w:firstLineChars="200"/>
        <w:jc w:val="left"/>
        <w:rPr>
          <w:rFonts w:ascii="仿宋" w:hAnsi="仿宋" w:eastAsia="仿宋" w:cs="Calibri"/>
          <w:color w:val="000000"/>
          <w:kern w:val="0"/>
          <w:sz w:val="32"/>
          <w:szCs w:val="32"/>
        </w:rPr>
      </w:pPr>
      <w:r>
        <w:rPr>
          <w:rFonts w:ascii="仿宋" w:hAnsi="仿宋" w:eastAsia="仿宋" w:cs="Calibri"/>
          <w:color w:val="000000"/>
          <w:kern w:val="0"/>
          <w:sz w:val="32"/>
          <w:szCs w:val="32"/>
        </w:rPr>
        <w:t>4、基本支出：指为保障机构正常运转、完成日常工作任务而发生的人员支出和公用支出。</w:t>
      </w:r>
    </w:p>
    <w:p>
      <w:pPr>
        <w:widowControl/>
        <w:spacing w:line="500" w:lineRule="exact"/>
        <w:ind w:firstLine="640" w:firstLineChars="200"/>
        <w:jc w:val="left"/>
        <w:rPr>
          <w:rFonts w:ascii="仿宋" w:hAnsi="仿宋" w:eastAsia="仿宋" w:cs="Calibri"/>
          <w:color w:val="000000"/>
          <w:kern w:val="0"/>
          <w:sz w:val="32"/>
          <w:szCs w:val="32"/>
        </w:rPr>
      </w:pPr>
      <w:r>
        <w:rPr>
          <w:rFonts w:ascii="仿宋" w:hAnsi="仿宋" w:eastAsia="仿宋" w:cs="Calibri"/>
          <w:color w:val="000000"/>
          <w:kern w:val="0"/>
          <w:sz w:val="32"/>
          <w:szCs w:val="32"/>
        </w:rPr>
        <w:t>5、项目支出：指在基本支出之外为完成特定行政任务和事业发展目标所发生的支出。</w:t>
      </w:r>
    </w:p>
    <w:p>
      <w:pPr>
        <w:widowControl/>
        <w:spacing w:line="500" w:lineRule="exact"/>
        <w:ind w:firstLine="640" w:firstLineChars="200"/>
        <w:jc w:val="left"/>
        <w:rPr>
          <w:rFonts w:ascii="仿宋" w:hAnsi="仿宋" w:eastAsia="仿宋" w:cs="Calibri"/>
          <w:color w:val="000000"/>
          <w:kern w:val="0"/>
          <w:sz w:val="32"/>
          <w:szCs w:val="32"/>
        </w:rPr>
      </w:pPr>
      <w:r>
        <w:rPr>
          <w:rFonts w:ascii="仿宋" w:hAnsi="仿宋" w:eastAsia="仿宋" w:cs="Calibri"/>
          <w:color w:val="000000"/>
          <w:kern w:val="0"/>
          <w:sz w:val="32"/>
          <w:szCs w:val="32"/>
        </w:rPr>
        <w:t>6、上缴上级支出：指下级单位上缴上级的支出。</w:t>
      </w:r>
    </w:p>
    <w:p>
      <w:pPr>
        <w:widowControl/>
        <w:spacing w:line="500" w:lineRule="exact"/>
        <w:ind w:firstLine="640" w:firstLineChars="200"/>
        <w:jc w:val="left"/>
        <w:rPr>
          <w:rFonts w:ascii="仿宋" w:hAnsi="仿宋" w:eastAsia="仿宋" w:cs="Calibri"/>
          <w:color w:val="000000"/>
          <w:kern w:val="0"/>
          <w:sz w:val="32"/>
          <w:szCs w:val="32"/>
        </w:rPr>
      </w:pPr>
      <w:r>
        <w:rPr>
          <w:rFonts w:ascii="仿宋" w:hAnsi="仿宋" w:eastAsia="仿宋" w:cs="Calibri"/>
          <w:color w:val="000000"/>
          <w:kern w:val="0"/>
          <w:sz w:val="32"/>
          <w:szCs w:val="32"/>
        </w:rPr>
        <w:t>7、“三公”经费：纳入</w:t>
      </w:r>
      <w:r>
        <w:rPr>
          <w:rFonts w:hint="eastAsia" w:ascii="仿宋" w:hAnsi="仿宋" w:eastAsia="仿宋" w:cs="Calibri"/>
          <w:color w:val="000000"/>
          <w:kern w:val="0"/>
          <w:sz w:val="32"/>
          <w:szCs w:val="32"/>
          <w:lang w:eastAsia="zh-CN"/>
        </w:rPr>
        <w:t>区</w:t>
      </w:r>
      <w:r>
        <w:rPr>
          <w:rFonts w:ascii="仿宋" w:hAnsi="仿宋" w:eastAsia="仿宋" w:cs="Calibri"/>
          <w:color w:val="000000"/>
          <w:kern w:val="0"/>
          <w:sz w:val="32"/>
          <w:szCs w:val="32"/>
        </w:rPr>
        <w:t>级财政预算管理的“三公”经费，是指</w:t>
      </w:r>
      <w:r>
        <w:rPr>
          <w:rFonts w:hint="eastAsia" w:ascii="仿宋" w:hAnsi="仿宋" w:eastAsia="仿宋" w:cs="Calibri"/>
          <w:color w:val="000000"/>
          <w:kern w:val="0"/>
          <w:sz w:val="32"/>
          <w:szCs w:val="32"/>
          <w:lang w:eastAsia="zh-CN"/>
        </w:rPr>
        <w:t>区</w:t>
      </w:r>
      <w:r>
        <w:rPr>
          <w:rFonts w:ascii="仿宋" w:hAnsi="仿宋" w:eastAsia="仿宋" w:cs="Calibri"/>
          <w:color w:val="000000"/>
          <w:kern w:val="0"/>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widowControl/>
        <w:spacing w:line="500" w:lineRule="exact"/>
        <w:ind w:firstLine="640" w:firstLineChars="200"/>
        <w:jc w:val="left"/>
        <w:rPr>
          <w:rFonts w:ascii="仿宋" w:hAnsi="仿宋" w:eastAsia="仿宋" w:cs="Calibri"/>
          <w:color w:val="000000"/>
          <w:kern w:val="0"/>
          <w:sz w:val="32"/>
          <w:szCs w:val="32"/>
        </w:rPr>
      </w:pPr>
      <w:r>
        <w:rPr>
          <w:rFonts w:ascii="仿宋" w:hAnsi="仿宋" w:eastAsia="仿宋" w:cs="Calibri"/>
          <w:color w:val="000000"/>
          <w:kern w:val="0"/>
          <w:sz w:val="32"/>
          <w:szCs w:val="32"/>
        </w:rPr>
        <w:t>8、机关运行费：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00" w:lineRule="exact"/>
        <w:ind w:firstLine="640" w:firstLineChars="200"/>
        <w:jc w:val="left"/>
        <w:rPr>
          <w:rFonts w:ascii="仿宋" w:hAnsi="仿宋" w:eastAsia="仿宋" w:cs="Calibri"/>
          <w:color w:val="000000"/>
          <w:kern w:val="0"/>
          <w:sz w:val="32"/>
          <w:szCs w:val="32"/>
        </w:rPr>
      </w:pPr>
      <w:r>
        <w:rPr>
          <w:rFonts w:ascii="仿宋" w:hAnsi="仿宋" w:eastAsia="仿宋" w:cs="Calibri"/>
          <w:color w:val="000000"/>
          <w:kern w:val="0"/>
          <w:sz w:val="32"/>
          <w:szCs w:val="32"/>
        </w:rPr>
        <w:t>9、上年结转：指以前年度尚未完成、结转到本年仍按原规定用途继续使用的资金。</w:t>
      </w:r>
    </w:p>
    <w:p>
      <w:pPr>
        <w:widowControl/>
        <w:spacing w:line="500" w:lineRule="exact"/>
        <w:ind w:firstLine="640" w:firstLineChars="200"/>
        <w:jc w:val="left"/>
        <w:rPr>
          <w:rFonts w:ascii="仿宋" w:hAnsi="仿宋" w:eastAsia="仿宋" w:cs="Calibri"/>
          <w:color w:val="000000"/>
          <w:kern w:val="0"/>
          <w:sz w:val="32"/>
          <w:szCs w:val="32"/>
        </w:rPr>
      </w:pPr>
      <w:r>
        <w:rPr>
          <w:rFonts w:ascii="仿宋" w:hAnsi="仿宋" w:eastAsia="仿宋" w:cs="Calibri"/>
          <w:color w:val="000000"/>
          <w:kern w:val="0"/>
          <w:sz w:val="32"/>
          <w:szCs w:val="32"/>
        </w:rPr>
        <w:t>10、事业单位经营支出：指事业单位在专业业务活动及其辅助活动之外开展非独立核算经营活动发生的支出。</w:t>
      </w:r>
    </w:p>
    <w:p>
      <w:pPr>
        <w:widowControl/>
        <w:spacing w:line="500" w:lineRule="exact"/>
        <w:ind w:firstLine="640" w:firstLineChars="200"/>
        <w:jc w:val="left"/>
        <w:rPr>
          <w:rFonts w:ascii="黑体" w:hAnsi="黑体" w:eastAsia="黑体" w:cs="Calibri"/>
          <w:color w:val="000000"/>
          <w:kern w:val="0"/>
          <w:sz w:val="32"/>
          <w:szCs w:val="32"/>
        </w:rPr>
      </w:pPr>
      <w:r>
        <w:rPr>
          <w:rFonts w:ascii="黑体" w:hAnsi="黑体" w:eastAsia="黑体" w:cs="Calibri"/>
          <w:color w:val="000000"/>
          <w:kern w:val="0"/>
          <w:sz w:val="32"/>
          <w:szCs w:val="32"/>
        </w:rPr>
        <w:t>九、其他需要说明的事项</w:t>
      </w:r>
    </w:p>
    <w:p>
      <w:pPr>
        <w:widowControl/>
        <w:spacing w:line="500" w:lineRule="exact"/>
        <w:ind w:firstLine="640" w:firstLineChars="200"/>
        <w:jc w:val="left"/>
        <w:rPr>
          <w:rFonts w:ascii="仿宋" w:hAnsi="仿宋" w:eastAsia="仿宋" w:cs="Calibri"/>
          <w:color w:val="000000"/>
          <w:kern w:val="0"/>
          <w:sz w:val="32"/>
          <w:szCs w:val="32"/>
        </w:rPr>
      </w:pPr>
      <w:r>
        <w:rPr>
          <w:rFonts w:ascii="仿宋" w:hAnsi="仿宋" w:eastAsia="仿宋" w:cs="Calibri"/>
          <w:color w:val="000000"/>
          <w:kern w:val="0"/>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24</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B397D"/>
    <w:rsid w:val="000F6018"/>
    <w:rsid w:val="00115F60"/>
    <w:rsid w:val="00193DA5"/>
    <w:rsid w:val="001F28D9"/>
    <w:rsid w:val="001F303B"/>
    <w:rsid w:val="00211C1B"/>
    <w:rsid w:val="00240E42"/>
    <w:rsid w:val="0025632D"/>
    <w:rsid w:val="00270FA3"/>
    <w:rsid w:val="002B3795"/>
    <w:rsid w:val="003059E0"/>
    <w:rsid w:val="00323D46"/>
    <w:rsid w:val="003263A2"/>
    <w:rsid w:val="00376980"/>
    <w:rsid w:val="003C44A1"/>
    <w:rsid w:val="00417EFE"/>
    <w:rsid w:val="00457690"/>
    <w:rsid w:val="004A54AA"/>
    <w:rsid w:val="004C1418"/>
    <w:rsid w:val="004D3EA6"/>
    <w:rsid w:val="00510AFE"/>
    <w:rsid w:val="005D55B3"/>
    <w:rsid w:val="005E6BAD"/>
    <w:rsid w:val="0065415E"/>
    <w:rsid w:val="006749F0"/>
    <w:rsid w:val="00691A3C"/>
    <w:rsid w:val="00715A9C"/>
    <w:rsid w:val="007A1CFD"/>
    <w:rsid w:val="007F7AF8"/>
    <w:rsid w:val="00810B18"/>
    <w:rsid w:val="008E70DD"/>
    <w:rsid w:val="00944233"/>
    <w:rsid w:val="00985842"/>
    <w:rsid w:val="00A03BDE"/>
    <w:rsid w:val="00AE4158"/>
    <w:rsid w:val="00B40732"/>
    <w:rsid w:val="00B76701"/>
    <w:rsid w:val="00B80935"/>
    <w:rsid w:val="00BB711F"/>
    <w:rsid w:val="00C62572"/>
    <w:rsid w:val="00CE743C"/>
    <w:rsid w:val="00D020AF"/>
    <w:rsid w:val="00D347CC"/>
    <w:rsid w:val="00D41117"/>
    <w:rsid w:val="00D82BBC"/>
    <w:rsid w:val="00DC72B4"/>
    <w:rsid w:val="00DC73F0"/>
    <w:rsid w:val="00E966F5"/>
    <w:rsid w:val="00EA77E3"/>
    <w:rsid w:val="00EF7CB1"/>
    <w:rsid w:val="00F67910"/>
    <w:rsid w:val="00F84AAC"/>
    <w:rsid w:val="00FA0C5D"/>
    <w:rsid w:val="00FB4D27"/>
    <w:rsid w:val="00FB5FBE"/>
    <w:rsid w:val="0AB3434D"/>
    <w:rsid w:val="0CEC1180"/>
    <w:rsid w:val="2E530044"/>
    <w:rsid w:val="2F086C08"/>
    <w:rsid w:val="3D654978"/>
    <w:rsid w:val="686235C4"/>
    <w:rsid w:val="6CE600CC"/>
    <w:rsid w:val="73693C55"/>
    <w:rsid w:val="78213BF9"/>
    <w:rsid w:val="7C0301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0">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1">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28</Pages>
  <Words>2078</Words>
  <Characters>11846</Characters>
  <Lines>98</Lines>
  <Paragraphs>27</Paragraphs>
  <TotalTime>9140</TotalTime>
  <ScaleCrop>false</ScaleCrop>
  <LinksUpToDate>false</LinksUpToDate>
  <CharactersWithSpaces>13897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2022-03-09T02:45:00Z</cp:lastPrinted>
  <dcterms:modified xsi:type="dcterms:W3CDTF">2024-08-16T08:19:01Z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675F68630BFF4A55B7B1E9E8A7BB459D</vt:lpwstr>
  </property>
</Properties>
</file>