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A7" w:rsidRDefault="00CA0720">
      <w:pPr>
        <w:rPr>
          <w:color w:val="000000"/>
        </w:rPr>
        <w:sectPr w:rsidR="00010EA7">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CA0720">
        <w:rPr>
          <w:noProof/>
        </w:rPr>
        <w:pict>
          <v:rect id="文本框 10" o:spid="_x0000_s1033" style="position:absolute;left:0;text-align:left;margin-left:106.25pt;margin-top:693.55pt;width:404.15pt;height:38.4pt;z-index:1" filled="f" stroked="f">
            <v:textbox style="mso-fit-shape-to-text:t">
              <w:txbxContent>
                <w:p w:rsidR="00010EA7" w:rsidRDefault="00010EA7">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w:r>
      <w:r w:rsidRPr="00CA0720">
        <w:rPr>
          <w:noProof/>
        </w:rPr>
        <w:pict>
          <v:oval id="椭圆 8" o:spid="_x0000_s1034" style="position:absolute;left:0;text-align:left;margin-left:53.5pt;margin-top:232.45pt;width:121.95pt;height:121.95pt;z-index:2;v-text-anchor:middle" stroked="f">
            <v:textbox>
              <w:txbxContent>
                <w:p w:rsidR="00010EA7" w:rsidRDefault="00010EA7">
                  <w:pPr>
                    <w:jc w:val="center"/>
                  </w:pPr>
                </w:p>
              </w:txbxContent>
            </v:textbox>
          </v:oval>
        </w:pict>
      </w:r>
      <w:r w:rsidRPr="00CA0720">
        <w:rPr>
          <w:noProof/>
        </w:rPr>
        <w:pict>
          <v:rect id="矩形 14" o:spid="_x0000_s1035" style="position:absolute;left:0;text-align:left;margin-left:33.6pt;margin-top:256.75pt;width:160.65pt;height:54pt;z-index:3" filled="f" stroked="f">
            <v:textbox style="mso-fit-shape-to-text:t">
              <w:txbxContent>
                <w:p w:rsidR="00010EA7" w:rsidRDefault="00010EA7">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CA0720">
        <w:rPr>
          <w:noProof/>
        </w:rPr>
        <w:pict>
          <v:oval id="椭圆 9" o:spid="_x0000_s1036" style="position:absolute;left:0;text-align:left;margin-left:62.2pt;margin-top:242.75pt;width:103.45pt;height:103.45pt;z-index:4;v-text-anchor:middle" fillcolor="#1f2959" stroked="f">
            <v:textbox>
              <w:txbxContent>
                <w:p w:rsidR="00010EA7" w:rsidRPr="0071681B" w:rsidRDefault="00010EA7">
                  <w:pPr>
                    <w:jc w:val="center"/>
                    <w:rPr>
                      <w:sz w:val="52"/>
                      <w:szCs w:val="52"/>
                    </w:rPr>
                  </w:pPr>
                  <w:r w:rsidRPr="0071681B">
                    <w:rPr>
                      <w:sz w:val="52"/>
                      <w:szCs w:val="52"/>
                    </w:rPr>
                    <w:t>2019</w:t>
                  </w:r>
                </w:p>
              </w:txbxContent>
            </v:textbox>
          </v:oval>
        </w:pict>
      </w:r>
      <w:r w:rsidRPr="00CA0720">
        <w:rPr>
          <w:noProof/>
        </w:rPr>
        <w:pict>
          <v:group id="组合" o:spid="_x0000_s1037" style="position:absolute;left:0;text-align:left;margin-left:1.25pt;margin-top:821.7pt;width:595.25pt;height:21.45pt;z-index:5" coordsize="7559675,272415203">
            <v:rect id="_x0000_s1038" style="position:absolute;width:714375;height:271780" fillcolor="#fdbc11" stroked="f"/>
            <v:rect id="_x0000_s1039" style="position:absolute;left:714375;top:634;width:6845300;height:271780" fillcolor="#1f2959" stroked="f"/>
          </v:group>
        </w:pict>
      </w:r>
      <w:r w:rsidRPr="00CA0720">
        <w:rPr>
          <w:noProof/>
        </w:rPr>
        <w:pict>
          <v:group id="_x0000_s1040" style="position:absolute;left:0;text-align:left;margin-left:-2.45pt;margin-top:0;width:600.25pt;height:-3.2pt;z-index:-2" coordsize="7623175,3917950">
            <v:rect id="_x0000_s1041" style="position:absolute;width:7623175;height:3917950" fillcolor="#fdbc11" stroked="f"/>
            <v:rect id="文本框 40" o:spid="_x0000_s1042" style="position:absolute;left:2289810;top:7882529;width:5132705;height:-85057989" filled="f" stroked="f">
              <v:textbox style="mso-fit-shape-to-text:t">
                <w:txbxContent>
                  <w:p w:rsidR="00010EA7" w:rsidRDefault="00010EA7">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sidRPr="00CA0720">
        <w:rPr>
          <w:noProof/>
        </w:rPr>
        <w:pict>
          <v:rect id="矩形 11" o:spid="_x0000_s1043" style="position:absolute;left:0;text-align:left;margin-left:184.75pt;margin-top:286.6pt;width:15.15pt;height:22.8pt;z-index:6;mso-wrap-style:none" filled="f" stroked="f">
            <v:textbox style="mso-fit-shape-to-text:t">
              <w:txbxContent>
                <w:p w:rsidR="00010EA7" w:rsidRDefault="00010EA7"/>
              </w:txbxContent>
            </v:textbox>
          </v:rect>
        </w:pict>
      </w:r>
    </w:p>
    <w:p w:rsidR="00010EA7" w:rsidRDefault="00010EA7">
      <w:pPr>
        <w:rPr>
          <w:color w:val="000000"/>
        </w:rPr>
      </w:pPr>
    </w:p>
    <w:p w:rsidR="00010EA7" w:rsidRDefault="00010EA7">
      <w:pPr>
        <w:jc w:val="center"/>
        <w:rPr>
          <w:rFonts w:ascii="黑体" w:eastAsia="黑体" w:cs="黑体"/>
          <w:color w:val="000000"/>
          <w:sz w:val="56"/>
          <w:szCs w:val="72"/>
        </w:rPr>
      </w:pPr>
    </w:p>
    <w:p w:rsidR="00010EA7" w:rsidRDefault="00CA0720">
      <w:pPr>
        <w:jc w:val="center"/>
        <w:rPr>
          <w:rFonts w:ascii="黑体" w:eastAsia="黑体" w:cs="黑体"/>
          <w:color w:val="000000"/>
          <w:sz w:val="56"/>
          <w:szCs w:val="72"/>
        </w:rPr>
      </w:pPr>
      <w:r w:rsidRPr="00CA0720">
        <w:rPr>
          <w:noProof/>
        </w:rPr>
        <w:pict>
          <v:group id="组合 42" o:spid="_x0000_s1044" style="position:absolute;left:0;text-align:left;margin-left:-79.05pt;margin-top:-162.7pt;width:600.25pt;height:362pt;z-index:-1;mso-wrap-distance-left:3.17494mm;mso-wrap-distance-right:3.17494mm" coordorigin="-49" coordsize="12005,6170">
            <v:rect id="矩形 43" o:spid="_x0000_s1045" style="position:absolute;left:-49;width:12005;height:6170" fillcolor="#fdbc11" stroked="f"/>
            <v:shapetype id="_x0000_t202" coordsize="21600,21600" o:spt="202" path="m,l,21600r21600,l21600,xe">
              <v:stroke joinstyle="miter"/>
              <v:path gradientshapeok="t" o:connecttype="rect"/>
            </v:shapetype>
            <v:shape id="文本框 44" o:spid="_x0000_s1046" type="#_x0000_t202" style="position:absolute;left:3556;top:4738;width:8083;height:1392" filled="f" stroked="f">
              <v:textbox id="849custom">
                <w:txbxContent>
                  <w:p w:rsidR="00010EA7" w:rsidRDefault="00010EA7" w:rsidP="0071681B">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p>
    <w:p w:rsidR="00010EA7" w:rsidRDefault="00010EA7">
      <w:pPr>
        <w:rPr>
          <w:rFonts w:ascii="黑体" w:eastAsia="黑体" w:cs="Times New Roman"/>
          <w:color w:val="000000"/>
          <w:sz w:val="48"/>
          <w:szCs w:val="48"/>
        </w:rPr>
      </w:pPr>
      <w:r>
        <w:rPr>
          <w:rFonts w:ascii="黑体" w:eastAsia="黑体" w:cs="Times New Roman"/>
          <w:color w:val="000000"/>
          <w:sz w:val="48"/>
          <w:szCs w:val="48"/>
        </w:rPr>
        <w:br w:type="page"/>
      </w:r>
    </w:p>
    <w:p w:rsidR="00010EA7" w:rsidRDefault="00010EA7">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010EA7" w:rsidRDefault="00010EA7">
      <w:pPr>
        <w:rPr>
          <w:rFonts w:ascii="黑体" w:eastAsia="黑体" w:cs="黑体"/>
          <w:color w:val="000000"/>
          <w:sz w:val="56"/>
          <w:szCs w:val="72"/>
        </w:rPr>
      </w:pPr>
    </w:p>
    <w:p w:rsidR="00010EA7" w:rsidRDefault="00010EA7">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010EA7" w:rsidRDefault="00010EA7">
      <w:pPr>
        <w:spacing w:line="360" w:lineRule="auto"/>
        <w:jc w:val="center"/>
        <w:rPr>
          <w:rFonts w:ascii="黑体" w:eastAsia="黑体" w:cs="黑体"/>
          <w:color w:val="000000"/>
          <w:sz w:val="56"/>
          <w:szCs w:val="72"/>
        </w:rPr>
      </w:pPr>
    </w:p>
    <w:p w:rsidR="00010EA7" w:rsidRDefault="00010EA7">
      <w:pPr>
        <w:spacing w:line="600" w:lineRule="auto"/>
        <w:jc w:val="center"/>
        <w:rPr>
          <w:rFonts w:ascii="黑体" w:eastAsia="黑体" w:cs="黑体"/>
          <w:color w:val="000000"/>
          <w:sz w:val="56"/>
          <w:szCs w:val="72"/>
        </w:rPr>
      </w:pPr>
    </w:p>
    <w:p w:rsidR="00010EA7" w:rsidRDefault="00010EA7">
      <w:pPr>
        <w:spacing w:line="600" w:lineRule="auto"/>
        <w:jc w:val="center"/>
        <w:rPr>
          <w:rFonts w:ascii="黑体" w:eastAsia="黑体" w:cs="黑体"/>
          <w:color w:val="000000"/>
          <w:sz w:val="56"/>
          <w:szCs w:val="72"/>
        </w:rPr>
      </w:pPr>
    </w:p>
    <w:p w:rsidR="00010EA7" w:rsidRDefault="00010EA7">
      <w:pPr>
        <w:spacing w:line="600" w:lineRule="auto"/>
        <w:jc w:val="center"/>
        <w:rPr>
          <w:rFonts w:ascii="黑体" w:eastAsia="黑体" w:cs="黑体"/>
          <w:color w:val="000000"/>
          <w:sz w:val="56"/>
          <w:szCs w:val="72"/>
        </w:rPr>
      </w:pPr>
    </w:p>
    <w:p w:rsidR="00010EA7" w:rsidRDefault="00010EA7">
      <w:pPr>
        <w:spacing w:line="600" w:lineRule="auto"/>
        <w:jc w:val="center"/>
        <w:rPr>
          <w:rFonts w:ascii="黑体" w:eastAsia="黑体" w:cs="黑体"/>
          <w:color w:val="000000"/>
          <w:sz w:val="56"/>
          <w:szCs w:val="72"/>
        </w:rPr>
      </w:pPr>
    </w:p>
    <w:p w:rsidR="00010EA7" w:rsidRDefault="00010EA7">
      <w:pPr>
        <w:spacing w:line="480" w:lineRule="auto"/>
        <w:jc w:val="center"/>
        <w:rPr>
          <w:rFonts w:ascii="黑体" w:eastAsia="黑体" w:cs="黑体"/>
          <w:color w:val="000000"/>
          <w:sz w:val="56"/>
          <w:szCs w:val="72"/>
        </w:rPr>
      </w:pPr>
    </w:p>
    <w:p w:rsidR="00010EA7" w:rsidRDefault="00010EA7">
      <w:pPr>
        <w:spacing w:line="480" w:lineRule="auto"/>
        <w:jc w:val="center"/>
        <w:rPr>
          <w:rFonts w:ascii="黑体" w:eastAsia="黑体" w:cs="黑体"/>
          <w:color w:val="000000"/>
          <w:sz w:val="56"/>
          <w:szCs w:val="72"/>
        </w:rPr>
      </w:pPr>
    </w:p>
    <w:p w:rsidR="00010EA7" w:rsidRDefault="00010EA7">
      <w:pPr>
        <w:snapToGrid w:val="0"/>
        <w:spacing w:line="480" w:lineRule="auto"/>
        <w:jc w:val="center"/>
        <w:rPr>
          <w:rFonts w:ascii="黑体" w:eastAsia="黑体" w:cs="黑体"/>
          <w:color w:val="000000"/>
          <w:sz w:val="56"/>
          <w:szCs w:val="72"/>
        </w:rPr>
      </w:pPr>
    </w:p>
    <w:p w:rsidR="00010EA7" w:rsidRDefault="00010EA7">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廊坊市广阳区银河北路街道办事处</w:t>
      </w:r>
    </w:p>
    <w:p w:rsidR="00010EA7" w:rsidRDefault="00010EA7">
      <w:pPr>
        <w:snapToGrid w:val="0"/>
        <w:jc w:val="center"/>
        <w:rPr>
          <w:rFonts w:ascii="楷体_GB2312" w:eastAsia="楷体_GB2312" w:cs="楷体_GB2312"/>
          <w:color w:val="000000"/>
          <w:kern w:val="0"/>
          <w:sz w:val="44"/>
          <w:szCs w:val="44"/>
        </w:rPr>
        <w:sectPr w:rsidR="00010EA7">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w:t>
      </w: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十一</w:t>
      </w: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月</w:t>
      </w:r>
    </w:p>
    <w:p w:rsidR="00010EA7" w:rsidRDefault="00010EA7">
      <w:pPr>
        <w:widowControl/>
        <w:spacing w:line="600" w:lineRule="exact"/>
        <w:jc w:val="left"/>
        <w:rPr>
          <w:rFonts w:ascii="黑体" w:eastAsia="黑体" w:cs="黑体"/>
          <w:bCs/>
          <w:color w:val="000000"/>
          <w:sz w:val="32"/>
          <w:szCs w:val="32"/>
          <w:highlight w:val="yellow"/>
        </w:rPr>
      </w:pPr>
    </w:p>
    <w:p w:rsidR="00010EA7" w:rsidRDefault="00010EA7">
      <w:pPr>
        <w:tabs>
          <w:tab w:val="left" w:pos="2728"/>
        </w:tabs>
        <w:jc w:val="center"/>
        <w:rPr>
          <w:rFonts w:ascii="黑体" w:eastAsia="黑体" w:cs="Times New Roman"/>
          <w:color w:val="000000"/>
          <w:sz w:val="48"/>
          <w:szCs w:val="48"/>
        </w:rPr>
      </w:pPr>
    </w:p>
    <w:p w:rsidR="00010EA7" w:rsidRDefault="00010EA7">
      <w:pPr>
        <w:tabs>
          <w:tab w:val="left" w:pos="2728"/>
        </w:tabs>
        <w:spacing w:line="584" w:lineRule="exact"/>
        <w:jc w:val="center"/>
        <w:rPr>
          <w:rFonts w:ascii="黑体" w:eastAsia="黑体" w:cs="Times New Roman"/>
          <w:color w:val="000000"/>
          <w:sz w:val="48"/>
          <w:szCs w:val="48"/>
        </w:rPr>
      </w:pPr>
    </w:p>
    <w:p w:rsidR="00010EA7" w:rsidRDefault="00010EA7">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010EA7" w:rsidRDefault="00010EA7">
      <w:pPr>
        <w:widowControl/>
        <w:spacing w:after="160" w:line="584" w:lineRule="exact"/>
        <w:ind w:firstLineChars="200" w:firstLine="640"/>
        <w:rPr>
          <w:rFonts w:ascii="Times New Roman" w:eastAsia="黑体" w:cs="Times New Roman"/>
          <w:color w:val="000000"/>
          <w:sz w:val="32"/>
          <w:szCs w:val="32"/>
        </w:rPr>
      </w:pPr>
    </w:p>
    <w:p w:rsidR="00010EA7" w:rsidRDefault="00010EA7">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010EA7" w:rsidRDefault="00010EA7" w:rsidP="008C7E24">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010EA7" w:rsidRDefault="00010EA7" w:rsidP="008C7E24">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010EA7" w:rsidRDefault="00010EA7">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010EA7" w:rsidRDefault="00010EA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010EA7" w:rsidRDefault="00010EA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010EA7" w:rsidRDefault="00010EA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010EA7" w:rsidRDefault="00010EA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010EA7" w:rsidRDefault="00010EA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010EA7" w:rsidRDefault="00010EA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010EA7" w:rsidRDefault="00010EA7">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010EA7" w:rsidRDefault="00010EA7">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010EA7" w:rsidRDefault="00010EA7">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010EA7" w:rsidRDefault="00010EA7">
      <w:pPr>
        <w:widowControl/>
        <w:spacing w:after="160" w:line="580" w:lineRule="exact"/>
        <w:ind w:firstLineChars="200" w:firstLine="640"/>
        <w:rPr>
          <w:rFonts w:ascii="Times New Roman" w:eastAsia="黑体" w:cs="Times New Roman"/>
          <w:color w:val="000000"/>
          <w:sz w:val="32"/>
          <w:szCs w:val="32"/>
        </w:rPr>
      </w:pPr>
    </w:p>
    <w:p w:rsidR="00AA042E" w:rsidRDefault="00AA042E" w:rsidP="00AA042E">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t>一</w:t>
      </w:r>
      <w:r>
        <w:rPr>
          <w:rFonts w:ascii="Times New Roman" w:eastAsia="仿宋_GB2312" w:cs="Times New Roman"/>
          <w:color w:val="000000" w:themeColor="text1"/>
          <w:sz w:val="32"/>
          <w:szCs w:val="32"/>
        </w:rPr>
        <w:t>、预算绩效情况说明</w:t>
      </w:r>
    </w:p>
    <w:p w:rsidR="00AA042E" w:rsidRDefault="00AA042E" w:rsidP="00AA042E">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t>二</w:t>
      </w:r>
      <w:r>
        <w:rPr>
          <w:rFonts w:ascii="Times New Roman" w:eastAsia="仿宋_GB2312" w:cs="Times New Roman"/>
          <w:color w:val="000000" w:themeColor="text1"/>
          <w:sz w:val="32"/>
          <w:szCs w:val="32"/>
        </w:rPr>
        <w:t>、</w:t>
      </w:r>
      <w:r>
        <w:rPr>
          <w:rFonts w:ascii="Times New Roman" w:eastAsia="仿宋_GB2312" w:cs="Times New Roman" w:hint="eastAsia"/>
          <w:color w:val="000000" w:themeColor="text1"/>
          <w:sz w:val="32"/>
          <w:szCs w:val="32"/>
        </w:rPr>
        <w:t>预算</w:t>
      </w:r>
      <w:r>
        <w:rPr>
          <w:rFonts w:ascii="Times New Roman" w:eastAsia="仿宋_GB2312" w:cs="Times New Roman"/>
          <w:color w:val="000000" w:themeColor="text1"/>
          <w:sz w:val="32"/>
          <w:szCs w:val="32"/>
        </w:rPr>
        <w:t>绩效公开表格</w:t>
      </w:r>
    </w:p>
    <w:p w:rsidR="00886AFE" w:rsidRDefault="00886AFE" w:rsidP="00AA042E">
      <w:pPr>
        <w:widowControl/>
        <w:spacing w:after="160" w:line="584" w:lineRule="exact"/>
        <w:ind w:left="640" w:firstLineChars="200" w:firstLine="640"/>
        <w:rPr>
          <w:rFonts w:ascii="Times New Roman" w:eastAsia="仿宋_GB2312" w:cs="Times New Roman" w:hint="eastAsia"/>
          <w:color w:val="000000" w:themeColor="text1"/>
          <w:sz w:val="32"/>
          <w:szCs w:val="32"/>
        </w:rPr>
      </w:pPr>
    </w:p>
    <w:p w:rsidR="00886AFE" w:rsidRDefault="00886AFE" w:rsidP="00AA042E">
      <w:pPr>
        <w:widowControl/>
        <w:spacing w:after="160" w:line="584" w:lineRule="exact"/>
        <w:ind w:left="640" w:firstLineChars="200" w:firstLine="640"/>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886AFE" w:rsidRDefault="00886AFE">
      <w:pPr>
        <w:rPr>
          <w:rFonts w:ascii="Times New Roman" w:eastAsia="仿宋_GB2312" w:cs="Times New Roman" w:hint="eastAsia"/>
          <w:color w:val="000000" w:themeColor="text1"/>
          <w:sz w:val="32"/>
          <w:szCs w:val="32"/>
        </w:rPr>
      </w:pPr>
    </w:p>
    <w:p w:rsidR="00010EA7" w:rsidRDefault="00CA0720">
      <w:pPr>
        <w:rPr>
          <w:color w:val="000000"/>
        </w:rPr>
      </w:pPr>
      <w:r w:rsidRPr="00CA0720">
        <w:rPr>
          <w:noProof/>
        </w:rPr>
        <w:pict>
          <v:rect id="文本框 143" o:spid="_x0000_s1056" style="position:absolute;left:0;text-align:left;margin-left:-85.7pt;margin-top:80.65pt;width:613.65pt;height:221.1pt;z-index:7;v-text-anchor:middle" fillcolor="#ffd966" strokecolor="#ffd966" strokeweight="1pt">
            <v:fill r:id="rId16" o:title="" type="pattern"/>
            <v:stroke joinstyle="round"/>
            <v:textbox style="mso-next-textbox:#文本框 143">
              <w:txbxContent>
                <w:p w:rsidR="00886AFE" w:rsidRDefault="00886AFE">
                  <w:pPr>
                    <w:widowControl/>
                    <w:jc w:val="center"/>
                    <w:rPr>
                      <w:rFonts w:ascii="黑体" w:eastAsia="黑体" w:cs="黑体" w:hint="eastAsia"/>
                      <w:color w:val="000000"/>
                      <w:sz w:val="96"/>
                      <w:szCs w:val="96"/>
                    </w:rPr>
                  </w:pPr>
                </w:p>
                <w:p w:rsidR="00010EA7" w:rsidRDefault="00010EA7">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w:r>
      <w:r w:rsidR="00010EA7">
        <w:rPr>
          <w:color w:val="000000"/>
        </w:rPr>
        <w:br w:type="page"/>
      </w:r>
    </w:p>
    <w:p w:rsidR="00010EA7" w:rsidRDefault="00010EA7">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（一）宣传贯彻执行党的路线方针政策和党中央、上级党组织的决议。贯彻执行法律法规规章和上级人民代表大会及常务委员会决议及上级政府的决定、命令，依法管理辖区内公共事务。</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二）讨论并决定本街道重大问题，统筹协调辖区单位和组织，团结组织党内外干部和群众。抓好决策部署的组织实施和监督落实。组织实施与居民生活密切相关的公共服务。落实民政民生、卫生健康、住房保障、就业创业、社会保障、文化教育和体育事业等政策。</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（三）负责办理上级人大常委会交办的监督、选举以及其他工作，做好人大代表工作，联系选民，反映群众意见和要求。</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加强街道党工委自身建设和基层党组织建设，履行全面从严治党主体责任，建立健全党建联席会议制度，全面推行辖区内党的政治建设、思想建设、组织建设、作风建设、纪律建设、把制度建设贯穿其中，组织开展党风廉政建设和反腐败工作。</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（五）街道党工委领导群团组织，加强指导和规范。支持和保证群团组织依照国家法律法规以及各自章程履行职责。坚持党管武装的根本原则和制度，协调各方面力量，对街道人民武装工作实行统一领导。</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lastRenderedPageBreak/>
        <w:t>（六）指导居民委员会等基层群众性自治组织建设，健全自治平台，组织动员社区居民，单位和社会力量参与社区治理，整合辖区内社会力量，形成社区共治合力，为社区发展服务。对社区工作者队伍进行教育管理，承担物业管理的监督指导工作。</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（七）按照管理权限，对街道机关及所属单位干部进行教育，培训，选拔，考核和监督，对上级政府职能部门派出机构的工作考核和主要负责同志任免提出意见。</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（八）组织维护辖区安全稳定，协调推动社区治安综合治理，做好应急管理，民族宗教工作，承担民兵预备役、征兵、退役军人服务、拥军优属、防范邪教等工作。</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（九）开展群众性文化、体育、科普活动，开展法制宣传和社会公德教育，推动社区公益事业发展，维护老年人、妇女、未成年人残疾人等合法权益。</w:t>
      </w:r>
    </w:p>
    <w:p w:rsidR="00010EA7" w:rsidRDefault="00010EA7">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（十）参与辖区设施规划、建设和验收、综合管理、统筹调度和考核督办辖区内的公共事务，按照有关规定统筹使用下沉到街道，社区的人财物等资源。</w:t>
      </w:r>
    </w:p>
    <w:p w:rsidR="00010EA7" w:rsidRDefault="00010EA7">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（十一）承办上级党委人大政府交办的其他事项。</w:t>
      </w:r>
    </w:p>
    <w:p w:rsidR="00010EA7" w:rsidRDefault="00010EA7">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010EA7" w:rsidRDefault="00010EA7">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sidR="00D41EB0">
        <w:rPr>
          <w:rFonts w:ascii="仿宋_GB2312" w:eastAsia="仿宋_GB2312" w:cs="ArialUnicodeMS" w:hint="eastAsia"/>
          <w:color w:val="000000"/>
          <w:kern w:val="0"/>
          <w:sz w:val="32"/>
          <w:szCs w:val="32"/>
        </w:rPr>
        <w:t>1</w:t>
      </w:r>
      <w:r>
        <w:rPr>
          <w:rFonts w:ascii="仿宋_GB2312" w:eastAsia="仿宋_GB2312" w:cs="ArialUnicodeMS" w:hint="eastAsia"/>
          <w:color w:val="000000"/>
          <w:kern w:val="0"/>
          <w:sz w:val="32"/>
          <w:szCs w:val="32"/>
        </w:rPr>
        <w:t>个，具体情况如下：</w:t>
      </w:r>
    </w:p>
    <w:p w:rsidR="00010EA7" w:rsidRDefault="00010EA7">
      <w:pPr>
        <w:spacing w:line="580" w:lineRule="exact"/>
        <w:ind w:firstLineChars="200" w:firstLine="640"/>
        <w:rPr>
          <w:rFonts w:ascii="仿宋_GB2312" w:eastAsia="仿宋_GB2312" w:cs="ArialUnicodeMS"/>
          <w:color w:val="000000"/>
          <w:kern w:val="0"/>
          <w:sz w:val="32"/>
          <w:szCs w:val="32"/>
        </w:rPr>
      </w:pP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985"/>
        <w:gridCol w:w="3485"/>
        <w:gridCol w:w="2445"/>
        <w:gridCol w:w="2665"/>
      </w:tblGrid>
      <w:tr w:rsidR="00010EA7">
        <w:trPr>
          <w:trHeight w:val="811"/>
        </w:trPr>
        <w:tc>
          <w:tcPr>
            <w:tcW w:w="985" w:type="dxa"/>
            <w:tcBorders>
              <w:top w:val="single" w:sz="4" w:space="0" w:color="auto"/>
            </w:tcBorders>
            <w:vAlign w:val="center"/>
          </w:tcPr>
          <w:p w:rsidR="00010EA7" w:rsidRDefault="00010EA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010EA7" w:rsidRDefault="00010EA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010EA7" w:rsidRDefault="00010EA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010EA7" w:rsidRDefault="00010EA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010EA7">
        <w:trPr>
          <w:trHeight w:val="596"/>
        </w:trPr>
        <w:tc>
          <w:tcPr>
            <w:tcW w:w="985" w:type="dxa"/>
          </w:tcPr>
          <w:p w:rsidR="00010EA7" w:rsidRDefault="00010EA7">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010EA7" w:rsidRDefault="00010EA7">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廊坊市广阳区银河北路街道办事处</w:t>
            </w:r>
            <w:r>
              <w:rPr>
                <w:rFonts w:ascii="仿宋_GB2312" w:eastAsia="仿宋_GB2312" w:cs="ArialUnicodeMS"/>
                <w:color w:val="000000"/>
                <w:kern w:val="0"/>
                <w:sz w:val="28"/>
                <w:szCs w:val="28"/>
              </w:rPr>
              <w:t>(</w:t>
            </w:r>
            <w:r>
              <w:rPr>
                <w:rFonts w:ascii="仿宋_GB2312" w:eastAsia="仿宋_GB2312" w:cs="ArialUnicodeMS" w:hint="eastAsia"/>
                <w:color w:val="000000"/>
                <w:kern w:val="0"/>
                <w:sz w:val="28"/>
                <w:szCs w:val="28"/>
              </w:rPr>
              <w:t>本级</w:t>
            </w:r>
            <w:r>
              <w:rPr>
                <w:rFonts w:ascii="仿宋_GB2312" w:eastAsia="仿宋_GB2312" w:cs="ArialUnicodeMS"/>
                <w:color w:val="000000"/>
                <w:kern w:val="0"/>
                <w:sz w:val="28"/>
                <w:szCs w:val="28"/>
              </w:rPr>
              <w:t>)</w:t>
            </w:r>
          </w:p>
        </w:tc>
        <w:tc>
          <w:tcPr>
            <w:tcW w:w="2445" w:type="dxa"/>
          </w:tcPr>
          <w:p w:rsidR="00010EA7" w:rsidRDefault="00010EA7">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Pr>
          <w:p w:rsidR="00010EA7" w:rsidRDefault="00010EA7">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r w:rsidR="00010EA7">
        <w:trPr>
          <w:trHeight w:val="606"/>
        </w:trPr>
        <w:tc>
          <w:tcPr>
            <w:tcW w:w="9580" w:type="dxa"/>
            <w:gridSpan w:val="4"/>
            <w:tcBorders>
              <w:top w:val="single" w:sz="4" w:space="0" w:color="auto"/>
              <w:left w:val="nil"/>
              <w:bottom w:val="nil"/>
              <w:right w:val="nil"/>
            </w:tcBorders>
          </w:tcPr>
          <w:p w:rsidR="00010EA7" w:rsidRDefault="00010EA7">
            <w:pPr>
              <w:spacing w:line="560" w:lineRule="exact"/>
              <w:ind w:firstLineChars="200" w:firstLine="560"/>
              <w:jc w:val="left"/>
              <w:rPr>
                <w:rFonts w:ascii="仿宋_GB2312" w:eastAsia="仿宋_GB2312" w:cs="ArialUnicodeMS"/>
                <w:color w:val="000000"/>
                <w:kern w:val="0"/>
                <w:sz w:val="28"/>
                <w:szCs w:val="28"/>
              </w:rPr>
            </w:pPr>
          </w:p>
        </w:tc>
      </w:tr>
    </w:tbl>
    <w:p w:rsidR="00010EA7" w:rsidRDefault="00010EA7">
      <w:pPr>
        <w:widowControl/>
        <w:spacing w:after="160" w:line="580" w:lineRule="exact"/>
        <w:ind w:firstLineChars="200" w:firstLine="640"/>
        <w:rPr>
          <w:rFonts w:ascii="Times New Roman" w:eastAsia="黑体" w:cs="Times New Roman"/>
          <w:color w:val="000000"/>
          <w:sz w:val="32"/>
          <w:szCs w:val="32"/>
        </w:rPr>
      </w:pPr>
    </w:p>
    <w:p w:rsidR="00010EA7" w:rsidRDefault="00010EA7">
      <w:pPr>
        <w:widowControl/>
        <w:spacing w:after="160" w:line="580" w:lineRule="exact"/>
        <w:ind w:firstLineChars="200" w:firstLine="640"/>
        <w:rPr>
          <w:rFonts w:ascii="Times New Roman" w:eastAsia="黑体" w:cs="Times New Roman"/>
          <w:color w:val="000000"/>
          <w:sz w:val="32"/>
          <w:szCs w:val="32"/>
        </w:rPr>
      </w:pPr>
    </w:p>
    <w:p w:rsidR="00010EA7" w:rsidRDefault="00010EA7">
      <w:pPr>
        <w:widowControl/>
        <w:spacing w:after="160" w:line="580" w:lineRule="exact"/>
        <w:ind w:firstLineChars="200" w:firstLine="640"/>
        <w:rPr>
          <w:rFonts w:ascii="Times New Roman" w:eastAsia="黑体" w:cs="Times New Roman"/>
          <w:color w:val="000000"/>
          <w:sz w:val="32"/>
          <w:szCs w:val="32"/>
        </w:rPr>
      </w:pPr>
    </w:p>
    <w:p w:rsidR="00010EA7" w:rsidRDefault="00010EA7">
      <w:pPr>
        <w:widowControl/>
        <w:spacing w:after="160" w:line="580" w:lineRule="exact"/>
        <w:ind w:firstLineChars="200" w:firstLine="640"/>
        <w:rPr>
          <w:rFonts w:ascii="Times New Roman" w:eastAsia="黑体" w:cs="Times New Roman"/>
          <w:color w:val="000000"/>
          <w:sz w:val="32"/>
          <w:szCs w:val="32"/>
        </w:rPr>
        <w:sectPr w:rsidR="00010EA7">
          <w:headerReference w:type="default" r:id="rId17"/>
          <w:footerReference w:type="default" r:id="rId18"/>
          <w:headerReference w:type="first" r:id="rId19"/>
          <w:footerReference w:type="first" r:id="rId20"/>
          <w:pgSz w:w="11906" w:h="16838"/>
          <w:pgMar w:top="2041" w:right="1531" w:bottom="2041" w:left="1531" w:header="851" w:footer="992" w:gutter="0"/>
          <w:pgNumType w:fmt="numberInDash" w:start="1"/>
          <w:cols w:space="720"/>
          <w:titlePg/>
          <w:docGrid w:type="lines" w:linePitch="312"/>
        </w:sectPr>
      </w:pPr>
    </w:p>
    <w:p w:rsidR="00010EA7" w:rsidRDefault="00010EA7">
      <w:pPr>
        <w:widowControl/>
        <w:spacing w:after="160" w:line="580" w:lineRule="exact"/>
        <w:ind w:firstLineChars="200" w:firstLine="640"/>
        <w:rPr>
          <w:rFonts w:ascii="Times New Roman" w:eastAsia="黑体" w:cs="Times New Roman"/>
          <w:color w:val="000000"/>
          <w:sz w:val="32"/>
          <w:szCs w:val="32"/>
        </w:rPr>
        <w:sectPr w:rsidR="00010EA7">
          <w:type w:val="continuous"/>
          <w:pgSz w:w="11906" w:h="16838"/>
          <w:pgMar w:top="2041" w:right="1531" w:bottom="2041" w:left="1531" w:header="851" w:footer="992" w:gutter="0"/>
          <w:pgNumType w:fmt="numberInDash"/>
          <w:cols w:space="720"/>
          <w:titlePg/>
          <w:docGrid w:type="lines" w:linePitch="312"/>
        </w:sectPr>
      </w:pPr>
    </w:p>
    <w:p w:rsidR="00010EA7" w:rsidRDefault="00CA0720" w:rsidP="005F72D3">
      <w:pPr>
        <w:widowControl/>
        <w:spacing w:after="160" w:line="580" w:lineRule="exact"/>
        <w:ind w:firstLineChars="200" w:firstLine="420"/>
        <w:rPr>
          <w:rFonts w:ascii="Times New Roman" w:eastAsia="黑体" w:cs="Times New Roman"/>
          <w:color w:val="000000"/>
          <w:sz w:val="32"/>
          <w:szCs w:val="32"/>
        </w:rPr>
        <w:sectPr w:rsidR="00010EA7">
          <w:pgSz w:w="11906" w:h="16838"/>
          <w:pgMar w:top="2041" w:right="1531" w:bottom="2041" w:left="1531" w:header="851" w:footer="992" w:gutter="0"/>
          <w:pgNumType w:fmt="numberInDash"/>
          <w:cols w:space="720"/>
          <w:titlePg/>
          <w:docGrid w:type="lines" w:linePitch="312"/>
        </w:sectPr>
      </w:pPr>
      <w:r w:rsidRPr="00CA0720">
        <w:rPr>
          <w:noProof/>
        </w:rPr>
        <w:lastRenderedPageBreak/>
        <w:pict>
          <v:rect id="文本框 151" o:spid="_x0000_s1064" style="position:absolute;left:0;text-align:left;margin-left:-85.7pt;margin-top:238.1pt;width:613.65pt;height:173.25pt;z-index:8" filled="f" stroked="f" strokeweight=".5pt">
            <v:stroke joinstyle="round"/>
            <v:textbox>
              <w:txbxContent>
                <w:p w:rsidR="00010EA7" w:rsidRDefault="00010EA7">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010EA7" w:rsidRDefault="00010EA7">
                  <w:pPr>
                    <w:widowControl/>
                    <w:jc w:val="center"/>
                    <w:rPr>
                      <w:rFonts w:ascii="黑体" w:eastAsia="黑体" w:cs="黑体"/>
                      <w:color w:val="000000"/>
                      <w:sz w:val="96"/>
                      <w:szCs w:val="96"/>
                    </w:rPr>
                  </w:pPr>
                </w:p>
              </w:txbxContent>
            </v:textbox>
          </v:rect>
        </w:pict>
      </w:r>
    </w:p>
    <w:p w:rsidR="00010EA7" w:rsidRDefault="00010EA7">
      <w:pPr>
        <w:widowControl/>
        <w:spacing w:line="580" w:lineRule="exact"/>
        <w:ind w:firstLineChars="200" w:firstLine="640"/>
        <w:rPr>
          <w:rFonts w:eastAsia="黑体"/>
          <w:color w:val="000000"/>
          <w:sz w:val="32"/>
          <w:szCs w:val="3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CA0720">
      <w:pPr>
        <w:jc w:val="center"/>
        <w:rPr>
          <w:rFonts w:ascii="黑体" w:eastAsia="黑体" w:cs="黑体"/>
          <w:color w:val="000000"/>
          <w:sz w:val="56"/>
          <w:szCs w:val="72"/>
        </w:rPr>
      </w:pPr>
      <w:r w:rsidRPr="00CA0720">
        <w:rPr>
          <w:noProof/>
        </w:rPr>
        <w:pict>
          <v:rect id="文本框 187" o:spid="_x0000_s1065" style="position:absolute;left:0;text-align:left;margin-left:-90.8pt;margin-top:4.35pt;width:613.65pt;height:263.1pt;z-index:9;v-text-anchor:middle" fillcolor="#ffd966" strokecolor="#ffd966" strokeweight=".5pt">
            <v:fill r:id="rId16" o:title="" type="pattern"/>
            <v:stroke joinstyle="round"/>
            <v:textbox>
              <w:txbxContent>
                <w:p w:rsidR="00D41EB0" w:rsidRDefault="00D41EB0">
                  <w:pPr>
                    <w:widowControl/>
                    <w:jc w:val="center"/>
                    <w:rPr>
                      <w:rFonts w:ascii="黑体" w:eastAsia="黑体" w:cs="黑体" w:hint="eastAsia"/>
                      <w:color w:val="000000"/>
                      <w:sz w:val="90"/>
                      <w:szCs w:val="90"/>
                    </w:rPr>
                  </w:pPr>
                </w:p>
                <w:p w:rsidR="00010EA7" w:rsidRDefault="00010EA7">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010EA7" w:rsidRDefault="00010EA7">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010EA7" w:rsidRDefault="00010EA7"/>
              </w:txbxContent>
            </v:textbox>
          </v:rect>
        </w:pict>
      </w: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1860.16</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年度决算相比，收支减少</w:t>
      </w:r>
      <w:r>
        <w:rPr>
          <w:rFonts w:ascii="仿宋_GB2312" w:eastAsia="仿宋_GB2312" w:cs="DengXian-Regular"/>
          <w:color w:val="000000"/>
          <w:sz w:val="32"/>
          <w:szCs w:val="32"/>
        </w:rPr>
        <w:t>8.20</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0.01%</w:t>
      </w:r>
      <w:r>
        <w:rPr>
          <w:rFonts w:ascii="仿宋_GB2312" w:eastAsia="仿宋_GB2312" w:cs="DengXian-Regular" w:hint="eastAsia"/>
          <w:color w:val="000000"/>
          <w:sz w:val="32"/>
          <w:szCs w:val="32"/>
        </w:rPr>
        <w:t>，主要原因是人员调动及公用减少。</w:t>
      </w:r>
    </w:p>
    <w:p w:rsidR="00010EA7" w:rsidRDefault="00010EA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1860.12</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1860.12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；事业收入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010EA7" w:rsidRDefault="00010EA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860.12</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1729.29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93%</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130.87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7%</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010EA7" w:rsidRDefault="00010EA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010EA7" w:rsidRDefault="00010EA7">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1868.36</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8.20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0.01%</w:t>
      </w:r>
      <w:r>
        <w:rPr>
          <w:rFonts w:ascii="仿宋_GB2312" w:eastAsia="仿宋_GB2312" w:cs="DengXian-Regular" w:hint="eastAsia"/>
          <w:color w:val="000000"/>
          <w:sz w:val="32"/>
          <w:szCs w:val="32"/>
        </w:rPr>
        <w:t>，主要是人员调出；本年支出</w:t>
      </w:r>
      <w:r>
        <w:rPr>
          <w:rFonts w:ascii="仿宋_GB2312" w:eastAsia="仿宋_GB2312" w:cs="DengXian-Regular"/>
          <w:color w:val="000000"/>
          <w:sz w:val="32"/>
          <w:szCs w:val="32"/>
        </w:rPr>
        <w:t>1860.16</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8.20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0.01%</w:t>
      </w:r>
      <w:r>
        <w:rPr>
          <w:rFonts w:ascii="仿宋_GB2312" w:eastAsia="仿宋_GB2312" w:cs="DengXian-Regular" w:hint="eastAsia"/>
          <w:color w:val="000000"/>
          <w:sz w:val="32"/>
          <w:szCs w:val="32"/>
        </w:rPr>
        <w:t>，主要是人员调出及公用支出减少。</w:t>
      </w:r>
    </w:p>
    <w:p w:rsidR="00010EA7" w:rsidRDefault="00010EA7">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1860.16</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109%,</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157.04</w:t>
      </w:r>
      <w:r>
        <w:rPr>
          <w:rFonts w:ascii="仿宋_GB2312" w:eastAsia="仿宋_GB2312" w:cs="DengXian-Regular" w:hint="eastAsia"/>
          <w:color w:val="000000"/>
          <w:sz w:val="32"/>
          <w:szCs w:val="32"/>
        </w:rPr>
        <w:t>万元，决算数大</w:t>
      </w:r>
      <w:r>
        <w:rPr>
          <w:rFonts w:ascii="仿宋_GB2312" w:eastAsia="仿宋_GB2312" w:cs="DengXian-Regular" w:hint="eastAsia"/>
          <w:color w:val="000000"/>
          <w:sz w:val="32"/>
          <w:szCs w:val="32"/>
        </w:rPr>
        <w:lastRenderedPageBreak/>
        <w:t>于预算数主要原因是人员调资保险增加；本年支出</w:t>
      </w:r>
      <w:r>
        <w:rPr>
          <w:rFonts w:ascii="仿宋_GB2312" w:eastAsia="仿宋_GB2312" w:cs="DengXian-Regular"/>
          <w:color w:val="000000"/>
          <w:sz w:val="32"/>
          <w:szCs w:val="32"/>
        </w:rPr>
        <w:t>1860.16</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109%,</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157.04</w:t>
      </w:r>
      <w:r>
        <w:rPr>
          <w:rFonts w:ascii="仿宋_GB2312" w:eastAsia="仿宋_GB2312" w:cs="DengXian-Regular" w:hint="eastAsia"/>
          <w:color w:val="000000"/>
          <w:sz w:val="32"/>
          <w:szCs w:val="32"/>
        </w:rPr>
        <w:t>万元，决算数大于预算数主要原因是主要是人员调资保险增加。</w:t>
      </w:r>
    </w:p>
    <w:p w:rsidR="00010EA7" w:rsidRDefault="00010EA7">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sidRPr="00817812">
        <w:rPr>
          <w:rFonts w:ascii="仿宋_GB2312" w:eastAsia="仿宋_GB2312" w:cs="DengXian-Regular"/>
          <w:color w:val="000000"/>
          <w:sz w:val="32"/>
          <w:szCs w:val="32"/>
        </w:rPr>
        <w:t xml:space="preserve">2019 </w:t>
      </w:r>
      <w:r w:rsidRPr="00817812">
        <w:rPr>
          <w:rFonts w:ascii="仿宋_GB2312" w:eastAsia="仿宋_GB2312" w:cs="DengXian-Regular" w:hint="eastAsia"/>
          <w:color w:val="000000"/>
          <w:sz w:val="32"/>
          <w:szCs w:val="32"/>
        </w:rPr>
        <w:t>年度财政拨款支出</w:t>
      </w:r>
      <w:r w:rsidRPr="00817812">
        <w:rPr>
          <w:rFonts w:ascii="仿宋_GB2312" w:eastAsia="仿宋_GB2312" w:cs="DengXian-Regular"/>
          <w:color w:val="000000"/>
          <w:sz w:val="32"/>
          <w:szCs w:val="32"/>
        </w:rPr>
        <w:t>1860.16</w:t>
      </w:r>
      <w:r w:rsidRPr="00817812">
        <w:rPr>
          <w:rFonts w:ascii="仿宋_GB2312" w:eastAsia="仿宋_GB2312" w:cs="DengXian-Regular" w:hint="eastAsia"/>
          <w:color w:val="000000"/>
          <w:sz w:val="32"/>
          <w:szCs w:val="32"/>
        </w:rPr>
        <w:t>万元，主要用于以下方面：一般公共服务（类）支出</w:t>
      </w:r>
      <w:r w:rsidRPr="00817812">
        <w:rPr>
          <w:rFonts w:ascii="仿宋_GB2312" w:eastAsia="仿宋_GB2312" w:cs="DengXian-Regular"/>
          <w:color w:val="000000"/>
          <w:sz w:val="32"/>
          <w:szCs w:val="32"/>
        </w:rPr>
        <w:t>1575.82</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84.7%</w:t>
      </w:r>
      <w:r w:rsidRPr="00817812">
        <w:rPr>
          <w:rFonts w:ascii="仿宋_GB2312" w:eastAsia="仿宋_GB2312" w:cs="DengXian-Regular" w:hint="eastAsia"/>
          <w:color w:val="000000"/>
          <w:sz w:val="32"/>
          <w:szCs w:val="32"/>
        </w:rPr>
        <w:t>，；公共安全类（类）支出</w:t>
      </w:r>
      <w:r w:rsidRPr="00817812">
        <w:rPr>
          <w:rFonts w:ascii="仿宋_GB2312" w:eastAsia="仿宋_GB2312" w:cs="DengXian-Regular"/>
          <w:color w:val="000000"/>
          <w:sz w:val="32"/>
          <w:szCs w:val="32"/>
        </w:rPr>
        <w:t>0</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0%</w:t>
      </w:r>
      <w:r w:rsidRPr="00817812">
        <w:rPr>
          <w:rFonts w:ascii="仿宋_GB2312" w:eastAsia="仿宋_GB2312" w:cs="DengXian-Regular" w:hint="eastAsia"/>
          <w:color w:val="000000"/>
          <w:sz w:val="32"/>
          <w:szCs w:val="32"/>
        </w:rPr>
        <w:t>；教育（类）支出</w:t>
      </w:r>
      <w:r w:rsidRPr="00817812">
        <w:rPr>
          <w:rFonts w:ascii="仿宋_GB2312" w:eastAsia="仿宋_GB2312" w:cs="DengXian-Regular"/>
          <w:color w:val="000000"/>
          <w:sz w:val="32"/>
          <w:szCs w:val="32"/>
        </w:rPr>
        <w:t>0</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0%</w:t>
      </w:r>
      <w:r w:rsidRPr="00817812">
        <w:rPr>
          <w:rFonts w:ascii="仿宋_GB2312" w:eastAsia="仿宋_GB2312" w:cs="DengXian-Regular" w:hint="eastAsia"/>
          <w:color w:val="000000"/>
          <w:sz w:val="32"/>
          <w:szCs w:val="32"/>
        </w:rPr>
        <w:t>；科学技术（类）支出</w:t>
      </w:r>
      <w:r w:rsidRPr="00817812">
        <w:rPr>
          <w:rFonts w:ascii="仿宋_GB2312" w:eastAsia="仿宋_GB2312" w:cs="DengXian-Regular"/>
          <w:color w:val="000000"/>
          <w:sz w:val="32"/>
          <w:szCs w:val="32"/>
        </w:rPr>
        <w:t>0</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0%</w:t>
      </w:r>
      <w:r w:rsidRPr="00817812">
        <w:rPr>
          <w:rFonts w:ascii="仿宋_GB2312" w:eastAsia="仿宋_GB2312" w:cs="DengXian-Regular" w:hint="eastAsia"/>
          <w:color w:val="000000"/>
          <w:sz w:val="32"/>
          <w:szCs w:val="32"/>
        </w:rPr>
        <w:t>；社会保障和就业（类）支出</w:t>
      </w:r>
      <w:r w:rsidRPr="00817812">
        <w:rPr>
          <w:rFonts w:ascii="仿宋_GB2312" w:eastAsia="仿宋_GB2312" w:cs="DengXian-Regular"/>
          <w:color w:val="000000"/>
          <w:sz w:val="32"/>
          <w:szCs w:val="32"/>
        </w:rPr>
        <w:t>130.87</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7%</w:t>
      </w:r>
      <w:r w:rsidRPr="00817812">
        <w:rPr>
          <w:rFonts w:ascii="仿宋_GB2312" w:eastAsia="仿宋_GB2312" w:cs="DengXian-Regular" w:hint="eastAsia"/>
          <w:color w:val="000000"/>
          <w:sz w:val="32"/>
          <w:szCs w:val="32"/>
        </w:rPr>
        <w:t>；住房保障（类）支出</w:t>
      </w:r>
      <w:r w:rsidRPr="00817812">
        <w:rPr>
          <w:rFonts w:ascii="仿宋_GB2312" w:eastAsia="仿宋_GB2312" w:cs="DengXian-Regular"/>
          <w:color w:val="000000"/>
          <w:sz w:val="32"/>
          <w:szCs w:val="32"/>
        </w:rPr>
        <w:t>105.39</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5.7%;</w:t>
      </w:r>
      <w:r w:rsidRPr="00817812">
        <w:rPr>
          <w:rFonts w:ascii="仿宋_GB2312" w:eastAsia="仿宋_GB2312" w:cs="DengXian-Regular" w:hint="eastAsia"/>
          <w:color w:val="000000"/>
          <w:sz w:val="32"/>
          <w:szCs w:val="32"/>
        </w:rPr>
        <w:t>卫生健康支出（类）支出</w:t>
      </w:r>
      <w:r w:rsidRPr="00817812">
        <w:rPr>
          <w:rFonts w:ascii="仿宋_GB2312" w:eastAsia="仿宋_GB2312" w:cs="DengXian-Regular"/>
          <w:color w:val="000000"/>
          <w:sz w:val="32"/>
          <w:szCs w:val="32"/>
        </w:rPr>
        <w:t>48.07</w:t>
      </w:r>
      <w:r w:rsidRPr="00817812">
        <w:rPr>
          <w:rFonts w:ascii="仿宋_GB2312" w:eastAsia="仿宋_GB2312" w:cs="DengXian-Regular" w:hint="eastAsia"/>
          <w:color w:val="000000"/>
          <w:sz w:val="32"/>
          <w:szCs w:val="32"/>
        </w:rPr>
        <w:t>万元，占</w:t>
      </w:r>
      <w:r w:rsidRPr="00817812">
        <w:rPr>
          <w:rFonts w:ascii="仿宋_GB2312" w:eastAsia="仿宋_GB2312" w:cs="DengXian-Regular"/>
          <w:color w:val="000000"/>
          <w:sz w:val="32"/>
          <w:szCs w:val="32"/>
        </w:rPr>
        <w:t>2.6%</w:t>
      </w:r>
      <w:r w:rsidRPr="00817812">
        <w:rPr>
          <w:rFonts w:ascii="仿宋_GB2312" w:eastAsia="仿宋_GB2312" w:cs="DengXian-Regular" w:hint="eastAsia"/>
          <w:color w:val="000000"/>
          <w:sz w:val="32"/>
          <w:szCs w:val="32"/>
        </w:rPr>
        <w:t>。</w:t>
      </w:r>
    </w:p>
    <w:p w:rsidR="00010EA7" w:rsidRDefault="00010EA7">
      <w:pPr>
        <w:adjustRightInd w:val="0"/>
        <w:snapToGrid w:val="0"/>
        <w:spacing w:line="580" w:lineRule="exact"/>
        <w:ind w:firstLineChars="100" w:firstLine="321"/>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1729.29</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1620.65</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108.64</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w:t>
      </w:r>
      <w:r>
        <w:rPr>
          <w:rFonts w:ascii="仿宋_GB2312" w:eastAsia="仿宋_GB2312" w:cs="DengXian-Regular" w:hint="eastAsia"/>
          <w:color w:val="000000"/>
          <w:sz w:val="32"/>
          <w:szCs w:val="32"/>
        </w:rPr>
        <w:lastRenderedPageBreak/>
        <w:t>公务用车运行维护费、其他交通费用、税金及附加费用、其他商品和服务支出、办公设备购置、专用设备购置、信息网络及软件购置更新、公务用车购置、其他资本性支出。</w:t>
      </w:r>
    </w:p>
    <w:p w:rsidR="00010EA7" w:rsidRDefault="00010EA7">
      <w:pPr>
        <w:keepNext/>
        <w:keepLines/>
        <w:snapToGrid w:val="0"/>
        <w:spacing w:line="580" w:lineRule="exact"/>
        <w:ind w:firstLineChars="100" w:firstLine="32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1.09</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14%,</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6.67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，主要是严格执行公车制度；较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0.56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33%</w:t>
      </w:r>
      <w:r>
        <w:rPr>
          <w:rFonts w:ascii="仿宋_GB2312" w:eastAsia="仿宋_GB2312" w:cs="DengXian-Regular" w:hint="eastAsia"/>
          <w:color w:val="000000"/>
          <w:sz w:val="32"/>
          <w:szCs w:val="32"/>
        </w:rPr>
        <w:t>，主要是车辆老化。具体情况如下：</w:t>
      </w:r>
    </w:p>
    <w:p w:rsidR="00010EA7" w:rsidRDefault="00010EA7">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人，无本单位组织的出国（境）团组。因公出国（境）费支出较预算增加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w:t>
      </w:r>
    </w:p>
    <w:p w:rsidR="00010EA7" w:rsidRDefault="00010EA7">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1.09</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6.67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主要是严格执行公车制度；较上年减少</w:t>
      </w:r>
      <w:r>
        <w:rPr>
          <w:rFonts w:ascii="仿宋_GB2312" w:eastAsia="仿宋_GB2312" w:cs="DengXian-Regular"/>
          <w:color w:val="000000"/>
          <w:sz w:val="32"/>
          <w:szCs w:val="32"/>
        </w:rPr>
        <w:t>0.56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33%,</w:t>
      </w:r>
      <w:r>
        <w:rPr>
          <w:rFonts w:ascii="仿宋_GB2312" w:eastAsia="仿宋_GB2312" w:cs="DengXian-Regular" w:hint="eastAsia"/>
          <w:color w:val="000000"/>
          <w:sz w:val="32"/>
          <w:szCs w:val="32"/>
        </w:rPr>
        <w:t>主要是车辆老化。</w:t>
      </w:r>
      <w:r>
        <w:rPr>
          <w:rFonts w:ascii="仿宋_GB2312" w:eastAsia="仿宋_GB2312" w:cs="DengXian-Bold" w:hint="eastAsia"/>
          <w:b/>
          <w:bCs/>
          <w:color w:val="000000"/>
          <w:sz w:val="32"/>
          <w:szCs w:val="32"/>
        </w:rPr>
        <w:t>其中：</w:t>
      </w:r>
    </w:p>
    <w:p w:rsidR="00010EA7" w:rsidRDefault="00010EA7" w:rsidP="00463181">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sidR="000B32AE">
        <w:rPr>
          <w:rFonts w:ascii="仿宋_GB2312" w:eastAsia="仿宋_GB2312" w:cs="DengXian-Regular"/>
          <w:color w:val="000000"/>
          <w:sz w:val="32"/>
          <w:szCs w:val="32"/>
        </w:rPr>
        <w:t>,</w:t>
      </w:r>
      <w:r w:rsidR="000B32AE">
        <w:rPr>
          <w:rFonts w:ascii="仿宋_GB2312" w:eastAsia="仿宋_GB2312" w:cs="DengXian-Regular" w:hint="eastAsia"/>
          <w:color w:val="000000"/>
          <w:sz w:val="32"/>
          <w:szCs w:val="32"/>
        </w:rPr>
        <w:t>主要原因是未发生公务用车购置支出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主要是未发生“公务用车购置”经</w:t>
      </w:r>
      <w:r>
        <w:rPr>
          <w:rFonts w:ascii="仿宋_GB2312" w:eastAsia="仿宋_GB2312" w:cs="DengXian-Regular" w:hint="eastAsia"/>
          <w:color w:val="000000"/>
          <w:sz w:val="32"/>
          <w:szCs w:val="32"/>
        </w:rPr>
        <w:lastRenderedPageBreak/>
        <w:t>费支出。</w:t>
      </w:r>
    </w:p>
    <w:p w:rsidR="00010EA7" w:rsidRDefault="00010EA7" w:rsidP="00463181">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6.67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主要是严格执行公车制度；较上年减少</w:t>
      </w:r>
      <w:r>
        <w:rPr>
          <w:rFonts w:ascii="仿宋_GB2312" w:eastAsia="仿宋_GB2312" w:cs="DengXian-Regular"/>
          <w:color w:val="000000"/>
          <w:sz w:val="32"/>
          <w:szCs w:val="32"/>
        </w:rPr>
        <w:t>0.56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33%</w:t>
      </w:r>
      <w:r>
        <w:rPr>
          <w:rFonts w:ascii="仿宋_GB2312" w:eastAsia="仿宋_GB2312" w:cs="DengXian-Regular" w:hint="eastAsia"/>
          <w:color w:val="000000"/>
          <w:sz w:val="32"/>
          <w:szCs w:val="32"/>
        </w:rPr>
        <w:t>，主要是车辆老化。</w:t>
      </w:r>
    </w:p>
    <w:p w:rsidR="00010EA7" w:rsidRDefault="00010EA7">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w:t>
      </w:r>
    </w:p>
    <w:p w:rsidR="00010EA7" w:rsidRDefault="00010EA7">
      <w:pPr>
        <w:keepNext/>
        <w:keepLines/>
        <w:snapToGrid w:val="0"/>
        <w:spacing w:line="580" w:lineRule="exact"/>
        <w:ind w:firstLineChars="300" w:firstLine="96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010EA7" w:rsidRDefault="00010EA7">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108.64</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109.57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50%</w:t>
      </w:r>
      <w:r>
        <w:rPr>
          <w:rFonts w:ascii="仿宋_GB2312" w:eastAsia="仿宋_GB2312" w:cs="DengXian-Regular" w:hint="eastAsia"/>
          <w:color w:val="000000"/>
          <w:sz w:val="32"/>
          <w:szCs w:val="32"/>
        </w:rPr>
        <w:t>。主要原因是压缩公用支出。</w:t>
      </w:r>
    </w:p>
    <w:p w:rsidR="00010EA7" w:rsidRDefault="00010EA7">
      <w:pPr>
        <w:keepNext/>
        <w:keepLines/>
        <w:numPr>
          <w:ilvl w:val="0"/>
          <w:numId w:val="2"/>
        </w:numPr>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政府采购情况</w:t>
      </w:r>
    </w:p>
    <w:p w:rsidR="00010EA7" w:rsidRDefault="00010EA7">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rsidR="00010EA7" w:rsidRDefault="00010EA7">
      <w:pPr>
        <w:keepNext/>
        <w:keepLines/>
        <w:numPr>
          <w:ilvl w:val="0"/>
          <w:numId w:val="2"/>
        </w:numPr>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国有资产占用情况</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辆，比上年增</w:t>
      </w:r>
      <w:r>
        <w:rPr>
          <w:rFonts w:ascii="仿宋_GB2312" w:eastAsia="仿宋_GB2312" w:cs="DengXian-Regular" w:hint="eastAsia"/>
          <w:color w:val="000000"/>
          <w:sz w:val="32"/>
          <w:szCs w:val="32"/>
        </w:rPr>
        <w:lastRenderedPageBreak/>
        <w:t>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辆，主要是无此项支出。其中，副部（省）级及以上领导用车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辆，其他用车主要是无此项需要；</w:t>
      </w:r>
    </w:p>
    <w:p w:rsidR="00010EA7" w:rsidRDefault="00010EA7">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w:t>
      </w:r>
      <w:r w:rsidR="00D41EB0">
        <w:rPr>
          <w:rFonts w:ascii="仿宋_GB2312" w:eastAsia="仿宋_GB2312" w:cs="DengXian-Regular" w:hint="eastAsia"/>
          <w:color w:val="000000"/>
          <w:sz w:val="32"/>
          <w:szCs w:val="32"/>
        </w:rPr>
        <w:t>，与上年持平</w:t>
      </w:r>
      <w:r>
        <w:rPr>
          <w:rFonts w:ascii="仿宋_GB2312" w:eastAsia="仿宋_GB2312" w:cs="DengXian-Regular" w:hint="eastAsia"/>
          <w:color w:val="000000"/>
          <w:sz w:val="32"/>
          <w:szCs w:val="32"/>
        </w:rPr>
        <w:t>。</w:t>
      </w:r>
    </w:p>
    <w:p w:rsidR="00010EA7" w:rsidRDefault="00010EA7">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010EA7" w:rsidRDefault="00010EA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年度政府性基金预算财政拨款和国有资本经营预算财政拨款支出无收支及结转结余情况，故政府性基金预算财政拨款收入支出决算表和国有资本经营预算财政拨款支出决算表以空表列示。</w:t>
      </w:r>
    </w:p>
    <w:p w:rsidR="00010EA7" w:rsidRDefault="00010EA7" w:rsidP="009C66CD">
      <w:pPr>
        <w:adjustRightInd w:val="0"/>
        <w:snapToGrid w:val="0"/>
        <w:spacing w:line="580" w:lineRule="exact"/>
        <w:ind w:firstLineChars="200" w:firstLine="640"/>
        <w:rPr>
          <w:rFonts w:ascii="仿宋_GB2312" w:eastAsia="仿宋_GB2312" w:cs="DengXian-Regular" w:hint="eastAsia"/>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r w:rsidR="009C66CD">
        <w:rPr>
          <w:rFonts w:ascii="仿宋_GB2312" w:eastAsia="仿宋_GB2312" w:cs="DengXian-Regular" w:hint="eastAsia"/>
          <w:color w:val="000000"/>
          <w:sz w:val="32"/>
          <w:szCs w:val="32"/>
        </w:rPr>
        <w:t>。</w:t>
      </w:r>
    </w:p>
    <w:p w:rsidR="009C66CD" w:rsidRDefault="009C66CD" w:rsidP="009C66CD">
      <w:pPr>
        <w:adjustRightInd w:val="0"/>
        <w:snapToGrid w:val="0"/>
        <w:spacing w:line="580" w:lineRule="exact"/>
        <w:ind w:firstLineChars="200" w:firstLine="640"/>
        <w:rPr>
          <w:rFonts w:ascii="仿宋_GB2312" w:eastAsia="仿宋_GB2312" w:cs="DengXian-Regular" w:hint="eastAsia"/>
          <w:color w:val="000000"/>
          <w:sz w:val="32"/>
          <w:szCs w:val="32"/>
        </w:rPr>
      </w:pPr>
    </w:p>
    <w:p w:rsidR="009C66CD" w:rsidRDefault="009C66CD" w:rsidP="009C66CD">
      <w:pPr>
        <w:adjustRightInd w:val="0"/>
        <w:snapToGrid w:val="0"/>
        <w:spacing w:line="580" w:lineRule="exact"/>
        <w:ind w:firstLineChars="200" w:firstLine="640"/>
        <w:rPr>
          <w:rFonts w:ascii="仿宋_GB2312" w:eastAsia="仿宋_GB2312" w:cs="DengXian-Regular" w:hint="eastAsia"/>
          <w:color w:val="000000"/>
          <w:sz w:val="32"/>
          <w:szCs w:val="32"/>
        </w:rPr>
      </w:pPr>
    </w:p>
    <w:p w:rsidR="009C66CD" w:rsidRDefault="009C66CD" w:rsidP="009C66CD">
      <w:pPr>
        <w:adjustRightInd w:val="0"/>
        <w:snapToGrid w:val="0"/>
        <w:spacing w:line="580" w:lineRule="exact"/>
        <w:ind w:firstLineChars="200" w:firstLine="1120"/>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CA0720">
      <w:pPr>
        <w:jc w:val="center"/>
        <w:rPr>
          <w:color w:val="000000"/>
          <w:sz w:val="72"/>
        </w:rPr>
      </w:pPr>
      <w:r w:rsidRPr="00CA0720">
        <w:rPr>
          <w:noProof/>
        </w:rPr>
        <w:lastRenderedPageBreak/>
        <w:pict>
          <v:rect id="文本框 188" o:spid="_x0000_s1082" style="position:absolute;left:0;text-align:left;margin-left:-80.45pt;margin-top:34.8pt;width:613.65pt;height:213.25pt;z-index:10;v-text-anchor:middle" fillcolor="#ffd966" strokecolor="#ffd966" strokeweight=".5pt">
            <v:fill r:id="rId16" o:title="" type="pattern"/>
            <v:stroke joinstyle="round"/>
            <v:textbox>
              <w:txbxContent>
                <w:p w:rsidR="009C66CD" w:rsidRDefault="009C66CD">
                  <w:pPr>
                    <w:widowControl/>
                    <w:jc w:val="center"/>
                    <w:rPr>
                      <w:rFonts w:ascii="黑体" w:eastAsia="黑体" w:cs="黑体" w:hint="eastAsia"/>
                      <w:color w:val="000000"/>
                      <w:sz w:val="90"/>
                      <w:szCs w:val="90"/>
                    </w:rPr>
                  </w:pPr>
                </w:p>
                <w:p w:rsidR="00010EA7" w:rsidRDefault="00010EA7">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w: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tabs>
          <w:tab w:val="left" w:pos="886"/>
        </w:tabs>
        <w:jc w:val="left"/>
        <w:rPr>
          <w:color w:val="000000"/>
        </w:rPr>
        <w:sectPr w:rsidR="00010EA7">
          <w:headerReference w:type="first" r:id="rId21"/>
          <w:pgSz w:w="11906" w:h="16838"/>
          <w:pgMar w:top="2041" w:right="1531" w:bottom="2041" w:left="1531" w:header="851" w:footer="992" w:gutter="0"/>
          <w:pgNumType w:fmt="numberInDash"/>
          <w:cols w:space="720"/>
          <w:titlePg/>
          <w:docGrid w:type="lines" w:linePitch="312"/>
        </w:sectPr>
      </w:pP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10EA7" w:rsidRDefault="00010EA7" w:rsidP="00463181">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010EA7" w:rsidRDefault="00010EA7" w:rsidP="00463181">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010EA7" w:rsidRDefault="00010EA7" w:rsidP="00463181">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10EA7" w:rsidRDefault="00010EA7" w:rsidP="00463181">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tabs>
          <w:tab w:val="left" w:pos="235"/>
        </w:tabs>
        <w:jc w:val="left"/>
        <w:rPr>
          <w:color w:val="000000"/>
        </w:rPr>
      </w:pPr>
    </w:p>
    <w:p w:rsidR="00010EA7" w:rsidRDefault="00010EA7">
      <w:pPr>
        <w:tabs>
          <w:tab w:val="left" w:pos="235"/>
        </w:tabs>
        <w:jc w:val="left"/>
        <w:rPr>
          <w:color w:val="000000"/>
        </w:rPr>
        <w:sectPr w:rsidR="00010EA7">
          <w:pgSz w:w="11906" w:h="16838"/>
          <w:pgMar w:top="2098" w:right="1474" w:bottom="1985" w:left="1588" w:header="851" w:footer="992" w:gutter="0"/>
          <w:pgNumType w:fmt="numberInDash"/>
          <w:cols w:space="720"/>
          <w:docGrid w:type="lines" w:linePitch="312"/>
        </w:sectPr>
      </w:pPr>
    </w:p>
    <w:p w:rsidR="00010EA7" w:rsidRDefault="00010EA7">
      <w:pPr>
        <w:rPr>
          <w:color w:val="000000"/>
        </w:rPr>
      </w:pPr>
    </w:p>
    <w:p w:rsidR="00010EA7" w:rsidRDefault="00CA0720">
      <w:pPr>
        <w:tabs>
          <w:tab w:val="left" w:pos="235"/>
        </w:tabs>
        <w:jc w:val="left"/>
        <w:rPr>
          <w:color w:val="000000"/>
        </w:rPr>
        <w:sectPr w:rsidR="00010EA7">
          <w:headerReference w:type="default" r:id="rId22"/>
          <w:pgSz w:w="11906" w:h="16838"/>
          <w:pgMar w:top="2098" w:right="1474" w:bottom="1985" w:left="1588" w:header="851" w:footer="992" w:gutter="0"/>
          <w:pgNumType w:fmt="numberInDash"/>
          <w:cols w:space="720"/>
          <w:docGrid w:type="lines" w:linePitch="312"/>
        </w:sectPr>
      </w:pPr>
      <w:r w:rsidRPr="00CA0720">
        <w:rPr>
          <w:noProof/>
        </w:rPr>
        <w:pict>
          <v:rect id="文本框 229" o:spid="_x0000_s1087" style="position:absolute;margin-left:-82.05pt;margin-top:111.85pt;width:613.65pt;height:263.1pt;z-index:11;v-text-anchor:middle" fillcolor="#ffd966" strokecolor="#ffd966" strokeweight=".5pt">
            <v:fill r:id="rId16" o:title="" type="pattern"/>
            <v:stroke joinstyle="round"/>
            <v:textbox>
              <w:txbxContent>
                <w:p w:rsidR="00B07C56" w:rsidRDefault="00B07C56">
                  <w:pPr>
                    <w:widowControl/>
                    <w:jc w:val="center"/>
                    <w:rPr>
                      <w:rFonts w:ascii="黑体" w:eastAsia="黑体" w:cs="黑体" w:hint="eastAsia"/>
                      <w:color w:val="000000"/>
                      <w:sz w:val="90"/>
                      <w:szCs w:val="90"/>
                    </w:rPr>
                  </w:pPr>
                </w:p>
                <w:p w:rsidR="00010EA7" w:rsidRDefault="00010EA7">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010EA7" w:rsidRDefault="00010EA7">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w:r>
    </w:p>
    <w:tbl>
      <w:tblPr>
        <w:tblpPr w:leftFromText="180" w:rightFromText="180" w:vertAnchor="text" w:horzAnchor="page" w:tblpXSpec="center" w:tblpY="31"/>
        <w:tblOverlap w:val="never"/>
        <w:tblW w:w="9517" w:type="dxa"/>
        <w:tblLayout w:type="fixed"/>
        <w:tblCellMar>
          <w:left w:w="0" w:type="dxa"/>
          <w:right w:w="0" w:type="dxa"/>
        </w:tblCellMar>
        <w:tblLook w:val="00A0"/>
      </w:tblPr>
      <w:tblGrid>
        <w:gridCol w:w="3236"/>
        <w:gridCol w:w="623"/>
        <w:gridCol w:w="885"/>
        <w:gridCol w:w="3388"/>
        <w:gridCol w:w="541"/>
        <w:gridCol w:w="844"/>
      </w:tblGrid>
      <w:tr w:rsidR="00010EA7">
        <w:trPr>
          <w:trHeight w:val="489"/>
        </w:trPr>
        <w:tc>
          <w:tcPr>
            <w:tcW w:w="9517" w:type="dxa"/>
            <w:gridSpan w:val="6"/>
            <w:tcBorders>
              <w:top w:val="nil"/>
              <w:left w:val="nil"/>
              <w:bottom w:val="nil"/>
              <w:right w:val="nil"/>
            </w:tcBorders>
            <w:noWrap/>
            <w:tcMar>
              <w:top w:w="15" w:type="dxa"/>
              <w:left w:w="15" w:type="dxa"/>
              <w:right w:w="15" w:type="dxa"/>
            </w:tcMar>
            <w:vAlign w:val="bottom"/>
          </w:tcPr>
          <w:p w:rsidR="00010EA7" w:rsidRDefault="00010EA7">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010EA7">
        <w:trPr>
          <w:trHeight w:val="205"/>
        </w:trPr>
        <w:tc>
          <w:tcPr>
            <w:tcW w:w="3236"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623"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885"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4773" w:type="dxa"/>
            <w:gridSpan w:val="3"/>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010EA7">
        <w:trPr>
          <w:trHeight w:val="421"/>
        </w:trPr>
        <w:tc>
          <w:tcPr>
            <w:tcW w:w="3236" w:type="dxa"/>
            <w:tcBorders>
              <w:top w:val="nil"/>
              <w:left w:val="nil"/>
              <w:bottom w:val="nil"/>
              <w:right w:val="nil"/>
            </w:tcBorders>
            <w:noWrap/>
            <w:tcMar>
              <w:top w:w="15" w:type="dxa"/>
              <w:left w:w="15" w:type="dxa"/>
              <w:right w:w="15" w:type="dxa"/>
            </w:tcMar>
            <w:vAlign w:val="bottom"/>
          </w:tcPr>
          <w:p w:rsidR="00010EA7" w:rsidRDefault="00010EA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部门：廊坊市广阳区银河北路街道办事处</w:t>
            </w:r>
          </w:p>
        </w:tc>
        <w:tc>
          <w:tcPr>
            <w:tcW w:w="623"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885"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4773" w:type="dxa"/>
            <w:gridSpan w:val="3"/>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0EA7">
        <w:trPr>
          <w:trHeight w:val="284"/>
        </w:trPr>
        <w:tc>
          <w:tcPr>
            <w:tcW w:w="474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773"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010EA7">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1860.16</w:t>
            </w: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1575.82</w:t>
            </w: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130.87</w:t>
            </w: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48.07</w:t>
            </w: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105.39</w:t>
            </w: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1860.16</w:t>
            </w: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1860.16</w:t>
            </w: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0EA7">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2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8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1860.16</w:t>
            </w:r>
            <w:r>
              <w:rPr>
                <w:rFonts w:ascii="宋体" w:eastAsia="宋体" w:cs="宋体" w:hint="eastAsia"/>
                <w:color w:val="000000"/>
                <w:kern w:val="0"/>
                <w:sz w:val="22"/>
              </w:rPr>
              <w:t xml:space="preserve">　</w:t>
            </w:r>
          </w:p>
        </w:tc>
        <w:tc>
          <w:tcPr>
            <w:tcW w:w="338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textAlignment w:val="center"/>
              <w:rPr>
                <w:rFonts w:ascii="宋体" w:eastAsia="宋体" w:cs="宋体"/>
                <w:color w:val="000000"/>
                <w:sz w:val="22"/>
              </w:rPr>
            </w:pPr>
            <w:r>
              <w:rPr>
                <w:rFonts w:ascii="宋体" w:eastAsia="宋体" w:cs="宋体"/>
                <w:color w:val="000000"/>
                <w:kern w:val="0"/>
                <w:sz w:val="22"/>
              </w:rPr>
              <w:t>1860.16</w:t>
            </w:r>
            <w:r>
              <w:rPr>
                <w:rFonts w:ascii="宋体" w:eastAsia="宋体" w:cs="宋体" w:hint="eastAsia"/>
                <w:color w:val="000000"/>
                <w:kern w:val="0"/>
                <w:sz w:val="22"/>
              </w:rPr>
              <w:t xml:space="preserve">　</w:t>
            </w:r>
          </w:p>
        </w:tc>
      </w:tr>
      <w:tr w:rsidR="00010EA7">
        <w:trPr>
          <w:trHeight w:val="213"/>
        </w:trPr>
        <w:tc>
          <w:tcPr>
            <w:tcW w:w="9517" w:type="dxa"/>
            <w:gridSpan w:val="6"/>
            <w:tcBorders>
              <w:top w:val="nil"/>
              <w:left w:val="nil"/>
              <w:bottom w:val="nil"/>
              <w:right w:val="nil"/>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010EA7" w:rsidRDefault="00010EA7">
            <w:pPr>
              <w:widowControl/>
              <w:jc w:val="left"/>
              <w:textAlignment w:val="center"/>
              <w:rPr>
                <w:rFonts w:ascii="宋体" w:eastAsia="宋体" w:cs="宋体"/>
                <w:color w:val="000000"/>
                <w:kern w:val="0"/>
                <w:sz w:val="22"/>
              </w:rPr>
            </w:pPr>
          </w:p>
          <w:p w:rsidR="00010EA7" w:rsidRDefault="00010EA7">
            <w:pPr>
              <w:widowControl/>
              <w:jc w:val="left"/>
              <w:textAlignment w:val="center"/>
              <w:rPr>
                <w:rFonts w:ascii="宋体" w:eastAsia="宋体" w:cs="宋体"/>
                <w:color w:val="000000"/>
                <w:kern w:val="0"/>
                <w:sz w:val="22"/>
              </w:rPr>
            </w:pPr>
          </w:p>
        </w:tc>
      </w:tr>
    </w:tbl>
    <w:tbl>
      <w:tblPr>
        <w:tblW w:w="9580" w:type="dxa"/>
        <w:jc w:val="center"/>
        <w:tblCellMar>
          <w:left w:w="0" w:type="dxa"/>
          <w:right w:w="0" w:type="dxa"/>
        </w:tblCellMar>
        <w:tblLook w:val="00A0"/>
      </w:tblPr>
      <w:tblGrid>
        <w:gridCol w:w="718"/>
        <w:gridCol w:w="41"/>
        <w:gridCol w:w="41"/>
        <w:gridCol w:w="3330"/>
        <w:gridCol w:w="982"/>
        <w:gridCol w:w="1760"/>
        <w:gridCol w:w="1198"/>
        <w:gridCol w:w="402"/>
        <w:gridCol w:w="439"/>
        <w:gridCol w:w="496"/>
        <w:gridCol w:w="495"/>
      </w:tblGrid>
      <w:tr w:rsidR="00010EA7">
        <w:trPr>
          <w:trHeight w:val="670"/>
          <w:jc w:val="center"/>
        </w:trPr>
        <w:tc>
          <w:tcPr>
            <w:tcW w:w="9580" w:type="dxa"/>
            <w:gridSpan w:val="11"/>
            <w:tcBorders>
              <w:top w:val="nil"/>
              <w:left w:val="nil"/>
              <w:bottom w:val="nil"/>
              <w:right w:val="nil"/>
            </w:tcBorders>
            <w:noWrap/>
            <w:tcMar>
              <w:top w:w="15" w:type="dxa"/>
              <w:left w:w="15" w:type="dxa"/>
              <w:right w:w="15" w:type="dxa"/>
            </w:tcMar>
            <w:vAlign w:val="bottom"/>
          </w:tcPr>
          <w:p w:rsidR="00010EA7" w:rsidRDefault="00010EA7">
            <w:pPr>
              <w:widowControl/>
              <w:jc w:val="center"/>
              <w:textAlignment w:val="bottom"/>
              <w:rPr>
                <w:rFonts w:ascii="黑体" w:eastAsia="黑体" w:cs="黑体"/>
                <w:color w:val="000000"/>
                <w:kern w:val="0"/>
                <w:sz w:val="32"/>
                <w:szCs w:val="32"/>
              </w:rPr>
            </w:pPr>
          </w:p>
          <w:p w:rsidR="00010EA7" w:rsidRDefault="00010EA7">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010EA7">
        <w:trPr>
          <w:trHeight w:val="357"/>
          <w:jc w:val="center"/>
        </w:trPr>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76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19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010EA7">
        <w:trPr>
          <w:trHeight w:val="357"/>
          <w:jc w:val="center"/>
        </w:trPr>
        <w:tc>
          <w:tcPr>
            <w:tcW w:w="0" w:type="auto"/>
            <w:tcBorders>
              <w:top w:val="nil"/>
              <w:left w:val="nil"/>
              <w:bottom w:val="nil"/>
              <w:right w:val="nil"/>
            </w:tcBorders>
            <w:noWrap/>
            <w:tcMar>
              <w:top w:w="15" w:type="dxa"/>
              <w:left w:w="15" w:type="dxa"/>
              <w:right w:w="15" w:type="dxa"/>
            </w:tcMar>
            <w:vAlign w:val="bottom"/>
          </w:tcPr>
          <w:p w:rsidR="00010EA7" w:rsidRDefault="00010EA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r>
              <w:rPr>
                <w:rFonts w:ascii="Arial" w:hAnsi="Arial" w:hint="eastAsia"/>
                <w:color w:val="000000"/>
                <w:sz w:val="20"/>
                <w:szCs w:val="20"/>
              </w:rPr>
              <w:t>廊坊市广阳区银河北路街道办事处</w:t>
            </w: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76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19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0EA7">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40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76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119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77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77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77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76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010EA7">
        <w:trPr>
          <w:trHeight w:val="380"/>
          <w:jc w:val="center"/>
        </w:trPr>
        <w:tc>
          <w:tcPr>
            <w:tcW w:w="929"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0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7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9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29"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40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7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9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29"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40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7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9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7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08"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760"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98"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71"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71"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71"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6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010EA7">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1860.16</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1860.16</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20103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政府办公厅（室）及相关机构事务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2010301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20802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民政管理事务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2080208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基层政权和社区建设</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住房保障支出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22102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住房改革支出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color w:val="000000"/>
                <w:sz w:val="22"/>
              </w:rPr>
              <w:t>2210201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r>
              <w:rPr>
                <w:rFonts w:ascii="宋体" w:eastAsia="宋体" w:cs="宋体" w:hint="eastAsia"/>
                <w:color w:val="000000"/>
                <w:sz w:val="22"/>
              </w:rPr>
              <w:t>住房公积金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176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119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85"/>
          <w:jc w:val="center"/>
        </w:trPr>
        <w:tc>
          <w:tcPr>
            <w:tcW w:w="0" w:type="auto"/>
            <w:gridSpan w:val="11"/>
            <w:tcBorders>
              <w:top w:val="nil"/>
              <w:left w:val="nil"/>
              <w:bottom w:val="nil"/>
              <w:right w:val="nil"/>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010EA7" w:rsidRDefault="00010EA7">
      <w:pPr>
        <w:jc w:val="left"/>
        <w:rPr>
          <w:color w:val="000000"/>
        </w:rPr>
      </w:pPr>
    </w:p>
    <w:p w:rsidR="00010EA7" w:rsidRDefault="00010EA7">
      <w:pPr>
        <w:rPr>
          <w:color w:val="000000"/>
        </w:rPr>
      </w:pPr>
      <w:r>
        <w:rPr>
          <w:color w:val="000000"/>
        </w:rPr>
        <w:br w:type="page"/>
      </w:r>
    </w:p>
    <w:tbl>
      <w:tblPr>
        <w:tblW w:w="0" w:type="auto"/>
        <w:jc w:val="center"/>
        <w:tblLayout w:type="fixed"/>
        <w:tblCellMar>
          <w:left w:w="0" w:type="dxa"/>
          <w:right w:w="0" w:type="dxa"/>
        </w:tblCellMar>
        <w:tblLook w:val="00A0"/>
      </w:tblPr>
      <w:tblGrid>
        <w:gridCol w:w="318"/>
        <w:gridCol w:w="318"/>
        <w:gridCol w:w="321"/>
        <w:gridCol w:w="3330"/>
        <w:gridCol w:w="1269"/>
        <w:gridCol w:w="870"/>
        <w:gridCol w:w="720"/>
        <w:gridCol w:w="289"/>
        <w:gridCol w:w="438"/>
        <w:gridCol w:w="1229"/>
      </w:tblGrid>
      <w:tr w:rsidR="00010EA7">
        <w:trPr>
          <w:trHeight w:val="612"/>
          <w:jc w:val="center"/>
        </w:trPr>
        <w:tc>
          <w:tcPr>
            <w:tcW w:w="9102" w:type="dxa"/>
            <w:gridSpan w:val="10"/>
            <w:tcBorders>
              <w:top w:val="nil"/>
              <w:left w:val="nil"/>
              <w:bottom w:val="nil"/>
              <w:right w:val="nil"/>
            </w:tcBorders>
            <w:noWrap/>
            <w:tcMar>
              <w:top w:w="15" w:type="dxa"/>
              <w:left w:w="15" w:type="dxa"/>
              <w:right w:w="15" w:type="dxa"/>
            </w:tcMar>
            <w:vAlign w:val="center"/>
          </w:tcPr>
          <w:p w:rsidR="00010EA7" w:rsidRDefault="00010EA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010EA7">
        <w:trPr>
          <w:trHeight w:val="313"/>
          <w:jc w:val="center"/>
        </w:trPr>
        <w:tc>
          <w:tcPr>
            <w:tcW w:w="31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31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321"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333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269"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87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72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89"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43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229" w:type="dxa"/>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010EA7">
        <w:trPr>
          <w:trHeight w:val="313"/>
          <w:jc w:val="center"/>
        </w:trPr>
        <w:tc>
          <w:tcPr>
            <w:tcW w:w="6426" w:type="dxa"/>
            <w:gridSpan w:val="6"/>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r>
              <w:rPr>
                <w:rFonts w:ascii="宋体" w:eastAsia="宋体" w:cs="宋体" w:hint="eastAsia"/>
                <w:color w:val="000000"/>
                <w:kern w:val="0"/>
                <w:sz w:val="20"/>
                <w:szCs w:val="20"/>
              </w:rPr>
              <w:t>部门：廊坊市广阳区银河北路街道办事处</w:t>
            </w:r>
          </w:p>
        </w:tc>
        <w:tc>
          <w:tcPr>
            <w:tcW w:w="72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89"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667" w:type="dxa"/>
            <w:gridSpan w:val="2"/>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0EA7">
        <w:trPr>
          <w:trHeight w:val="323"/>
          <w:jc w:val="center"/>
        </w:trPr>
        <w:tc>
          <w:tcPr>
            <w:tcW w:w="428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6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8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72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28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4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22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010EA7">
        <w:trPr>
          <w:trHeight w:val="319"/>
          <w:jc w:val="center"/>
        </w:trPr>
        <w:tc>
          <w:tcPr>
            <w:tcW w:w="957"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3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28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4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22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57"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3330" w:type="dxa"/>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2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28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4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22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57"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3330" w:type="dxa"/>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2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28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4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22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323"/>
          <w:jc w:val="center"/>
        </w:trPr>
        <w:tc>
          <w:tcPr>
            <w:tcW w:w="428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6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20"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28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438"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22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10EA7">
        <w:trPr>
          <w:trHeight w:val="323"/>
          <w:jc w:val="center"/>
        </w:trPr>
        <w:tc>
          <w:tcPr>
            <w:tcW w:w="428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tabs>
                <w:tab w:val="left" w:pos="429"/>
              </w:tabs>
              <w:jc w:val="left"/>
              <w:rPr>
                <w:rFonts w:ascii="宋体" w:eastAsia="宋体" w:cs="宋体"/>
                <w:b/>
                <w:color w:val="000000"/>
                <w:sz w:val="22"/>
              </w:rPr>
            </w:pPr>
            <w:r>
              <w:rPr>
                <w:rFonts w:ascii="宋体" w:eastAsia="宋体" w:cs="宋体"/>
                <w:b/>
                <w:color w:val="000000"/>
                <w:sz w:val="22"/>
              </w:rPr>
              <w:tab/>
              <w:t>1860.16</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1729.29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130.87</w:t>
            </w: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b/>
                <w:bCs/>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b/>
                <w:bCs/>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201</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一般公共服务支出</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20103</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政府办公厅（室）及相关机构事务</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2010301</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行政运行</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208</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社会保障和就业支出</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20802</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民政管理事务</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2080208</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基层政权和社区建设</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210</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卫生健康支出</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21011</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行政事业单位医疗</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2101101</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行政单位医疗</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221</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住房保障支出</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22102</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住房改革支出</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57"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2210201</w:t>
            </w:r>
          </w:p>
        </w:tc>
        <w:tc>
          <w:tcPr>
            <w:tcW w:w="333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住房公积金</w:t>
            </w:r>
          </w:p>
        </w:tc>
        <w:tc>
          <w:tcPr>
            <w:tcW w:w="126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28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4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1229"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r>
      <w:tr w:rsidR="00010EA7">
        <w:trPr>
          <w:trHeight w:val="323"/>
          <w:jc w:val="center"/>
        </w:trPr>
        <w:tc>
          <w:tcPr>
            <w:tcW w:w="9102" w:type="dxa"/>
            <w:gridSpan w:val="10"/>
            <w:tcBorders>
              <w:top w:val="nil"/>
              <w:left w:val="nil"/>
              <w:bottom w:val="nil"/>
              <w:right w:val="nil"/>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010EA7" w:rsidRDefault="00010EA7">
      <w:pPr>
        <w:rPr>
          <w:color w:val="000000"/>
        </w:rPr>
      </w:pPr>
      <w:r>
        <w:rPr>
          <w:color w:val="000000"/>
        </w:rPr>
        <w:br w:type="page"/>
      </w:r>
    </w:p>
    <w:tbl>
      <w:tblPr>
        <w:tblW w:w="9520" w:type="dxa"/>
        <w:jc w:val="center"/>
        <w:tblLayout w:type="fixed"/>
        <w:tblCellMar>
          <w:left w:w="0" w:type="dxa"/>
          <w:right w:w="0" w:type="dxa"/>
        </w:tblCellMar>
        <w:tblLook w:val="00A0"/>
      </w:tblPr>
      <w:tblGrid>
        <w:gridCol w:w="2922"/>
        <w:gridCol w:w="338"/>
        <w:gridCol w:w="840"/>
        <w:gridCol w:w="2855"/>
        <w:gridCol w:w="400"/>
        <w:gridCol w:w="855"/>
        <w:gridCol w:w="840"/>
        <w:gridCol w:w="470"/>
      </w:tblGrid>
      <w:tr w:rsidR="00010EA7">
        <w:trPr>
          <w:trHeight w:val="406"/>
          <w:jc w:val="center"/>
        </w:trPr>
        <w:tc>
          <w:tcPr>
            <w:tcW w:w="9520" w:type="dxa"/>
            <w:gridSpan w:val="8"/>
            <w:tcBorders>
              <w:top w:val="nil"/>
              <w:left w:val="nil"/>
              <w:bottom w:val="nil"/>
              <w:right w:val="nil"/>
            </w:tcBorders>
            <w:noWrap/>
            <w:tcMar>
              <w:top w:w="15" w:type="dxa"/>
              <w:left w:w="15" w:type="dxa"/>
              <w:right w:w="15" w:type="dxa"/>
            </w:tcMar>
            <w:vAlign w:val="bottom"/>
          </w:tcPr>
          <w:p w:rsidR="00010EA7" w:rsidRDefault="00010EA7">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010EA7">
        <w:trPr>
          <w:trHeight w:val="90"/>
          <w:jc w:val="center"/>
        </w:trPr>
        <w:tc>
          <w:tcPr>
            <w:tcW w:w="2922"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33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855"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40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165" w:type="dxa"/>
            <w:gridSpan w:val="3"/>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010EA7">
        <w:trPr>
          <w:trHeight w:val="90"/>
          <w:jc w:val="center"/>
        </w:trPr>
        <w:tc>
          <w:tcPr>
            <w:tcW w:w="2922" w:type="dxa"/>
            <w:tcBorders>
              <w:top w:val="nil"/>
              <w:left w:val="nil"/>
              <w:bottom w:val="nil"/>
              <w:right w:val="nil"/>
            </w:tcBorders>
            <w:noWrap/>
            <w:tcMar>
              <w:top w:w="15" w:type="dxa"/>
              <w:left w:w="15" w:type="dxa"/>
              <w:right w:w="15" w:type="dxa"/>
            </w:tcMar>
            <w:vAlign w:val="bottom"/>
          </w:tcPr>
          <w:p w:rsidR="00010EA7" w:rsidRDefault="00010EA7" w:rsidP="007017FA">
            <w:pPr>
              <w:widowControl/>
              <w:ind w:left="600" w:hangingChars="300" w:hanging="600"/>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部门：廊坊市广阳区银河北路街道办事处</w:t>
            </w:r>
          </w:p>
        </w:tc>
        <w:tc>
          <w:tcPr>
            <w:tcW w:w="33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855"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400"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165" w:type="dxa"/>
            <w:gridSpan w:val="3"/>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0EA7">
        <w:trPr>
          <w:trHeight w:val="90"/>
          <w:jc w:val="center"/>
        </w:trPr>
        <w:tc>
          <w:tcPr>
            <w:tcW w:w="410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420"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010EA7">
        <w:trPr>
          <w:trHeight w:val="312"/>
          <w:jc w:val="center"/>
        </w:trPr>
        <w:tc>
          <w:tcPr>
            <w:tcW w:w="292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338"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8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0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55"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4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010EA7">
        <w:trPr>
          <w:trHeight w:val="624"/>
          <w:jc w:val="center"/>
        </w:trPr>
        <w:tc>
          <w:tcPr>
            <w:tcW w:w="292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338"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2855"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40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855" w:type="dxa"/>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4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center"/>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center"/>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Cs w:val="21"/>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一、一般公共预算财政拨款</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338"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2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0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1860.16</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90"/>
          <w:jc w:val="center"/>
        </w:trPr>
        <w:tc>
          <w:tcPr>
            <w:tcW w:w="9520" w:type="dxa"/>
            <w:gridSpan w:val="8"/>
            <w:tcBorders>
              <w:top w:val="nil"/>
              <w:left w:val="nil"/>
              <w:bottom w:val="nil"/>
              <w:right w:val="nil"/>
            </w:tcBorders>
            <w:noWrap/>
            <w:tcMar>
              <w:top w:w="15" w:type="dxa"/>
              <w:left w:w="15" w:type="dxa"/>
              <w:right w:w="15" w:type="dxa"/>
            </w:tcMar>
            <w:vAlign w:val="center"/>
          </w:tcPr>
          <w:p w:rsidR="00010EA7" w:rsidRDefault="00010EA7">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010EA7" w:rsidRDefault="00010EA7">
      <w:pPr>
        <w:rPr>
          <w:color w:val="000000"/>
        </w:rPr>
      </w:pPr>
      <w:r>
        <w:rPr>
          <w:color w:val="000000"/>
        </w:rPr>
        <w:br w:type="page"/>
      </w:r>
    </w:p>
    <w:tbl>
      <w:tblPr>
        <w:tblW w:w="10099" w:type="dxa"/>
        <w:jc w:val="center"/>
        <w:tblCellMar>
          <w:left w:w="0" w:type="dxa"/>
          <w:right w:w="0" w:type="dxa"/>
        </w:tblCellMar>
        <w:tblLook w:val="00A0"/>
      </w:tblPr>
      <w:tblGrid>
        <w:gridCol w:w="265"/>
        <w:gridCol w:w="265"/>
        <w:gridCol w:w="270"/>
        <w:gridCol w:w="5126"/>
        <w:gridCol w:w="1729"/>
        <w:gridCol w:w="1724"/>
        <w:gridCol w:w="1355"/>
      </w:tblGrid>
      <w:tr w:rsidR="00010EA7">
        <w:trPr>
          <w:trHeight w:val="600"/>
          <w:jc w:val="center"/>
        </w:trPr>
        <w:tc>
          <w:tcPr>
            <w:tcW w:w="10099" w:type="dxa"/>
            <w:gridSpan w:val="7"/>
            <w:tcBorders>
              <w:top w:val="nil"/>
              <w:left w:val="nil"/>
              <w:bottom w:val="nil"/>
              <w:right w:val="nil"/>
            </w:tcBorders>
            <w:noWrap/>
            <w:tcMar>
              <w:top w:w="15" w:type="dxa"/>
              <w:left w:w="15" w:type="dxa"/>
              <w:right w:w="15" w:type="dxa"/>
            </w:tcMar>
            <w:vAlign w:val="center"/>
          </w:tcPr>
          <w:p w:rsidR="00010EA7" w:rsidRDefault="00010EA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010EA7">
        <w:trPr>
          <w:trHeight w:val="255"/>
          <w:jc w:val="center"/>
        </w:trPr>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010EA7">
        <w:trPr>
          <w:trHeight w:val="255"/>
          <w:jc w:val="center"/>
        </w:trPr>
        <w:tc>
          <w:tcPr>
            <w:tcW w:w="0" w:type="auto"/>
            <w:gridSpan w:val="4"/>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r>
              <w:rPr>
                <w:rFonts w:ascii="宋体" w:eastAsia="宋体" w:cs="宋体" w:hint="eastAsia"/>
                <w:color w:val="000000"/>
                <w:kern w:val="0"/>
                <w:sz w:val="20"/>
                <w:szCs w:val="20"/>
              </w:rPr>
              <w:t>部门：廊坊市广阳区银河北路街道办事处</w:t>
            </w: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0EA7">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628"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10EA7">
        <w:trPr>
          <w:trHeight w:val="312"/>
          <w:jc w:val="center"/>
        </w:trPr>
        <w:tc>
          <w:tcPr>
            <w:tcW w:w="95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71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70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18"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10EA7">
        <w:trPr>
          <w:trHeight w:val="624"/>
          <w:jc w:val="center"/>
        </w:trPr>
        <w:tc>
          <w:tcPr>
            <w:tcW w:w="95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71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70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218"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5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71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70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218"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10EA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1860.16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1729.29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r>
              <w:rPr>
                <w:rFonts w:ascii="宋体" w:eastAsia="宋体" w:cs="宋体"/>
                <w:b/>
                <w:color w:val="000000"/>
                <w:sz w:val="22"/>
              </w:rPr>
              <w:t>130.87</w:t>
            </w: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20103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政府办公厅（室）及相关机构事务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2010301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1575.82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20802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民政管理事务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2080208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基层政权和社区建设</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130.87</w:t>
            </w: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48.07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住房保障支出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22102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hint="eastAsia"/>
                <w:color w:val="000000"/>
                <w:kern w:val="0"/>
                <w:sz w:val="22"/>
              </w:rPr>
              <w:t>住房改革支出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2210201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住房公积金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105.39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bl>
    <w:p w:rsidR="00010EA7" w:rsidRDefault="00010EA7">
      <w:pPr>
        <w:rPr>
          <w:color w:val="000000"/>
        </w:rPr>
      </w:pPr>
      <w:r>
        <w:rPr>
          <w:color w:val="000000"/>
        </w:rPr>
        <w:br w:type="page"/>
      </w:r>
    </w:p>
    <w:tbl>
      <w:tblPr>
        <w:tblW w:w="10000" w:type="dxa"/>
        <w:jc w:val="center"/>
        <w:tblLayout w:type="fixed"/>
        <w:tblCellMar>
          <w:left w:w="0" w:type="dxa"/>
          <w:right w:w="0" w:type="dxa"/>
        </w:tblCellMar>
        <w:tblLook w:val="00A0"/>
      </w:tblPr>
      <w:tblGrid>
        <w:gridCol w:w="748"/>
        <w:gridCol w:w="519"/>
        <w:gridCol w:w="1561"/>
        <w:gridCol w:w="783"/>
        <w:gridCol w:w="655"/>
        <w:gridCol w:w="31"/>
        <w:gridCol w:w="1333"/>
        <w:gridCol w:w="235"/>
        <w:gridCol w:w="689"/>
        <w:gridCol w:w="79"/>
        <w:gridCol w:w="744"/>
        <w:gridCol w:w="271"/>
        <w:gridCol w:w="1572"/>
        <w:gridCol w:w="48"/>
        <w:gridCol w:w="732"/>
      </w:tblGrid>
      <w:tr w:rsidR="00010EA7" w:rsidTr="007017FA">
        <w:trPr>
          <w:trHeight w:val="662"/>
          <w:jc w:val="center"/>
        </w:trPr>
        <w:tc>
          <w:tcPr>
            <w:tcW w:w="10000" w:type="dxa"/>
            <w:gridSpan w:val="15"/>
            <w:tcBorders>
              <w:top w:val="nil"/>
              <w:left w:val="nil"/>
              <w:bottom w:val="nil"/>
              <w:right w:val="nil"/>
            </w:tcBorders>
            <w:tcMar>
              <w:top w:w="15" w:type="dxa"/>
              <w:left w:w="15" w:type="dxa"/>
              <w:right w:w="15" w:type="dxa"/>
            </w:tcMar>
            <w:vAlign w:val="center"/>
          </w:tcPr>
          <w:p w:rsidR="00010EA7" w:rsidRDefault="00010EA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010EA7" w:rsidTr="007017FA">
        <w:trPr>
          <w:trHeight w:val="339"/>
          <w:jc w:val="center"/>
        </w:trPr>
        <w:tc>
          <w:tcPr>
            <w:tcW w:w="748"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080" w:type="dxa"/>
            <w:gridSpan w:val="2"/>
            <w:tcBorders>
              <w:top w:val="nil"/>
              <w:left w:val="nil"/>
              <w:bottom w:val="nil"/>
              <w:right w:val="nil"/>
            </w:tcBorders>
            <w:tcMar>
              <w:top w:w="15" w:type="dxa"/>
              <w:left w:w="15" w:type="dxa"/>
              <w:right w:w="15" w:type="dxa"/>
            </w:tcMar>
            <w:vAlign w:val="bottom"/>
          </w:tcPr>
          <w:p w:rsidR="00010EA7" w:rsidRDefault="00010EA7">
            <w:pPr>
              <w:rPr>
                <w:rFonts w:ascii="Arial" w:hAnsi="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r>
              <w:rPr>
                <w:rFonts w:ascii="Arial" w:hAnsi="Arial"/>
                <w:color w:val="000000"/>
                <w:sz w:val="20"/>
                <w:szCs w:val="20"/>
              </w:rPr>
              <w:t xml:space="preserve">          </w:t>
            </w:r>
          </w:p>
        </w:tc>
        <w:tc>
          <w:tcPr>
            <w:tcW w:w="655"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599" w:type="dxa"/>
            <w:gridSpan w:val="3"/>
            <w:tcBorders>
              <w:top w:val="nil"/>
              <w:left w:val="nil"/>
              <w:bottom w:val="nil"/>
              <w:right w:val="nil"/>
            </w:tcBorders>
            <w:tcMar>
              <w:top w:w="15" w:type="dxa"/>
              <w:left w:w="15" w:type="dxa"/>
              <w:right w:w="15" w:type="dxa"/>
            </w:tcMar>
            <w:vAlign w:val="bottom"/>
          </w:tcPr>
          <w:p w:rsidR="00010EA7" w:rsidRDefault="00010EA7">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010EA7" w:rsidRPr="007017FA" w:rsidTr="007017FA">
        <w:trPr>
          <w:trHeight w:val="339"/>
          <w:jc w:val="center"/>
        </w:trPr>
        <w:tc>
          <w:tcPr>
            <w:tcW w:w="748" w:type="dxa"/>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部门：</w:t>
            </w:r>
          </w:p>
        </w:tc>
        <w:tc>
          <w:tcPr>
            <w:tcW w:w="2080" w:type="dxa"/>
            <w:gridSpan w:val="2"/>
            <w:tcBorders>
              <w:top w:val="nil"/>
              <w:left w:val="nil"/>
              <w:bottom w:val="nil"/>
              <w:right w:val="nil"/>
            </w:tcBorders>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sidRPr="007017FA">
              <w:rPr>
                <w:rFonts w:ascii="宋体" w:eastAsia="宋体" w:cs="宋体" w:hint="eastAsia"/>
                <w:color w:val="000000"/>
                <w:kern w:val="0"/>
                <w:sz w:val="20"/>
                <w:szCs w:val="20"/>
              </w:rPr>
              <w:t>廊坊市广阳区银河北路街道办事处</w:t>
            </w:r>
          </w:p>
        </w:tc>
        <w:tc>
          <w:tcPr>
            <w:tcW w:w="783" w:type="dxa"/>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r w:rsidRPr="007017FA">
              <w:rPr>
                <w:rFonts w:ascii="宋体" w:eastAsia="宋体" w:cs="宋体"/>
                <w:color w:val="000000"/>
                <w:kern w:val="0"/>
                <w:sz w:val="20"/>
                <w:szCs w:val="20"/>
              </w:rPr>
              <w:t xml:space="preserve">             </w:t>
            </w:r>
          </w:p>
        </w:tc>
        <w:tc>
          <w:tcPr>
            <w:tcW w:w="655" w:type="dxa"/>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1599" w:type="dxa"/>
            <w:gridSpan w:val="3"/>
            <w:tcBorders>
              <w:top w:val="nil"/>
              <w:left w:val="nil"/>
              <w:bottom w:val="nil"/>
              <w:right w:val="nil"/>
            </w:tcBorders>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744" w:type="dxa"/>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sidRPr="007017FA">
              <w:rPr>
                <w:rFonts w:ascii="宋体" w:eastAsia="宋体" w:cs="宋体" w:hint="eastAsia"/>
                <w:color w:val="000000"/>
                <w:kern w:val="0"/>
                <w:sz w:val="20"/>
                <w:szCs w:val="20"/>
              </w:rPr>
              <w:t>金额单位：万元</w:t>
            </w:r>
          </w:p>
        </w:tc>
      </w:tr>
      <w:tr w:rsidR="00010EA7" w:rsidTr="007017FA">
        <w:trPr>
          <w:trHeight w:val="362"/>
          <w:jc w:val="center"/>
        </w:trPr>
        <w:tc>
          <w:tcPr>
            <w:tcW w:w="361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1"/>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010EA7" w:rsidTr="007017FA">
        <w:trPr>
          <w:trHeight w:val="362"/>
          <w:jc w:val="center"/>
        </w:trPr>
        <w:tc>
          <w:tcPr>
            <w:tcW w:w="74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08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010EA7" w:rsidTr="007017FA">
        <w:trPr>
          <w:trHeight w:val="624"/>
          <w:jc w:val="center"/>
        </w:trPr>
        <w:tc>
          <w:tcPr>
            <w:tcW w:w="74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208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783"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599"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76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891"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1620.65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108.64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661.23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153.02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459.65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0.17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1.79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45.19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5.16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193.27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105.39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48.07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2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8.12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1.09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46.48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482"/>
          <w:jc w:val="center"/>
        </w:trPr>
        <w:tc>
          <w:tcPr>
            <w:tcW w:w="74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2080"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p>
        </w:tc>
      </w:tr>
      <w:tr w:rsidR="00010EA7" w:rsidTr="007017FA">
        <w:trPr>
          <w:trHeight w:val="317"/>
          <w:jc w:val="center"/>
        </w:trPr>
        <w:tc>
          <w:tcPr>
            <w:tcW w:w="28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220" w:lineRule="exact"/>
              <w:jc w:val="right"/>
              <w:rPr>
                <w:rFonts w:ascii="宋体" w:eastAsia="宋体" w:cs="宋体"/>
                <w:color w:val="000000"/>
                <w:sz w:val="20"/>
                <w:szCs w:val="20"/>
              </w:rPr>
            </w:pPr>
            <w:r>
              <w:rPr>
                <w:rFonts w:ascii="宋体" w:eastAsia="宋体" w:cs="宋体"/>
                <w:color w:val="000000"/>
                <w:sz w:val="20"/>
                <w:szCs w:val="20"/>
              </w:rPr>
              <w:t>1620.65</w:t>
            </w:r>
          </w:p>
        </w:tc>
        <w:tc>
          <w:tcPr>
            <w:tcW w:w="565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spacing w:line="180" w:lineRule="exact"/>
              <w:jc w:val="right"/>
              <w:rPr>
                <w:rFonts w:ascii="宋体" w:eastAsia="宋体" w:cs="宋体"/>
                <w:color w:val="000000"/>
                <w:sz w:val="20"/>
                <w:szCs w:val="20"/>
              </w:rPr>
            </w:pPr>
            <w:r>
              <w:rPr>
                <w:rFonts w:ascii="宋体" w:eastAsia="宋体" w:cs="宋体"/>
                <w:color w:val="000000"/>
                <w:sz w:val="20"/>
                <w:szCs w:val="20"/>
              </w:rPr>
              <w:t>108.64</w:t>
            </w:r>
          </w:p>
        </w:tc>
      </w:tr>
      <w:tr w:rsidR="00010EA7" w:rsidTr="007017FA">
        <w:trPr>
          <w:gridAfter w:val="2"/>
          <w:wAfter w:w="780" w:type="dxa"/>
          <w:trHeight w:val="638"/>
          <w:jc w:val="center"/>
        </w:trPr>
        <w:tc>
          <w:tcPr>
            <w:tcW w:w="9220" w:type="dxa"/>
            <w:gridSpan w:val="13"/>
            <w:tcBorders>
              <w:top w:val="nil"/>
              <w:left w:val="nil"/>
              <w:bottom w:val="nil"/>
              <w:right w:val="nil"/>
            </w:tcBorders>
            <w:noWrap/>
            <w:tcMar>
              <w:top w:w="15" w:type="dxa"/>
              <w:left w:w="15" w:type="dxa"/>
              <w:right w:w="15" w:type="dxa"/>
            </w:tcMar>
            <w:vAlign w:val="center"/>
          </w:tcPr>
          <w:p w:rsidR="00010EA7" w:rsidRDefault="00010EA7">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rsidR="00010EA7" w:rsidTr="007017FA">
        <w:trPr>
          <w:gridAfter w:val="2"/>
          <w:wAfter w:w="780"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3030" w:type="dxa"/>
            <w:gridSpan w:val="4"/>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333" w:type="dxa"/>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924" w:type="dxa"/>
            <w:gridSpan w:val="2"/>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094" w:type="dxa"/>
            <w:gridSpan w:val="3"/>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010EA7" w:rsidRPr="007017FA" w:rsidTr="007017FA">
        <w:trPr>
          <w:gridAfter w:val="2"/>
          <w:wAfter w:w="780"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部门：</w:t>
            </w:r>
          </w:p>
        </w:tc>
        <w:tc>
          <w:tcPr>
            <w:tcW w:w="3030" w:type="dxa"/>
            <w:gridSpan w:val="4"/>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r w:rsidRPr="007017FA">
              <w:rPr>
                <w:rFonts w:ascii="宋体" w:eastAsia="宋体" w:cs="宋体" w:hint="eastAsia"/>
                <w:color w:val="000000"/>
                <w:kern w:val="0"/>
                <w:sz w:val="20"/>
                <w:szCs w:val="20"/>
              </w:rPr>
              <w:t>廊坊市广阳区银河北路街道办事处</w:t>
            </w:r>
          </w:p>
        </w:tc>
        <w:tc>
          <w:tcPr>
            <w:tcW w:w="1333" w:type="dxa"/>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924" w:type="dxa"/>
            <w:gridSpan w:val="2"/>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1094" w:type="dxa"/>
            <w:gridSpan w:val="3"/>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1572" w:type="dxa"/>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金额单位：万元</w:t>
            </w:r>
          </w:p>
        </w:tc>
      </w:tr>
      <w:tr w:rsidR="00010EA7" w:rsidTr="007017FA">
        <w:trPr>
          <w:gridAfter w:val="2"/>
          <w:wAfter w:w="780"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010EA7" w:rsidTr="007017FA">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3030" w:type="dxa"/>
            <w:gridSpan w:val="4"/>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3351" w:type="dxa"/>
            <w:gridSpan w:val="6"/>
            <w:tcBorders>
              <w:top w:val="single" w:sz="4" w:space="0" w:color="auto"/>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010EA7" w:rsidTr="007017FA">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10EA7" w:rsidRDefault="00010EA7"/>
        </w:tc>
        <w:tc>
          <w:tcPr>
            <w:tcW w:w="303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094"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10EA7" w:rsidRDefault="00010EA7"/>
        </w:tc>
      </w:tr>
      <w:tr w:rsidR="00010EA7" w:rsidTr="007017FA">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030" w:type="dxa"/>
            <w:gridSpan w:val="4"/>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94"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10EA7" w:rsidTr="007017FA">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7.76</w:t>
            </w:r>
          </w:p>
        </w:tc>
        <w:tc>
          <w:tcPr>
            <w:tcW w:w="303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1333" w:type="dxa"/>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7.76</w:t>
            </w:r>
          </w:p>
        </w:tc>
        <w:tc>
          <w:tcPr>
            <w:tcW w:w="92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109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7.76</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rsidTr="007017FA">
        <w:trPr>
          <w:gridAfter w:val="2"/>
          <w:wAfter w:w="780"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010EA7" w:rsidTr="007017FA">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3030" w:type="dxa"/>
            <w:gridSpan w:val="4"/>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3351" w:type="dxa"/>
            <w:gridSpan w:val="6"/>
            <w:tcBorders>
              <w:top w:val="single" w:sz="4" w:space="0" w:color="auto"/>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010EA7" w:rsidTr="007017FA">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10EA7" w:rsidRDefault="00010EA7"/>
        </w:tc>
        <w:tc>
          <w:tcPr>
            <w:tcW w:w="303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094"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10EA7" w:rsidRDefault="00010EA7"/>
        </w:tc>
      </w:tr>
      <w:tr w:rsidR="00010EA7" w:rsidTr="007017FA">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3030" w:type="dxa"/>
            <w:gridSpan w:val="4"/>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094" w:type="dxa"/>
            <w:gridSpan w:val="3"/>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010EA7" w:rsidTr="007017FA">
        <w:trPr>
          <w:gridAfter w:val="2"/>
          <w:wAfter w:w="780" w:type="dxa"/>
          <w:trHeight w:val="447"/>
          <w:jc w:val="center"/>
        </w:trPr>
        <w:tc>
          <w:tcPr>
            <w:tcW w:w="1267" w:type="dxa"/>
            <w:gridSpan w:val="2"/>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1.09</w:t>
            </w:r>
          </w:p>
        </w:tc>
        <w:tc>
          <w:tcPr>
            <w:tcW w:w="3030"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1333" w:type="dxa"/>
            <w:tcBorders>
              <w:top w:val="nil"/>
              <w:left w:val="nil"/>
              <w:bottom w:val="single" w:sz="4" w:space="0" w:color="auto"/>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1.09</w:t>
            </w:r>
          </w:p>
        </w:tc>
        <w:tc>
          <w:tcPr>
            <w:tcW w:w="924"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1094"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r>
              <w:rPr>
                <w:rFonts w:ascii="宋体" w:eastAsia="宋体" w:cs="宋体"/>
                <w:color w:val="000000"/>
                <w:sz w:val="22"/>
              </w:rPr>
              <w:t>1.09</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bl>
    <w:p w:rsidR="00010EA7" w:rsidRDefault="00010EA7">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0A0"/>
      </w:tblPr>
      <w:tblGrid>
        <w:gridCol w:w="630"/>
        <w:gridCol w:w="36"/>
        <w:gridCol w:w="36"/>
        <w:gridCol w:w="3030"/>
        <w:gridCol w:w="963"/>
        <w:gridCol w:w="963"/>
        <w:gridCol w:w="963"/>
        <w:gridCol w:w="963"/>
        <w:gridCol w:w="963"/>
        <w:gridCol w:w="963"/>
      </w:tblGrid>
      <w:tr w:rsidR="00010EA7">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010EA7" w:rsidRDefault="00010EA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010EA7">
        <w:trPr>
          <w:trHeight w:val="255"/>
          <w:jc w:val="center"/>
        </w:trPr>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010EA7" w:rsidRPr="007017FA">
        <w:trPr>
          <w:trHeight w:val="255"/>
          <w:jc w:val="center"/>
        </w:trPr>
        <w:tc>
          <w:tcPr>
            <w:tcW w:w="0" w:type="auto"/>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r w:rsidRPr="007017FA">
              <w:rPr>
                <w:rFonts w:ascii="宋体" w:eastAsia="宋体" w:cs="宋体" w:hint="eastAsia"/>
                <w:color w:val="000000"/>
                <w:kern w:val="0"/>
                <w:sz w:val="20"/>
                <w:szCs w:val="20"/>
              </w:rPr>
              <w:t>廊坊市广阳区银河北路街道办事处</w:t>
            </w: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金额单位：万元</w:t>
            </w:r>
          </w:p>
        </w:tc>
      </w:tr>
      <w:tr w:rsidR="00010EA7">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010EA7">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10EA7" w:rsidRDefault="00010EA7"/>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0EA7" w:rsidRDefault="00010EA7"/>
        </w:tc>
      </w:tr>
      <w:tr w:rsidR="00010EA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10EA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bl>
    <w:p w:rsidR="00010EA7" w:rsidRDefault="00010EA7" w:rsidP="00247881">
      <w:pPr>
        <w:rPr>
          <w:color w:val="000000"/>
        </w:rPr>
      </w:pPr>
      <w:r w:rsidRPr="00727943">
        <w:rPr>
          <w:rFonts w:ascii="宋体" w:eastAsia="宋体" w:cs="宋体" w:hint="eastAsia"/>
          <w:color w:val="000000"/>
          <w:kern w:val="0"/>
          <w:sz w:val="20"/>
          <w:szCs w:val="20"/>
        </w:rPr>
        <w:t>本部门本年度无相关支、收支及结转结余等情况，按要求空表列示。</w:t>
      </w:r>
    </w:p>
    <w:p w:rsidR="00010EA7" w:rsidRPr="00247881" w:rsidRDefault="00010EA7">
      <w:pPr>
        <w:rPr>
          <w:color w:val="000000"/>
        </w:rPr>
      </w:pPr>
    </w:p>
    <w:tbl>
      <w:tblPr>
        <w:tblW w:w="9915" w:type="dxa"/>
        <w:jc w:val="center"/>
        <w:tblCellMar>
          <w:left w:w="0" w:type="dxa"/>
          <w:right w:w="0" w:type="dxa"/>
        </w:tblCellMar>
        <w:tblLook w:val="00A0"/>
      </w:tblPr>
      <w:tblGrid>
        <w:gridCol w:w="937"/>
        <w:gridCol w:w="54"/>
        <w:gridCol w:w="54"/>
        <w:gridCol w:w="5464"/>
        <w:gridCol w:w="699"/>
        <w:gridCol w:w="1354"/>
        <w:gridCol w:w="1354"/>
      </w:tblGrid>
      <w:tr w:rsidR="00010EA7">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010EA7" w:rsidRDefault="00010EA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010EA7">
        <w:trPr>
          <w:trHeight w:val="255"/>
          <w:jc w:val="center"/>
        </w:trPr>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Default="00010EA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Default="00010EA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010EA7" w:rsidRPr="007017FA">
        <w:trPr>
          <w:trHeight w:val="255"/>
          <w:jc w:val="center"/>
        </w:trPr>
        <w:tc>
          <w:tcPr>
            <w:tcW w:w="0" w:type="auto"/>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r w:rsidRPr="007017FA">
              <w:rPr>
                <w:rFonts w:ascii="宋体" w:eastAsia="宋体" w:cs="宋体" w:hint="eastAsia"/>
                <w:color w:val="000000"/>
                <w:kern w:val="0"/>
                <w:sz w:val="20"/>
                <w:szCs w:val="20"/>
              </w:rPr>
              <w:t>廊坊市广阳区银河北路街道办事处</w:t>
            </w:r>
          </w:p>
        </w:tc>
        <w:tc>
          <w:tcPr>
            <w:tcW w:w="0" w:type="auto"/>
            <w:tcBorders>
              <w:top w:val="nil"/>
              <w:left w:val="nil"/>
              <w:bottom w:val="nil"/>
              <w:right w:val="nil"/>
            </w:tcBorders>
            <w:noWrap/>
            <w:tcMar>
              <w:top w:w="15" w:type="dxa"/>
              <w:left w:w="15" w:type="dxa"/>
              <w:right w:w="15" w:type="dxa"/>
            </w:tcMar>
            <w:vAlign w:val="bottom"/>
          </w:tcPr>
          <w:p w:rsidR="00010EA7" w:rsidRPr="007017FA" w:rsidRDefault="00010EA7">
            <w:pPr>
              <w:rPr>
                <w:rFonts w:ascii="宋体" w:eastAsia="宋体" w:cs="宋体"/>
                <w:color w:val="000000"/>
                <w:kern w:val="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0EA7" w:rsidRPr="007017FA" w:rsidRDefault="00010EA7" w:rsidP="007017FA">
            <w:pPr>
              <w:rPr>
                <w:rFonts w:ascii="宋体" w:eastAsia="宋体" w:cs="宋体"/>
                <w:color w:val="000000"/>
                <w:kern w:val="0"/>
                <w:sz w:val="20"/>
                <w:szCs w:val="20"/>
              </w:rPr>
            </w:pPr>
            <w:r>
              <w:rPr>
                <w:rFonts w:ascii="宋体" w:eastAsia="宋体" w:cs="宋体" w:hint="eastAsia"/>
                <w:color w:val="000000"/>
                <w:kern w:val="0"/>
                <w:sz w:val="20"/>
                <w:szCs w:val="20"/>
              </w:rPr>
              <w:t>金额单位：万元</w:t>
            </w:r>
          </w:p>
        </w:tc>
      </w:tr>
      <w:tr w:rsidR="00010EA7">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10EA7" w:rsidTr="00247881">
        <w:trPr>
          <w:trHeight w:val="615"/>
          <w:jc w:val="center"/>
        </w:trPr>
        <w:tc>
          <w:tcPr>
            <w:tcW w:w="115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10EA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10EA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b/>
                <w:color w:val="000000"/>
                <w:sz w:val="22"/>
              </w:rPr>
            </w:pPr>
          </w:p>
        </w:tc>
      </w:tr>
      <w:tr w:rsidR="00010EA7" w:rsidTr="0024788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98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rsidTr="0024788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98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rsidTr="0024788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98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rsidTr="0024788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98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r w:rsidR="00010EA7" w:rsidTr="0024788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0EA7" w:rsidRDefault="00010EA7">
            <w:pPr>
              <w:jc w:val="left"/>
              <w:rPr>
                <w:rFonts w:ascii="宋体" w:eastAsia="宋体" w:cs="宋体"/>
                <w:color w:val="000000"/>
                <w:sz w:val="22"/>
              </w:rPr>
            </w:pPr>
          </w:p>
        </w:tc>
        <w:tc>
          <w:tcPr>
            <w:tcW w:w="4989" w:type="dxa"/>
            <w:tcBorders>
              <w:top w:val="nil"/>
              <w:left w:val="nil"/>
              <w:bottom w:val="single" w:sz="4" w:space="0" w:color="000000"/>
              <w:right w:val="single" w:sz="4" w:space="0" w:color="000000"/>
            </w:tcBorders>
            <w:tcMar>
              <w:top w:w="15" w:type="dxa"/>
              <w:left w:w="15" w:type="dxa"/>
              <w:right w:w="15" w:type="dxa"/>
            </w:tcMar>
            <w:vAlign w:val="center"/>
          </w:tcPr>
          <w:p w:rsidR="00010EA7" w:rsidRDefault="00010EA7">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0EA7" w:rsidRDefault="00010EA7">
            <w:pPr>
              <w:jc w:val="right"/>
              <w:rPr>
                <w:rFonts w:ascii="宋体" w:eastAsia="宋体" w:cs="宋体"/>
                <w:color w:val="000000"/>
                <w:sz w:val="22"/>
              </w:rPr>
            </w:pPr>
          </w:p>
        </w:tc>
      </w:tr>
    </w:tbl>
    <w:p w:rsidR="00010EA7" w:rsidRDefault="00010EA7" w:rsidP="00247881">
      <w:pPr>
        <w:rPr>
          <w:color w:val="000000"/>
        </w:rPr>
      </w:pPr>
      <w:r w:rsidRPr="00727943">
        <w:rPr>
          <w:rFonts w:ascii="宋体" w:eastAsia="宋体" w:cs="宋体" w:hint="eastAsia"/>
          <w:color w:val="000000"/>
          <w:kern w:val="0"/>
          <w:sz w:val="20"/>
          <w:szCs w:val="20"/>
        </w:rPr>
        <w:t>本部门本年度无相关支、收支及结转结余等情况，按要求空表列示。</w:t>
      </w:r>
    </w:p>
    <w:p w:rsidR="00010EA7" w:rsidRDefault="00010EA7">
      <w:pPr>
        <w:rPr>
          <w:color w:val="000000"/>
        </w:rPr>
        <w:sectPr w:rsidR="00010EA7">
          <w:pgSz w:w="11906" w:h="16838"/>
          <w:pgMar w:top="1701" w:right="1417" w:bottom="1281" w:left="1417" w:header="851" w:footer="992" w:gutter="0"/>
          <w:pgNumType w:fmt="numberInDash"/>
          <w:cols w:space="720"/>
          <w:docGrid w:type="lines" w:linePitch="312"/>
        </w:sectPr>
      </w:pPr>
      <w:r>
        <w:rPr>
          <w:color w:val="000000"/>
        </w:rPr>
        <w:br w:type="page"/>
      </w:r>
    </w:p>
    <w:p w:rsidR="00010EA7" w:rsidRDefault="00010EA7">
      <w:pPr>
        <w:rPr>
          <w:color w:val="000000"/>
        </w:rPr>
      </w:pPr>
    </w:p>
    <w:p w:rsidR="00010EA7" w:rsidRDefault="00010EA7">
      <w:pPr>
        <w:rPr>
          <w:color w:val="000000"/>
        </w:rPr>
      </w:pPr>
    </w:p>
    <w:p w:rsidR="00010EA7" w:rsidRDefault="00010EA7">
      <w:pP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010EA7">
      <w:pPr>
        <w:jc w:val="center"/>
        <w:rPr>
          <w:rFonts w:ascii="黑体" w:eastAsia="黑体" w:cs="黑体"/>
          <w:color w:val="000000"/>
          <w:sz w:val="56"/>
          <w:szCs w:val="72"/>
        </w:rPr>
      </w:pPr>
    </w:p>
    <w:p w:rsidR="00010EA7" w:rsidRDefault="00CA0720">
      <w:pPr>
        <w:jc w:val="center"/>
        <w:rPr>
          <w:color w:val="000000"/>
          <w:sz w:val="72"/>
        </w:rPr>
      </w:pPr>
      <w:r w:rsidRPr="00CA0720">
        <w:rPr>
          <w:noProof/>
        </w:rPr>
        <w:pict>
          <v:rect id="文本框 28" o:spid="_x0000_s1103" style="position:absolute;left:0;text-align:left;margin-left:-80.45pt;margin-top:34.8pt;width:613.65pt;height:263.1pt;z-index:12;v-text-anchor:middle" fillcolor="#ffd966" strokecolor="#ffd966" strokeweight=".5pt">
            <v:fill r:id="rId16" o:title="" type="pattern"/>
            <v:stroke joinstyle="round"/>
            <v:textbox>
              <w:txbxContent>
                <w:p w:rsidR="00010EA7" w:rsidRDefault="00010EA7">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w: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widowControl/>
        <w:jc w:val="left"/>
        <w:rPr>
          <w:color w:val="000000"/>
        </w:rPr>
        <w:sectPr w:rsidR="00010EA7">
          <w:headerReference w:type="default" r:id="rId23"/>
          <w:pgSz w:w="11906" w:h="16838"/>
          <w:pgMar w:top="1701" w:right="1417" w:bottom="1281" w:left="1417" w:header="851" w:footer="992" w:gutter="0"/>
          <w:pgNumType w:fmt="numberInDash"/>
          <w:cols w:space="720"/>
          <w:docGrid w:type="lines" w:linePitch="312"/>
        </w:sectPr>
      </w:pPr>
      <w:r>
        <w:rPr>
          <w:color w:val="000000"/>
        </w:rPr>
        <w:br w:type="page"/>
      </w:r>
    </w:p>
    <w:p w:rsidR="00010EA7" w:rsidRDefault="00010EA7">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010EA7" w:rsidRDefault="00010EA7">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010EA7" w:rsidRDefault="00010EA7">
      <w:pPr>
        <w:spacing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130.87</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。组织对居委会人员工资及保险等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130.87</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w:t>
      </w:r>
    </w:p>
    <w:p w:rsidR="00010EA7" w:rsidRDefault="00010EA7">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010EA7" w:rsidRDefault="00010EA7" w:rsidP="00463181">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1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居委会人员工资及经费项目等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个项目绩效自评结果。</w:t>
      </w:r>
    </w:p>
    <w:p w:rsidR="00010EA7" w:rsidRDefault="00010EA7">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居委会人员工资及保险项目综述：根据年初设定的绩效目标，居委会人员工资及保险项目绩效自评得分为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105.19</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130.87</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124%</w:t>
      </w:r>
      <w:r>
        <w:rPr>
          <w:rFonts w:ascii="Times New Roman" w:eastAsia="仿宋_GB2312" w:cs="Times New Roman" w:hint="eastAsia"/>
          <w:color w:val="000000"/>
          <w:sz w:val="32"/>
          <w:szCs w:val="32"/>
        </w:rPr>
        <w:t>。项目绩效目标完成情况：一是强社区建设，确保基层稳定；二是促进和谐。提高居民满意度</w:t>
      </w:r>
    </w:p>
    <w:p w:rsidR="00010EA7" w:rsidRDefault="00010EA7">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居委会人员工资及保险项目绩效自评综述：</w:t>
      </w:r>
      <w:r>
        <w:rPr>
          <w:rFonts w:eastAsia="仿宋_GB2312" w:hint="eastAsia"/>
          <w:kern w:val="0"/>
          <w:sz w:val="24"/>
        </w:rPr>
        <w:t>社</w:t>
      </w:r>
      <w:r>
        <w:rPr>
          <w:rFonts w:ascii="Times New Roman" w:eastAsia="仿宋_GB2312" w:cs="Times New Roman" w:hint="eastAsia"/>
          <w:color w:val="000000"/>
          <w:sz w:val="32"/>
          <w:szCs w:val="32"/>
        </w:rPr>
        <w:t>区各项工作圆满完成，社会稳定，邻里和睦，居民满意度提高</w:t>
      </w:r>
      <w:r>
        <w:rPr>
          <w:rFonts w:eastAsia="仿宋_GB2312" w:hint="eastAsia"/>
          <w:kern w:val="0"/>
          <w:sz w:val="24"/>
        </w:rPr>
        <w:t>。</w:t>
      </w:r>
    </w:p>
    <w:p w:rsidR="00010EA7" w:rsidRDefault="00010EA7" w:rsidP="00463181">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lastRenderedPageBreak/>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分，评价等级为优。从评价情况来看，我办事处较好完成了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commentRangeStart w:id="0"/>
    </w:p>
    <w:p w:rsidR="00010EA7" w:rsidRDefault="00010EA7">
      <w:pPr>
        <w:rPr>
          <w:rFonts w:ascii="Times New Roman" w:cs="Times New Roman"/>
          <w:color w:val="000000"/>
        </w:rPr>
      </w:pPr>
    </w:p>
    <w:commentRangeEnd w:id="0"/>
    <w:p w:rsidR="00010EA7" w:rsidRDefault="00010EA7">
      <w:pPr>
        <w:rPr>
          <w:rFonts w:ascii="Times New Roman" w:cs="Times New Roman"/>
          <w:color w:val="000000"/>
        </w:rPr>
      </w:pPr>
      <w:r>
        <w:rPr>
          <w:rStyle w:val="a7"/>
          <w:rFonts w:cs="Arial"/>
        </w:rPr>
        <w:commentReference w:id="0"/>
      </w: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rFonts w:ascii="Times New Roman" w:cs="Times New Roman"/>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010EA7">
      <w:pPr>
        <w:rPr>
          <w:color w:val="000000"/>
        </w:rPr>
      </w:pPr>
    </w:p>
    <w:p w:rsidR="00010EA7" w:rsidRDefault="00CA0720">
      <w:pPr>
        <w:rPr>
          <w:color w:val="000000"/>
        </w:rPr>
      </w:pPr>
      <w:r w:rsidRPr="00CA0720">
        <w:rPr>
          <w:noProof/>
        </w:rPr>
        <w:lastRenderedPageBreak/>
        <w:pict>
          <v:rect id="矩形 40" o:spid="_x0000_s1111" style="position:absolute;left:0;text-align:left;margin-left:-70.5pt;margin-top:-85.25pt;width:595.1pt;height:841.15pt;z-index:13" fillcolor="#ffc000" stroked="f">
            <v:stroke joinstyle="round"/>
          </v:rect>
        </w:pict>
      </w:r>
    </w:p>
    <w:sectPr w:rsidR="00010EA7" w:rsidSect="0023666F">
      <w:pgSz w:w="11907" w:h="16840"/>
      <w:pgMar w:top="1701" w:right="1418" w:bottom="1281" w:left="1418" w:header="851" w:footer="992" w:gutter="0"/>
      <w:pgNumType w:fmt="numberInDash"/>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1-05-26T14:44:00Z" w:initials="D">
    <w:p w:rsidR="00010EA7" w:rsidRDefault="00010EA7">
      <w:pPr>
        <w:pStyle w:val="a8"/>
      </w:pPr>
      <w:r>
        <w:rPr>
          <w:rStyle w:val="a7"/>
          <w:rFonts w:cs="Arial"/>
        </w:rPr>
        <w:annotationRef/>
      </w:r>
      <w:r>
        <w:rPr>
          <w:rFonts w:hint="eastAsia"/>
        </w:rPr>
        <w:t>无自评表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38A" w:rsidRDefault="004D338A" w:rsidP="0023666F">
      <w:r>
        <w:separator/>
      </w:r>
    </w:p>
  </w:endnote>
  <w:endnote w:type="continuationSeparator" w:id="1">
    <w:p w:rsidR="004D338A" w:rsidRDefault="004D338A" w:rsidP="00236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default"/>
    <w:sig w:usb0="00000000" w:usb1="00000000"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E" w:rsidRDefault="00AA04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E" w:rsidRDefault="00AA042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E" w:rsidRDefault="00AA042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38A" w:rsidRDefault="004D338A" w:rsidP="0023666F">
      <w:r>
        <w:separator/>
      </w:r>
    </w:p>
  </w:footnote>
  <w:footnote w:type="continuationSeparator" w:id="1">
    <w:p w:rsidR="004D338A" w:rsidRDefault="004D338A" w:rsidP="00236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E" w:rsidRDefault="00AA042E">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E" w:rsidRDefault="00AA042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E" w:rsidRDefault="00AA042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7" w:rsidRDefault="00010EA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3020"/>
    <w:multiLevelType w:val="singleLevel"/>
    <w:tmpl w:val="00A83020"/>
    <w:lvl w:ilvl="0">
      <w:start w:val="2"/>
      <w:numFmt w:val="decimal"/>
      <w:lvlText w:val="%1."/>
      <w:lvlJc w:val="left"/>
      <w:pPr>
        <w:tabs>
          <w:tab w:val="left" w:pos="312"/>
        </w:tabs>
      </w:pPr>
      <w:rPr>
        <w:rFonts w:cs="Times New Roman"/>
      </w:rPr>
    </w:lvl>
  </w:abstractNum>
  <w:abstractNum w:abstractNumId="1">
    <w:nsid w:val="45DB9A87"/>
    <w:multiLevelType w:val="singleLevel"/>
    <w:tmpl w:val="45DB9A87"/>
    <w:lvl w:ilvl="0">
      <w:start w:val="3"/>
      <w:numFmt w:val="chineseCounting"/>
      <w:suff w:val="nothing"/>
      <w:lvlText w:val="（%1）"/>
      <w:lvlJc w:val="left"/>
      <w:pPr>
        <w:tabs>
          <w:tab w:val="left" w:pos="0"/>
        </w:tabs>
      </w:pPr>
      <w:rPr>
        <w:rFonts w:cs="Times New Roman" w:hint="eastAsia"/>
      </w:rPr>
    </w:lvl>
  </w:abstractNum>
  <w:abstractNum w:abstractNumId="2">
    <w:nsid w:val="5F222FFA"/>
    <w:multiLevelType w:val="singleLevel"/>
    <w:tmpl w:val="5F222FFA"/>
    <w:lvl w:ilvl="0">
      <w:start w:val="1"/>
      <w:numFmt w:val="decimal"/>
      <w:suff w:val="nothing"/>
      <w:lvlText w:val="（%1）"/>
      <w:lvlJc w:val="left"/>
      <w:pPr>
        <w:tabs>
          <w:tab w:val="left" w:pos="0"/>
        </w:tabs>
      </w:pPr>
      <w:rPr>
        <w:rFonts w:cs="Times New Roman"/>
      </w:rPr>
    </w:lvl>
  </w:abstractNum>
  <w:abstractNum w:abstractNumId="3">
    <w:nsid w:val="6B3A69A9"/>
    <w:multiLevelType w:val="singleLevel"/>
    <w:tmpl w:val="6B3A69A9"/>
    <w:lvl w:ilvl="0">
      <w:start w:val="2"/>
      <w:numFmt w:val="chineseCounting"/>
      <w:suff w:val="nothing"/>
      <w:lvlText w:val="（%1）"/>
      <w:lvlJc w:val="left"/>
      <w:rPr>
        <w:rFonts w:cs="Times New Roman"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66F"/>
    <w:rsid w:val="00010EA7"/>
    <w:rsid w:val="000321D5"/>
    <w:rsid w:val="000B32AE"/>
    <w:rsid w:val="0011342D"/>
    <w:rsid w:val="001D5D86"/>
    <w:rsid w:val="00223D05"/>
    <w:rsid w:val="0023666F"/>
    <w:rsid w:val="00247881"/>
    <w:rsid w:val="00274AA1"/>
    <w:rsid w:val="003930A1"/>
    <w:rsid w:val="003E233F"/>
    <w:rsid w:val="00463181"/>
    <w:rsid w:val="004D338A"/>
    <w:rsid w:val="005F72D3"/>
    <w:rsid w:val="007017FA"/>
    <w:rsid w:val="0071681B"/>
    <w:rsid w:val="00727943"/>
    <w:rsid w:val="00817812"/>
    <w:rsid w:val="00886AFE"/>
    <w:rsid w:val="008C7E24"/>
    <w:rsid w:val="0096487D"/>
    <w:rsid w:val="009C66CD"/>
    <w:rsid w:val="00AA042E"/>
    <w:rsid w:val="00B05E47"/>
    <w:rsid w:val="00B07C56"/>
    <w:rsid w:val="00C83987"/>
    <w:rsid w:val="00CA0720"/>
    <w:rsid w:val="00D01109"/>
    <w:rsid w:val="00D41EB0"/>
    <w:rsid w:val="00EA495B"/>
    <w:rsid w:val="00F94F09"/>
    <w:rsid w:val="04782E02"/>
    <w:rsid w:val="066C0A25"/>
    <w:rsid w:val="11375AB8"/>
    <w:rsid w:val="1B77105D"/>
    <w:rsid w:val="1DD62CC8"/>
    <w:rsid w:val="1EA149D6"/>
    <w:rsid w:val="25CB0E51"/>
    <w:rsid w:val="28E478CF"/>
    <w:rsid w:val="43683439"/>
    <w:rsid w:val="567561B5"/>
    <w:rsid w:val="58EB2EEF"/>
    <w:rsid w:val="6DA8580C"/>
    <w:rsid w:val="77FC02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6F"/>
    <w:pPr>
      <w:widowControl w:val="0"/>
      <w:jc w:val="both"/>
    </w:pPr>
    <w:rPr>
      <w:rFonts w:ascii="等线" w:eastAsia="等线" w:cs="Arial"/>
      <w:kern w:val="2"/>
      <w:sz w:val="21"/>
      <w:szCs w:val="22"/>
    </w:rPr>
  </w:style>
  <w:style w:type="paragraph" w:styleId="1">
    <w:name w:val="heading 1"/>
    <w:basedOn w:val="a"/>
    <w:next w:val="a"/>
    <w:link w:val="1Char"/>
    <w:uiPriority w:val="99"/>
    <w:qFormat/>
    <w:rsid w:val="002366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0AC8"/>
    <w:rPr>
      <w:rFonts w:ascii="等线" w:eastAsia="等线" w:cs="Arial"/>
      <w:b/>
      <w:bCs/>
      <w:kern w:val="44"/>
      <w:sz w:val="44"/>
      <w:szCs w:val="44"/>
    </w:rPr>
  </w:style>
  <w:style w:type="paragraph" w:styleId="a3">
    <w:name w:val="Body Text"/>
    <w:basedOn w:val="a"/>
    <w:link w:val="Char"/>
    <w:uiPriority w:val="99"/>
    <w:rsid w:val="0023666F"/>
    <w:rPr>
      <w:rFonts w:ascii="仿宋_GB2312" w:eastAsia="仿宋_GB2312" w:cs="仿宋_GB2312"/>
      <w:sz w:val="32"/>
      <w:szCs w:val="32"/>
      <w:lang w:val="zh-CN"/>
    </w:rPr>
  </w:style>
  <w:style w:type="character" w:customStyle="1" w:styleId="Char">
    <w:name w:val="正文文本 Char"/>
    <w:basedOn w:val="a0"/>
    <w:link w:val="a3"/>
    <w:uiPriority w:val="99"/>
    <w:semiHidden/>
    <w:rsid w:val="00AB0AC8"/>
    <w:rPr>
      <w:rFonts w:ascii="等线" w:eastAsia="等线" w:cs="Arial"/>
    </w:rPr>
  </w:style>
  <w:style w:type="paragraph" w:styleId="a4">
    <w:name w:val="Balloon Text"/>
    <w:basedOn w:val="a"/>
    <w:link w:val="Char0"/>
    <w:uiPriority w:val="99"/>
    <w:rsid w:val="0023666F"/>
    <w:rPr>
      <w:sz w:val="18"/>
      <w:szCs w:val="18"/>
    </w:rPr>
  </w:style>
  <w:style w:type="character" w:customStyle="1" w:styleId="Char0">
    <w:name w:val="批注框文本 Char"/>
    <w:basedOn w:val="a0"/>
    <w:link w:val="a4"/>
    <w:uiPriority w:val="99"/>
    <w:semiHidden/>
    <w:rsid w:val="00AB0AC8"/>
    <w:rPr>
      <w:rFonts w:ascii="等线" w:eastAsia="等线" w:cs="Arial"/>
      <w:sz w:val="0"/>
      <w:szCs w:val="0"/>
    </w:rPr>
  </w:style>
  <w:style w:type="paragraph" w:styleId="a5">
    <w:name w:val="footer"/>
    <w:basedOn w:val="a"/>
    <w:link w:val="Char1"/>
    <w:uiPriority w:val="99"/>
    <w:rsid w:val="0023666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B0AC8"/>
    <w:rPr>
      <w:rFonts w:ascii="等线" w:eastAsia="等线" w:cs="Arial"/>
      <w:sz w:val="18"/>
      <w:szCs w:val="18"/>
    </w:rPr>
  </w:style>
  <w:style w:type="paragraph" w:styleId="a6">
    <w:name w:val="header"/>
    <w:basedOn w:val="a"/>
    <w:link w:val="Char2"/>
    <w:uiPriority w:val="99"/>
    <w:rsid w:val="0023666F"/>
    <w:pP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AB0AC8"/>
    <w:rPr>
      <w:rFonts w:ascii="等线" w:eastAsia="等线" w:cs="Arial"/>
      <w:sz w:val="18"/>
      <w:szCs w:val="18"/>
    </w:rPr>
  </w:style>
  <w:style w:type="paragraph" w:customStyle="1" w:styleId="10">
    <w:name w:val="列出段落1"/>
    <w:basedOn w:val="a"/>
    <w:uiPriority w:val="99"/>
    <w:rsid w:val="0023666F"/>
    <w:pPr>
      <w:spacing w:before="2"/>
      <w:ind w:left="119" w:right="434" w:firstLine="643"/>
    </w:pPr>
    <w:rPr>
      <w:rFonts w:ascii="仿宋_GB2312" w:eastAsia="仿宋_GB2312" w:cs="仿宋_GB2312"/>
      <w:lang w:val="zh-CN"/>
    </w:rPr>
  </w:style>
  <w:style w:type="character" w:customStyle="1" w:styleId="font11">
    <w:name w:val="font11"/>
    <w:uiPriority w:val="99"/>
    <w:rsid w:val="0023666F"/>
    <w:rPr>
      <w:rFonts w:ascii="仿宋_GB2312" w:eastAsia="仿宋_GB2312"/>
      <w:color w:val="000000"/>
      <w:sz w:val="18"/>
      <w:u w:val="none"/>
    </w:rPr>
  </w:style>
  <w:style w:type="character" w:customStyle="1" w:styleId="font112">
    <w:name w:val="font112"/>
    <w:uiPriority w:val="99"/>
    <w:rsid w:val="0023666F"/>
    <w:rPr>
      <w:rFonts w:ascii="宋体" w:eastAsia="宋体"/>
      <w:color w:val="000000"/>
      <w:sz w:val="18"/>
      <w:u w:val="none"/>
    </w:rPr>
  </w:style>
  <w:style w:type="character" w:customStyle="1" w:styleId="font141">
    <w:name w:val="font141"/>
    <w:uiPriority w:val="99"/>
    <w:rsid w:val="0023666F"/>
    <w:rPr>
      <w:rFonts w:ascii="Times New Roman" w:hAnsi="Times New Roman"/>
      <w:color w:val="000000"/>
      <w:sz w:val="18"/>
      <w:u w:val="none"/>
    </w:rPr>
  </w:style>
  <w:style w:type="paragraph" w:customStyle="1" w:styleId="2">
    <w:name w:val="列出段落2"/>
    <w:basedOn w:val="a"/>
    <w:uiPriority w:val="99"/>
    <w:rsid w:val="0023666F"/>
    <w:pPr>
      <w:ind w:firstLineChars="200" w:firstLine="200"/>
    </w:pPr>
  </w:style>
  <w:style w:type="character" w:customStyle="1" w:styleId="font171">
    <w:name w:val="font171"/>
    <w:basedOn w:val="a0"/>
    <w:uiPriority w:val="99"/>
    <w:rsid w:val="0023666F"/>
    <w:rPr>
      <w:rFonts w:ascii="仿宋_GB2312" w:eastAsia="仿宋_GB2312" w:cs="仿宋_GB2312"/>
      <w:color w:val="000000"/>
      <w:sz w:val="18"/>
      <w:szCs w:val="18"/>
      <w:u w:val="none"/>
    </w:rPr>
  </w:style>
  <w:style w:type="character" w:customStyle="1" w:styleId="font51">
    <w:name w:val="font51"/>
    <w:basedOn w:val="a0"/>
    <w:uiPriority w:val="99"/>
    <w:rsid w:val="0023666F"/>
    <w:rPr>
      <w:rFonts w:ascii="Times New Roman" w:hAnsi="Times New Roman" w:cs="Times New Roman"/>
      <w:color w:val="000000"/>
      <w:sz w:val="18"/>
      <w:szCs w:val="18"/>
      <w:u w:val="none"/>
    </w:rPr>
  </w:style>
  <w:style w:type="character" w:customStyle="1" w:styleId="font161">
    <w:name w:val="font161"/>
    <w:basedOn w:val="a0"/>
    <w:uiPriority w:val="99"/>
    <w:rsid w:val="0023666F"/>
    <w:rPr>
      <w:rFonts w:ascii="宋体" w:eastAsia="宋体" w:cs="宋体"/>
      <w:color w:val="000000"/>
      <w:sz w:val="18"/>
      <w:szCs w:val="18"/>
      <w:u w:val="none"/>
    </w:rPr>
  </w:style>
  <w:style w:type="character" w:customStyle="1" w:styleId="font81">
    <w:name w:val="font81"/>
    <w:basedOn w:val="a0"/>
    <w:uiPriority w:val="99"/>
    <w:rsid w:val="0023666F"/>
    <w:rPr>
      <w:rFonts w:ascii="Times New Roman" w:hAnsi="Times New Roman" w:cs="Times New Roman"/>
      <w:color w:val="000000"/>
      <w:sz w:val="21"/>
      <w:szCs w:val="21"/>
      <w:u w:val="none"/>
    </w:rPr>
  </w:style>
  <w:style w:type="character" w:customStyle="1" w:styleId="font121">
    <w:name w:val="font121"/>
    <w:basedOn w:val="a0"/>
    <w:uiPriority w:val="99"/>
    <w:rsid w:val="0023666F"/>
    <w:rPr>
      <w:rFonts w:ascii="Times New Roman" w:hAnsi="Times New Roman" w:cs="Times New Roman"/>
      <w:color w:val="000000"/>
      <w:sz w:val="20"/>
      <w:szCs w:val="20"/>
      <w:u w:val="none"/>
    </w:rPr>
  </w:style>
  <w:style w:type="character" w:customStyle="1" w:styleId="font131">
    <w:name w:val="font131"/>
    <w:basedOn w:val="a0"/>
    <w:uiPriority w:val="99"/>
    <w:rsid w:val="0023666F"/>
    <w:rPr>
      <w:rFonts w:ascii="宋体" w:eastAsia="宋体" w:cs="宋体"/>
      <w:color w:val="000000"/>
      <w:sz w:val="20"/>
      <w:szCs w:val="20"/>
      <w:u w:val="none"/>
    </w:rPr>
  </w:style>
  <w:style w:type="character" w:styleId="a7">
    <w:name w:val="annotation reference"/>
    <w:basedOn w:val="a0"/>
    <w:uiPriority w:val="99"/>
    <w:semiHidden/>
    <w:rsid w:val="005F72D3"/>
    <w:rPr>
      <w:rFonts w:cs="Times New Roman"/>
      <w:sz w:val="21"/>
      <w:szCs w:val="21"/>
    </w:rPr>
  </w:style>
  <w:style w:type="paragraph" w:styleId="a8">
    <w:name w:val="annotation text"/>
    <w:basedOn w:val="a"/>
    <w:link w:val="Char3"/>
    <w:uiPriority w:val="99"/>
    <w:semiHidden/>
    <w:rsid w:val="005F72D3"/>
    <w:pPr>
      <w:jc w:val="left"/>
    </w:pPr>
  </w:style>
  <w:style w:type="character" w:customStyle="1" w:styleId="Char3">
    <w:name w:val="批注文字 Char"/>
    <w:basedOn w:val="a0"/>
    <w:link w:val="a8"/>
    <w:uiPriority w:val="99"/>
    <w:semiHidden/>
    <w:rsid w:val="00AB0AC8"/>
    <w:rPr>
      <w:rFonts w:ascii="等线" w:eastAsia="等线" w:cs="Arial"/>
    </w:rPr>
  </w:style>
  <w:style w:type="paragraph" w:styleId="a9">
    <w:name w:val="annotation subject"/>
    <w:basedOn w:val="a8"/>
    <w:next w:val="a8"/>
    <w:link w:val="Char4"/>
    <w:uiPriority w:val="99"/>
    <w:semiHidden/>
    <w:rsid w:val="005F72D3"/>
    <w:rPr>
      <w:b/>
      <w:bCs/>
    </w:rPr>
  </w:style>
  <w:style w:type="character" w:customStyle="1" w:styleId="Char4">
    <w:name w:val="批注主题 Char"/>
    <w:basedOn w:val="Char3"/>
    <w:link w:val="a9"/>
    <w:uiPriority w:val="99"/>
    <w:semiHidden/>
    <w:rsid w:val="00AB0AC8"/>
    <w:rPr>
      <w:b/>
      <w:bCs/>
    </w:rPr>
  </w:style>
  <w:style w:type="paragraph" w:styleId="aa">
    <w:name w:val="Revision"/>
    <w:hidden/>
    <w:uiPriority w:val="99"/>
    <w:semiHidden/>
    <w:rsid w:val="00D41EB0"/>
    <w:rPr>
      <w:rFonts w:ascii="等线" w:eastAsia="等线" w:cs="Arial"/>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35</Pages>
  <Words>1758</Words>
  <Characters>10026</Characters>
  <Application>Microsoft Office Word</Application>
  <DocSecurity>0</DocSecurity>
  <Lines>83</Lines>
  <Paragraphs>23</Paragraphs>
  <ScaleCrop>false</ScaleCrop>
  <Company>Microsoft</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43</cp:revision>
  <cp:lastPrinted>2020-07-30T02:37:00Z</cp:lastPrinted>
  <dcterms:created xsi:type="dcterms:W3CDTF">2020-07-29T09:42:00Z</dcterms:created>
  <dcterms:modified xsi:type="dcterms:W3CDTF">2021-06-10T01:28:00Z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