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FF" w:rsidRDefault="00BC5219">
      <w:pPr>
        <w:rPr>
          <w:color w:val="000000"/>
        </w:rPr>
        <w:sectPr w:rsidR="00C87EFF">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720"/>
          <w:titlePg/>
          <w:docGrid w:type="lines" w:linePitch="312"/>
        </w:sectPr>
      </w:pPr>
      <w:r w:rsidRPr="00BC5219">
        <w:rPr>
          <w:noProof/>
        </w:rPr>
        <w:pict>
          <v:group id="_x0000_s1033" style="position:absolute;left:0;text-align:left;margin-left:-2.5pt;margin-top:-58.25pt;width:600.25pt;height:366.75pt;z-index:-1;mso-wrap-distance-left:3.17494mm;mso-wrap-distance-right:3.17494mm" coordorigin="-49" coordsize="12005,6170">
            <v:rect id="矩形 43" o:spid="_x0000_s1034" style="position:absolute;left:-49;width:12005;height:6170" fillcolor="#fdbc11" stroked="f"/>
            <v:shapetype id="_x0000_t202" coordsize="21600,21600" o:spt="202" path="m,l,21600r21600,l21600,xe">
              <v:stroke joinstyle="miter"/>
              <v:path gradientshapeok="t" o:connecttype="rect"/>
            </v:shapetype>
            <v:shape id="文本框 44" o:spid="_x0000_s1035" type="#_x0000_t202" style="position:absolute;left:3549;top:4738;width:8083;height:1392" filled="f" stroked="f">
              <v:textbox id="849custom">
                <w:txbxContent>
                  <w:p w:rsidR="00C87EFF" w:rsidRDefault="00C87EFF" w:rsidP="00AB064A">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BC5219">
        <w:rPr>
          <w:noProof/>
        </w:rPr>
        <w:pict>
          <v:shape id="文本框 10 20" o:spid="_x0000_s1036" type="#_x0000_t202" style="position:absolute;left:0;text-align:left;margin-left:106.25pt;margin-top:693.55pt;width:404.15pt;height:38.4pt;z-index:4" filled="f" stroked="f">
            <v:textbox style="mso-fit-shape-to-text:t">
              <w:txbxContent>
                <w:p w:rsidR="00C87EFF" w:rsidRDefault="00C87EFF">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sidRPr="00BC5219">
        <w:rPr>
          <w:noProof/>
        </w:rPr>
        <w:pict>
          <v:oval id="椭圆 8 23" o:spid="_x0000_s1037" style="position:absolute;left:0;text-align:left;margin-left:53.5pt;margin-top:232.45pt;width:121.95pt;height:121.95pt;z-index:1;v-text-anchor:middle" stroked="f">
            <v:textbox>
              <w:txbxContent>
                <w:p w:rsidR="00C87EFF" w:rsidRDefault="00C87EFF">
                  <w:pPr>
                    <w:jc w:val="center"/>
                  </w:pPr>
                </w:p>
              </w:txbxContent>
            </v:textbox>
          </v:oval>
        </w:pict>
      </w:r>
      <w:r w:rsidRPr="00BC5219">
        <w:rPr>
          <w:noProof/>
        </w:rPr>
        <w:pict>
          <v:rect id="矩形 14 26" o:spid="_x0000_s1038" style="position:absolute;left:0;text-align:left;margin-left:33.6pt;margin-top:256.75pt;width:160.65pt;height:54pt;z-index:6" filled="f" stroked="f">
            <v:textbox style="mso-fit-shape-to-text:t">
              <w:txbxContent>
                <w:p w:rsidR="00C87EFF" w:rsidRDefault="00C87EFF">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BC5219">
        <w:rPr>
          <w:noProof/>
        </w:rPr>
        <w:pict>
          <v:oval id="椭圆 9 29" o:spid="_x0000_s1039" style="position:absolute;left:0;text-align:left;margin-left:62.2pt;margin-top:242.75pt;width:103.45pt;height:103.45pt;z-index:5;v-text-anchor:middle" fillcolor="#1f2959" stroked="f">
            <v:textbox>
              <w:txbxContent>
                <w:p w:rsidR="00C87EFF" w:rsidRDefault="00C87EFF">
                  <w:pPr>
                    <w:jc w:val="center"/>
                  </w:pPr>
                </w:p>
              </w:txbxContent>
            </v:textbox>
          </v:oval>
        </w:pict>
      </w:r>
      <w:r w:rsidRPr="00BC5219">
        <w:rPr>
          <w:noProof/>
        </w:rPr>
        <w:pict>
          <v:group id="组合 34" o:spid="_x0000_s1040" style="position:absolute;left:0;text-align:left;margin-left:1.25pt;margin-top:821.7pt;width:595.25pt;height:21.45pt;z-index:2" coordorigin="25,16434" coordsize="11905,429203203">
            <v:rect id="矩形 35" o:spid="_x0000_s1041" style="position:absolute;left:25;top:16434;width:1125;height:428" fillcolor="#fdbc11" stroked="f"/>
            <v:rect id="矩形 36" o:spid="_x0000_s1042" style="position:absolute;left:1150;top:16435;width:10780;height:428" fillcolor="#1f2959" stroked="f"/>
          </v:group>
        </w:pict>
      </w:r>
      <w:r w:rsidRPr="00BC5219">
        <w:rPr>
          <w:noProof/>
        </w:rPr>
        <w:pict>
          <v:group id="组合 42" o:spid="_x0000_s1043" style="position:absolute;left:0;text-align:left;margin-left:-2.5pt;margin-top:-6.9pt;width:600.25pt;height:69.6pt;z-index:-2" coordorigin="-49,-71069359" coordsize="12005,1392046203">
            <v:rect id="矩形 43" o:spid="_x0000_s1044" style="position:absolute;left:-49;width:12005;height:6170" fillcolor="#fdbc11" stroked="f"/>
            <v:shape id="文本框 44" o:spid="_x0000_s1045" type="#_x0000_t202" style="position:absolute;left:3556;top:-71069359;width:8083;height:1392046203" filled="f" stroked="f">
              <v:textbox style="mso-fit-shape-to-text:t">
                <w:txbxContent>
                  <w:p w:rsidR="00C87EFF" w:rsidRDefault="00C87EFF">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BC5219">
        <w:rPr>
          <w:noProof/>
        </w:rPr>
        <w:pict>
          <v:rect id="矩形 11 47" o:spid="_x0000_s1046" style="position:absolute;left:0;text-align:left;margin-left:184.75pt;margin-top:286.6pt;width:15.15pt;height:22.8pt;z-index:3;mso-wrap-style:none" filled="f" stroked="f">
            <v:textbox style="mso-fit-shape-to-text:t">
              <w:txbxContent>
                <w:p w:rsidR="00C87EFF" w:rsidRDefault="00C87EFF"/>
              </w:txbxContent>
            </v:textbox>
          </v:rect>
        </w:pict>
      </w:r>
    </w:p>
    <w:p w:rsidR="00C87EFF" w:rsidRDefault="00C87EFF">
      <w:pPr>
        <w:rPr>
          <w:color w:val="000000"/>
        </w:rPr>
      </w:pPr>
    </w:p>
    <w:p w:rsidR="00C87EFF" w:rsidRDefault="00C87EFF">
      <w:pPr>
        <w:jc w:val="center"/>
        <w:rPr>
          <w:rFonts w:ascii="黑体" w:eastAsia="黑体" w:cs="黑体"/>
          <w:color w:val="000000"/>
          <w:sz w:val="56"/>
          <w:szCs w:val="72"/>
        </w:rPr>
      </w:pPr>
    </w:p>
    <w:p w:rsidR="00C87EFF" w:rsidRDefault="00C87EFF">
      <w:pPr>
        <w:jc w:val="center"/>
        <w:rPr>
          <w:rFonts w:ascii="黑体" w:eastAsia="黑体" w:cs="黑体"/>
          <w:color w:val="000000"/>
          <w:sz w:val="56"/>
          <w:szCs w:val="72"/>
        </w:rPr>
      </w:pPr>
    </w:p>
    <w:p w:rsidR="00C87EFF" w:rsidRDefault="00C87EFF">
      <w:pPr>
        <w:rPr>
          <w:rFonts w:ascii="黑体" w:eastAsia="黑体" w:cs="Times New Roman"/>
          <w:color w:val="000000"/>
          <w:sz w:val="48"/>
          <w:szCs w:val="48"/>
        </w:rPr>
      </w:pPr>
      <w:r>
        <w:rPr>
          <w:rFonts w:ascii="黑体" w:eastAsia="黑体" w:cs="Times New Roman"/>
          <w:color w:val="000000"/>
          <w:sz w:val="48"/>
          <w:szCs w:val="48"/>
        </w:rPr>
        <w:br w:type="page"/>
      </w:r>
    </w:p>
    <w:p w:rsidR="00C87EFF" w:rsidRDefault="00C87EFF" w:rsidP="00232EBE">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C87EFF" w:rsidRDefault="00C87EFF" w:rsidP="00232EBE">
      <w:pPr>
        <w:rPr>
          <w:rFonts w:ascii="黑体" w:eastAsia="黑体" w:cs="黑体"/>
          <w:color w:val="000000"/>
          <w:sz w:val="56"/>
          <w:szCs w:val="72"/>
        </w:rPr>
      </w:pPr>
    </w:p>
    <w:p w:rsidR="00C87EFF" w:rsidRDefault="00C87EFF" w:rsidP="00232EBE">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C87EFF" w:rsidRDefault="00C87EFF" w:rsidP="00232EBE">
      <w:pPr>
        <w:spacing w:line="360" w:lineRule="auto"/>
        <w:jc w:val="center"/>
        <w:rPr>
          <w:rFonts w:ascii="黑体" w:eastAsia="黑体" w:cs="黑体"/>
          <w:color w:val="000000"/>
          <w:sz w:val="56"/>
          <w:szCs w:val="72"/>
        </w:rPr>
      </w:pPr>
    </w:p>
    <w:p w:rsidR="00C87EFF" w:rsidRDefault="00C87EFF" w:rsidP="00232EBE">
      <w:pPr>
        <w:spacing w:line="600" w:lineRule="auto"/>
        <w:jc w:val="center"/>
        <w:rPr>
          <w:rFonts w:ascii="黑体" w:eastAsia="黑体" w:cs="黑体"/>
          <w:color w:val="000000"/>
          <w:sz w:val="56"/>
          <w:szCs w:val="72"/>
        </w:rPr>
      </w:pPr>
    </w:p>
    <w:p w:rsidR="00C87EFF" w:rsidRDefault="00C87EFF" w:rsidP="00232EBE">
      <w:pPr>
        <w:spacing w:line="600" w:lineRule="auto"/>
        <w:jc w:val="center"/>
        <w:rPr>
          <w:rFonts w:ascii="黑体" w:eastAsia="黑体" w:cs="黑体"/>
          <w:color w:val="000000"/>
          <w:sz w:val="56"/>
          <w:szCs w:val="72"/>
        </w:rPr>
      </w:pPr>
    </w:p>
    <w:p w:rsidR="00C87EFF" w:rsidRDefault="00C87EFF" w:rsidP="00232EBE">
      <w:pPr>
        <w:spacing w:line="600" w:lineRule="auto"/>
        <w:jc w:val="center"/>
        <w:rPr>
          <w:rFonts w:ascii="黑体" w:eastAsia="黑体" w:cs="黑体"/>
          <w:color w:val="000000"/>
          <w:sz w:val="56"/>
          <w:szCs w:val="72"/>
        </w:rPr>
      </w:pPr>
    </w:p>
    <w:p w:rsidR="00C87EFF" w:rsidRDefault="00C87EFF" w:rsidP="00232EBE">
      <w:pPr>
        <w:spacing w:line="600" w:lineRule="auto"/>
        <w:jc w:val="center"/>
        <w:rPr>
          <w:rFonts w:ascii="黑体" w:eastAsia="黑体" w:cs="黑体"/>
          <w:color w:val="000000"/>
          <w:sz w:val="56"/>
          <w:szCs w:val="72"/>
        </w:rPr>
      </w:pPr>
    </w:p>
    <w:p w:rsidR="00C87EFF" w:rsidRDefault="00C87EFF" w:rsidP="00232EBE">
      <w:pPr>
        <w:spacing w:line="480" w:lineRule="auto"/>
        <w:jc w:val="center"/>
        <w:rPr>
          <w:rFonts w:ascii="黑体" w:eastAsia="黑体" w:cs="黑体"/>
          <w:color w:val="000000"/>
          <w:sz w:val="56"/>
          <w:szCs w:val="72"/>
        </w:rPr>
      </w:pPr>
    </w:p>
    <w:p w:rsidR="00C87EFF" w:rsidRDefault="00C87EFF" w:rsidP="00232EBE">
      <w:pPr>
        <w:spacing w:line="480" w:lineRule="auto"/>
        <w:jc w:val="center"/>
        <w:rPr>
          <w:rFonts w:ascii="黑体" w:eastAsia="黑体" w:cs="黑体"/>
          <w:color w:val="000000"/>
          <w:sz w:val="56"/>
          <w:szCs w:val="72"/>
        </w:rPr>
      </w:pPr>
    </w:p>
    <w:p w:rsidR="00C87EFF" w:rsidRDefault="00C87EFF" w:rsidP="00232EBE">
      <w:pPr>
        <w:spacing w:line="480" w:lineRule="auto"/>
        <w:jc w:val="center"/>
        <w:rPr>
          <w:rFonts w:ascii="黑体" w:eastAsia="黑体" w:cs="黑体"/>
          <w:color w:val="000000"/>
          <w:sz w:val="56"/>
          <w:szCs w:val="72"/>
        </w:rPr>
      </w:pPr>
    </w:p>
    <w:p w:rsidR="00C87EFF" w:rsidRDefault="00C87EFF" w:rsidP="00232EBE">
      <w:pPr>
        <w:spacing w:line="480" w:lineRule="auto"/>
        <w:jc w:val="center"/>
        <w:rPr>
          <w:rFonts w:ascii="黑体" w:eastAsia="黑体" w:cs="黑体"/>
          <w:color w:val="000000"/>
          <w:sz w:val="56"/>
          <w:szCs w:val="72"/>
        </w:rPr>
      </w:pPr>
    </w:p>
    <w:p w:rsidR="00C87EFF" w:rsidRDefault="00C87EFF" w:rsidP="00232EBE">
      <w:pPr>
        <w:spacing w:after="160" w:line="480" w:lineRule="auto"/>
        <w:jc w:val="center"/>
      </w:pPr>
      <w:r>
        <w:rPr>
          <w:rFonts w:ascii="Times New Roman" w:eastAsia="宋体" w:cs="宋体" w:hint="eastAsia"/>
          <w:b/>
          <w:sz w:val="44"/>
          <w:szCs w:val="44"/>
        </w:rPr>
        <w:t>廊坊市广阳区新开路街道办事处</w:t>
      </w:r>
    </w:p>
    <w:p w:rsidR="00C87EFF" w:rsidRDefault="00C87EFF" w:rsidP="00232EBE">
      <w:pPr>
        <w:widowControl/>
        <w:spacing w:line="600" w:lineRule="exact"/>
        <w:jc w:val="center"/>
        <w:rPr>
          <w:rFonts w:ascii="黑体" w:eastAsia="黑体" w:cs="黑体"/>
          <w:bCs/>
          <w:color w:val="000000"/>
          <w:sz w:val="32"/>
          <w:szCs w:val="32"/>
          <w:highlight w:val="yellow"/>
        </w:rPr>
      </w:pPr>
      <w:r>
        <w:rPr>
          <w:rFonts w:ascii="等线 Light" w:eastAsia="等线 Light" w:cs="楷体_GB2312" w:hint="eastAsia"/>
          <w:color w:val="000000"/>
          <w:kern w:val="0"/>
          <w:sz w:val="44"/>
          <w:szCs w:val="44"/>
        </w:rPr>
        <w:lastRenderedPageBreak/>
        <w:t>二〇二〇年十一月</w:t>
      </w:r>
    </w:p>
    <w:p w:rsidR="00C87EFF" w:rsidRDefault="00C87EFF" w:rsidP="00232EBE">
      <w:pPr>
        <w:jc w:val="center"/>
        <w:rPr>
          <w:rFonts w:ascii="黑体" w:eastAsia="黑体" w:cs="黑体"/>
          <w:color w:val="000000"/>
          <w:sz w:val="56"/>
          <w:szCs w:val="72"/>
        </w:rPr>
        <w:sectPr w:rsidR="00C87EFF">
          <w:headerReference w:type="default" r:id="rId13"/>
          <w:foot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p>
    <w:p w:rsidR="00C87EFF" w:rsidRDefault="00C87EFF" w:rsidP="00232EBE">
      <w:pPr>
        <w:jc w:val="center"/>
        <w:rPr>
          <w:rFonts w:ascii="黑体" w:eastAsia="黑体" w:cs="Times New Roman"/>
          <w:color w:val="000000"/>
          <w:sz w:val="48"/>
          <w:szCs w:val="48"/>
        </w:rPr>
      </w:pPr>
      <w:r>
        <w:rPr>
          <w:rFonts w:ascii="黑体" w:eastAsia="黑体" w:cs="Times New Roman"/>
          <w:color w:val="000000"/>
          <w:sz w:val="48"/>
          <w:szCs w:val="48"/>
        </w:rPr>
        <w:lastRenderedPageBreak/>
        <w:br w:type="page"/>
      </w: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C87EFF" w:rsidRDefault="00C87EFF" w:rsidP="00232EBE">
      <w:pPr>
        <w:widowControl/>
        <w:spacing w:after="160" w:line="584" w:lineRule="exact"/>
        <w:ind w:firstLineChars="200" w:firstLine="640"/>
        <w:rPr>
          <w:rFonts w:ascii="Times New Roman" w:eastAsia="黑体" w:cs="Times New Roman"/>
          <w:color w:val="000000"/>
          <w:sz w:val="32"/>
          <w:szCs w:val="32"/>
        </w:rPr>
      </w:pPr>
    </w:p>
    <w:p w:rsidR="00C87EFF" w:rsidRDefault="00C87EFF" w:rsidP="00232EBE">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C87EFF" w:rsidRDefault="00C87EFF" w:rsidP="00232EBE">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C87EFF" w:rsidRDefault="00C87EFF" w:rsidP="00232EBE">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C87EFF" w:rsidRDefault="00C87EFF" w:rsidP="00232EBE">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C87EFF" w:rsidRDefault="00C87EFF" w:rsidP="00232EB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C87EFF" w:rsidRDefault="00C87EFF" w:rsidP="00232EB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C87EFF" w:rsidRDefault="00C87EFF" w:rsidP="00232EB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C87EFF" w:rsidRDefault="00C87EFF" w:rsidP="00232EB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C87EFF" w:rsidRDefault="00C87EFF" w:rsidP="00232EB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C87EFF" w:rsidRDefault="00C87EFF" w:rsidP="00232EBE">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C87EFF" w:rsidRDefault="00C87EFF" w:rsidP="00232EBE">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第三部分名词解释</w:t>
      </w:r>
    </w:p>
    <w:p w:rsidR="00C87EFF" w:rsidRDefault="00C87EFF" w:rsidP="00232EBE">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2019</w:t>
      </w:r>
      <w:r>
        <w:rPr>
          <w:rFonts w:ascii="Times New Roman" w:eastAsia="黑体" w:cs="Times New Roman" w:hint="eastAsia"/>
          <w:color w:val="000000"/>
          <w:sz w:val="32"/>
          <w:szCs w:val="32"/>
        </w:rPr>
        <w:t>年度部门决算报表</w:t>
      </w:r>
    </w:p>
    <w:p w:rsidR="00C87EFF" w:rsidRDefault="00C87EFF" w:rsidP="00232EBE">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BA2234" w:rsidRDefault="00BA2234" w:rsidP="00BA2234">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hint="eastAsia"/>
          <w:color w:val="000000" w:themeColor="text1"/>
          <w:sz w:val="32"/>
          <w:szCs w:val="32"/>
        </w:rPr>
        <w:t>一</w:t>
      </w:r>
      <w:r>
        <w:rPr>
          <w:rFonts w:ascii="Times New Roman" w:eastAsia="仿宋_GB2312" w:cs="Times New Roman"/>
          <w:color w:val="000000" w:themeColor="text1"/>
          <w:sz w:val="32"/>
          <w:szCs w:val="32"/>
        </w:rPr>
        <w:t>、预算绩效情况说明</w:t>
      </w:r>
    </w:p>
    <w:p w:rsidR="00BA2234" w:rsidRDefault="00BA2234" w:rsidP="00BA2234">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hint="eastAsia"/>
          <w:color w:val="000000" w:themeColor="text1"/>
          <w:sz w:val="32"/>
          <w:szCs w:val="32"/>
        </w:rPr>
        <w:t>二</w:t>
      </w:r>
      <w:r>
        <w:rPr>
          <w:rFonts w:ascii="Times New Roman" w:eastAsia="仿宋_GB2312" w:cs="Times New Roman"/>
          <w:color w:val="000000" w:themeColor="text1"/>
          <w:sz w:val="32"/>
          <w:szCs w:val="32"/>
        </w:rPr>
        <w:t>、</w:t>
      </w:r>
      <w:r>
        <w:rPr>
          <w:rFonts w:ascii="Times New Roman" w:eastAsia="仿宋_GB2312" w:cs="Times New Roman" w:hint="eastAsia"/>
          <w:color w:val="000000" w:themeColor="text1"/>
          <w:sz w:val="32"/>
          <w:szCs w:val="32"/>
        </w:rPr>
        <w:t>预算</w:t>
      </w:r>
      <w:r>
        <w:rPr>
          <w:rFonts w:ascii="Times New Roman" w:eastAsia="仿宋_GB2312" w:cs="Times New Roman"/>
          <w:color w:val="000000" w:themeColor="text1"/>
          <w:sz w:val="32"/>
          <w:szCs w:val="32"/>
        </w:rPr>
        <w:t>绩效公开表格</w:t>
      </w:r>
    </w:p>
    <w:p w:rsidR="00BA2234" w:rsidRDefault="00BA2234" w:rsidP="00BA2234">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hint="eastAsia"/>
          <w:color w:val="000000" w:themeColor="text1"/>
          <w:sz w:val="32"/>
          <w:szCs w:val="32"/>
        </w:rPr>
        <w:lastRenderedPageBreak/>
        <w:t>1.</w:t>
      </w:r>
      <w:r>
        <w:rPr>
          <w:rFonts w:ascii="Times New Roman" w:eastAsia="仿宋_GB2312" w:cs="Times New Roman" w:hint="eastAsia"/>
          <w:color w:val="000000" w:themeColor="text1"/>
          <w:sz w:val="32"/>
          <w:szCs w:val="32"/>
        </w:rPr>
        <w:t>项目支出绩效自评表</w:t>
      </w:r>
    </w:p>
    <w:p w:rsidR="00BA2234" w:rsidRDefault="00BA2234" w:rsidP="00BA2234">
      <w:pPr>
        <w:widowControl/>
        <w:spacing w:after="160" w:line="584" w:lineRule="exact"/>
        <w:ind w:left="640" w:firstLineChars="200" w:firstLine="640"/>
        <w:rPr>
          <w:rFonts w:ascii="Times New Roman" w:eastAsia="仿宋_GB2312" w:cs="Times New Roman"/>
          <w:color w:val="000000" w:themeColor="text1"/>
          <w:sz w:val="32"/>
          <w:szCs w:val="32"/>
        </w:rPr>
      </w:pPr>
      <w:r>
        <w:rPr>
          <w:rFonts w:ascii="Times New Roman" w:eastAsia="仿宋_GB2312" w:cs="Times New Roman"/>
          <w:color w:val="000000" w:themeColor="text1"/>
          <w:sz w:val="32"/>
          <w:szCs w:val="32"/>
        </w:rPr>
        <w:t>2.</w:t>
      </w:r>
      <w:r>
        <w:rPr>
          <w:rFonts w:ascii="Times New Roman" w:eastAsia="仿宋_GB2312" w:cs="Times New Roman" w:hint="eastAsia"/>
          <w:color w:val="000000" w:themeColor="text1"/>
          <w:sz w:val="32"/>
          <w:szCs w:val="32"/>
        </w:rPr>
        <w:t>部门（单位）整体绩效自评表</w:t>
      </w:r>
    </w:p>
    <w:p w:rsidR="00BA2234" w:rsidRPr="00BA2234" w:rsidRDefault="00BA2234" w:rsidP="00232EBE">
      <w:pPr>
        <w:widowControl/>
        <w:spacing w:after="160" w:line="580" w:lineRule="exact"/>
        <w:ind w:firstLineChars="200" w:firstLine="640"/>
        <w:rPr>
          <w:rFonts w:ascii="Times New Roman" w:eastAsia="黑体" w:cs="Times New Roman"/>
          <w:color w:val="000000"/>
          <w:sz w:val="32"/>
          <w:szCs w:val="32"/>
        </w:rPr>
        <w:sectPr w:rsidR="00BA2234" w:rsidRPr="00BA2234">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C87EFF" w:rsidRDefault="00BC5219" w:rsidP="00232EBE">
      <w:pPr>
        <w:rPr>
          <w:color w:val="000000"/>
        </w:rPr>
      </w:pPr>
      <w:r w:rsidRPr="00BC5219">
        <w:rPr>
          <w:noProof/>
        </w:rPr>
        <w:lastRenderedPageBreak/>
        <w:pict>
          <v:rect id="文本框 143" o:spid="_x0000_s1049" style="position:absolute;left:0;text-align:left;margin-left:-85.7pt;margin-top:80.65pt;width:613.65pt;height:223.8pt;z-index:7;v-text-anchor:middle" fillcolor="#ffd966" strokecolor="#ffd966" strokeweight="1pt">
            <v:fill type="pattern"/>
            <v:stroke joinstyle="round"/>
            <v:textbox>
              <w:txbxContent>
                <w:p w:rsidR="000C66C3" w:rsidRDefault="000C66C3" w:rsidP="00232EBE">
                  <w:pPr>
                    <w:widowControl/>
                    <w:jc w:val="center"/>
                    <w:rPr>
                      <w:rFonts w:ascii="黑体" w:eastAsia="黑体" w:cs="黑体" w:hint="eastAsia"/>
                      <w:color w:val="000000"/>
                      <w:sz w:val="96"/>
                      <w:szCs w:val="96"/>
                    </w:rPr>
                  </w:pPr>
                </w:p>
                <w:p w:rsidR="00C87EFF" w:rsidRDefault="00C87EFF" w:rsidP="00232EBE">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rect>
        </w:pict>
      </w:r>
      <w:r w:rsidR="00C87EFF">
        <w:rPr>
          <w:color w:val="000000"/>
        </w:rPr>
        <w:br w:type="page"/>
      </w:r>
    </w:p>
    <w:p w:rsidR="00C87EFF" w:rsidRDefault="00C87EFF" w:rsidP="00232EBE">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C87EFF" w:rsidRDefault="00C87EFF" w:rsidP="00232EBE">
      <w:pPr>
        <w:spacing w:after="160" w:line="48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政务服务职责：负责政务公开、街办处会议管理、督察督办、政务联络等工作。</w:t>
      </w:r>
    </w:p>
    <w:p w:rsidR="00C87EFF" w:rsidRDefault="00C87EFF" w:rsidP="00232EBE">
      <w:pPr>
        <w:spacing w:after="160" w:line="480" w:lineRule="auto"/>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应急管理职责：负责基层政府值班工作，及时报告重要情况，传达和督促落实镇政府领导指示。协助镇政府领导做好需由基层政府组织处理的突发事件应急处置工作。</w:t>
      </w:r>
    </w:p>
    <w:p w:rsidR="00C87EFF" w:rsidRDefault="00C87EFF" w:rsidP="00232EBE">
      <w:pPr>
        <w:spacing w:after="160" w:line="48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电子政务管理</w:t>
      </w:r>
      <w:r>
        <w:rPr>
          <w:rFonts w:ascii="仿宋_GB2312" w:eastAsia="仿宋_GB2312" w:hAnsi="仿宋_GB2312" w:cs="仿宋_GB2312" w:hint="eastAsia"/>
          <w:bCs/>
          <w:sz w:val="32"/>
          <w:szCs w:val="32"/>
        </w:rPr>
        <w:t>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rsidR="00C87EFF" w:rsidRDefault="00C87EFF" w:rsidP="00232EBE">
      <w:pPr>
        <w:spacing w:after="160" w:line="480" w:lineRule="auto"/>
        <w:ind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地方志事务职责：</w:t>
      </w:r>
      <w:r>
        <w:rPr>
          <w:rFonts w:ascii="仿宋_GB2312" w:eastAsia="仿宋_GB2312" w:hAnsi="仿宋_GB2312" w:cs="仿宋_GB2312" w:hint="eastAsia"/>
          <w:bCs/>
          <w:sz w:val="32"/>
          <w:szCs w:val="32"/>
        </w:rPr>
        <w:t>负责全街道地方志事务管理。弘扬和传承优秀文化传统，充分发挥志书“资政、存史、教化”的综合功能，为社会各界提供方便快捷的服务，为广阳的经济社会建设服务，为地方志工作者提供资料和工具。</w:t>
      </w:r>
    </w:p>
    <w:p w:rsidR="00C87EFF" w:rsidRDefault="00C87EFF" w:rsidP="00232EBE">
      <w:pPr>
        <w:widowControl/>
        <w:spacing w:after="160" w:line="580" w:lineRule="exact"/>
        <w:ind w:firstLineChars="200" w:firstLine="640"/>
        <w:rPr>
          <w:rFonts w:eastAsia="仿宋_GB2312"/>
          <w:sz w:val="32"/>
          <w:szCs w:val="32"/>
        </w:rPr>
      </w:pPr>
      <w:r>
        <w:rPr>
          <w:rFonts w:ascii="仿宋_GB2312" w:eastAsia="仿宋_GB2312" w:hAnsi="仿宋_GB2312" w:cs="仿宋_GB2312" w:hint="eastAsia"/>
          <w:sz w:val="32"/>
          <w:szCs w:val="32"/>
        </w:rPr>
        <w:t>街道政务管理职责：在区委、区政府的领导下，贯彻执行党路线、方针、政策和国家的各项法律、法规；负责街辖区内的地区性、群众性、公益性、社会性工作。负责精神文明建设工作，</w:t>
      </w:r>
      <w:r>
        <w:rPr>
          <w:rFonts w:ascii="仿宋_GB2312" w:eastAsia="仿宋_GB2312" w:hAnsi="仿宋_GB2312" w:cs="仿宋_GB2312" w:hint="eastAsia"/>
          <w:sz w:val="32"/>
          <w:szCs w:val="32"/>
        </w:rPr>
        <w:lastRenderedPageBreak/>
        <w:t>积极组织以提高市民质素为目的的活动，树立文明新风。按照职责范围，负责街辖区内的城市建设和管理、市容环境卫生、园林绿化、环境保护、市政、房地产等监督、管理、服务工作。负责街辖区内的维护稳定及社会治安综合治理工作，依照有关规定做好出租屋和外来暂住人员的管理工作；负责民事调解，法律服务工作，维护居民的合法权益。</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负责社区建设和管理，积极开展社区服务工作，大力兴办社区福利事业，发动和组织社区成员开展各类社区公益活动；负责拥军优属、优抚安置、社会救济、社会福利、社区文化、科普、体育、教育等工作。发展街道经济，管理街道自有国有资产和集体资产，为街道经济组织提供人才、科技、信息和各种服务，以经济、法律和必要的行政手段推动街道经济发展和维护市场经济秩序。</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负责计划生育、劳动就业、安全生产管理、初级卫生保健、民兵、兵役等工作；尊重少数民族的风俗习惯，保障少数民族的权益。指导和帮助居民委员会搞好组织建设和制度建设，发挥居委会的群众自治组织作用。配合有关部门做好防汛、防风、防火、防震、防灾和抢险工作。向区人民政府反映居民群众的意见和要求，办理人民群众来信来访事项。承办区委、区政府和上级部门交办的其他事项。</w:t>
      </w:r>
    </w:p>
    <w:p w:rsidR="00C87EFF" w:rsidRDefault="00C87EFF" w:rsidP="00232EBE">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C87EFF" w:rsidRDefault="00C87EFF" w:rsidP="00232EBE">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p w:rsidR="00C87EFF" w:rsidRDefault="00C87EFF" w:rsidP="00232EBE">
      <w:pPr>
        <w:spacing w:line="580" w:lineRule="exact"/>
        <w:ind w:firstLineChars="200" w:firstLine="640"/>
        <w:rPr>
          <w:rFonts w:ascii="仿宋_GB2312" w:eastAsia="仿宋_GB2312" w:cs="ArialUnicodeMS"/>
          <w:color w:val="000000"/>
          <w:kern w:val="0"/>
          <w:sz w:val="32"/>
          <w:szCs w:val="32"/>
        </w:rPr>
      </w:pPr>
    </w:p>
    <w:tbl>
      <w:tblPr>
        <w:tblpPr w:leftFromText="180" w:rightFromText="180" w:vertAnchor="text" w:horzAnchor="page" w:tblpXSpec="center" w:tblpY="10"/>
        <w:tblOverlap w:val="never"/>
        <w:tblW w:w="956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A0"/>
      </w:tblPr>
      <w:tblGrid>
        <w:gridCol w:w="983"/>
        <w:gridCol w:w="3478"/>
        <w:gridCol w:w="2440"/>
        <w:gridCol w:w="2659"/>
      </w:tblGrid>
      <w:tr w:rsidR="00C87EFF" w:rsidTr="00022F19">
        <w:trPr>
          <w:trHeight w:val="818"/>
        </w:trPr>
        <w:tc>
          <w:tcPr>
            <w:tcW w:w="983" w:type="dxa"/>
            <w:tcBorders>
              <w:top w:val="single" w:sz="4" w:space="0" w:color="auto"/>
            </w:tcBorders>
            <w:vAlign w:val="center"/>
          </w:tcPr>
          <w:p w:rsidR="00C87EFF" w:rsidRDefault="00C87EFF" w:rsidP="00022F1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78" w:type="dxa"/>
            <w:tcBorders>
              <w:top w:val="single" w:sz="4" w:space="0" w:color="auto"/>
            </w:tcBorders>
            <w:vAlign w:val="center"/>
          </w:tcPr>
          <w:p w:rsidR="00C87EFF" w:rsidRDefault="00C87EFF" w:rsidP="00022F1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0" w:type="dxa"/>
            <w:tcBorders>
              <w:top w:val="single" w:sz="4" w:space="0" w:color="auto"/>
            </w:tcBorders>
            <w:vAlign w:val="center"/>
          </w:tcPr>
          <w:p w:rsidR="00C87EFF" w:rsidRDefault="00C87EFF" w:rsidP="00022F1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59" w:type="dxa"/>
            <w:tcBorders>
              <w:top w:val="single" w:sz="4" w:space="0" w:color="auto"/>
            </w:tcBorders>
            <w:vAlign w:val="center"/>
          </w:tcPr>
          <w:p w:rsidR="00C87EFF" w:rsidRDefault="00C87EFF" w:rsidP="00022F19">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C87EFF" w:rsidTr="00022F19">
        <w:trPr>
          <w:trHeight w:val="1126"/>
        </w:trPr>
        <w:tc>
          <w:tcPr>
            <w:tcW w:w="983" w:type="dxa"/>
          </w:tcPr>
          <w:p w:rsidR="00C87EFF" w:rsidRDefault="00C87EFF" w:rsidP="00022F19">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78" w:type="dxa"/>
          </w:tcPr>
          <w:p w:rsidR="00C87EFF" w:rsidRDefault="00C87EFF" w:rsidP="00022F19">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廊坊市广阳区新开路街道办事处</w:t>
            </w:r>
          </w:p>
        </w:tc>
        <w:tc>
          <w:tcPr>
            <w:tcW w:w="2440" w:type="dxa"/>
          </w:tcPr>
          <w:p w:rsidR="00C87EFF" w:rsidRDefault="00C87EFF" w:rsidP="00022F19">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机关</w:t>
            </w:r>
          </w:p>
        </w:tc>
        <w:tc>
          <w:tcPr>
            <w:tcW w:w="2659" w:type="dxa"/>
          </w:tcPr>
          <w:p w:rsidR="00C87EFF" w:rsidRDefault="00C87EFF" w:rsidP="00022F19">
            <w:pPr>
              <w:spacing w:line="560" w:lineRule="exact"/>
              <w:jc w:val="center"/>
              <w:rPr>
                <w:rFonts w:ascii="仿宋_GB2312" w:eastAsia="仿宋_GB2312" w:cs="ArialUnicodeMS"/>
                <w:color w:val="000000"/>
                <w:kern w:val="0"/>
                <w:sz w:val="28"/>
                <w:szCs w:val="28"/>
              </w:rPr>
            </w:pPr>
            <w:r>
              <w:rPr>
                <w:rFonts w:ascii="Times New Roman" w:eastAsia="仿宋_GB2312" w:cs="Times New Roman" w:hint="eastAsia"/>
                <w:sz w:val="32"/>
                <w:szCs w:val="32"/>
              </w:rPr>
              <w:t>财政拨款</w:t>
            </w:r>
          </w:p>
        </w:tc>
      </w:tr>
      <w:tr w:rsidR="00C87EFF" w:rsidTr="00022F19">
        <w:trPr>
          <w:trHeight w:val="614"/>
        </w:trPr>
        <w:tc>
          <w:tcPr>
            <w:tcW w:w="9560" w:type="dxa"/>
            <w:gridSpan w:val="4"/>
            <w:tcBorders>
              <w:top w:val="single" w:sz="4" w:space="0" w:color="auto"/>
              <w:left w:val="nil"/>
              <w:bottom w:val="nil"/>
              <w:right w:val="nil"/>
            </w:tcBorders>
          </w:tcPr>
          <w:p w:rsidR="00C87EFF" w:rsidRDefault="00C87EFF" w:rsidP="00022F19">
            <w:pPr>
              <w:spacing w:line="560" w:lineRule="exact"/>
              <w:ind w:firstLineChars="200" w:firstLine="560"/>
              <w:jc w:val="left"/>
              <w:rPr>
                <w:rFonts w:ascii="仿宋_GB2312" w:eastAsia="仿宋_GB2312" w:cs="ArialUnicodeMS"/>
                <w:color w:val="000000"/>
                <w:kern w:val="0"/>
                <w:sz w:val="28"/>
                <w:szCs w:val="28"/>
              </w:rPr>
            </w:pPr>
          </w:p>
        </w:tc>
      </w:tr>
    </w:tbl>
    <w:p w:rsidR="00C87EFF" w:rsidRDefault="00C87EFF" w:rsidP="00232EBE">
      <w:pPr>
        <w:widowControl/>
        <w:spacing w:after="160" w:line="580" w:lineRule="exact"/>
        <w:ind w:firstLineChars="200" w:firstLine="640"/>
        <w:rPr>
          <w:rFonts w:ascii="Times New Roman" w:eastAsia="黑体" w:cs="Times New Roman"/>
          <w:color w:val="000000"/>
          <w:sz w:val="32"/>
          <w:szCs w:val="32"/>
        </w:rPr>
      </w:pPr>
    </w:p>
    <w:p w:rsidR="00C87EFF" w:rsidRDefault="00C87EFF" w:rsidP="00232EBE">
      <w:pPr>
        <w:widowControl/>
        <w:spacing w:after="160" w:line="580" w:lineRule="exact"/>
        <w:ind w:firstLineChars="200" w:firstLine="640"/>
        <w:rPr>
          <w:rFonts w:ascii="Times New Roman" w:eastAsia="黑体" w:cs="Times New Roman"/>
          <w:color w:val="000000"/>
          <w:sz w:val="32"/>
          <w:szCs w:val="32"/>
        </w:rPr>
      </w:pPr>
    </w:p>
    <w:p w:rsidR="00C87EFF" w:rsidRDefault="00C87EFF" w:rsidP="00232EBE">
      <w:pPr>
        <w:widowControl/>
        <w:spacing w:after="160" w:line="580" w:lineRule="exact"/>
        <w:ind w:firstLineChars="200" w:firstLine="640"/>
        <w:rPr>
          <w:rFonts w:ascii="Times New Roman" w:eastAsia="黑体" w:cs="Times New Roman"/>
          <w:color w:val="000000"/>
          <w:sz w:val="32"/>
          <w:szCs w:val="32"/>
        </w:rPr>
      </w:pPr>
    </w:p>
    <w:p w:rsidR="00C87EFF" w:rsidRDefault="00C87EFF" w:rsidP="00232EBE">
      <w:pPr>
        <w:widowControl/>
        <w:spacing w:after="160" w:line="580" w:lineRule="exact"/>
        <w:ind w:firstLineChars="200" w:firstLine="640"/>
        <w:rPr>
          <w:rFonts w:ascii="Times New Roman" w:eastAsia="黑体" w:cs="Times New Roman"/>
          <w:color w:val="000000"/>
          <w:sz w:val="32"/>
          <w:szCs w:val="32"/>
        </w:rPr>
        <w:sectPr w:rsidR="00C87EFF">
          <w:headerReference w:type="default" r:id="rId21"/>
          <w:footerReference w:type="default" r:id="rId22"/>
          <w:footerReference w:type="first" r:id="rId23"/>
          <w:pgSz w:w="11906" w:h="16838"/>
          <w:pgMar w:top="2041" w:right="1531" w:bottom="2041" w:left="1531" w:header="851" w:footer="992" w:gutter="0"/>
          <w:pgNumType w:fmt="numberInDash" w:start="1"/>
          <w:cols w:space="720"/>
          <w:titlePg/>
          <w:docGrid w:type="lines" w:linePitch="312"/>
        </w:sectPr>
      </w:pPr>
    </w:p>
    <w:p w:rsidR="00C87EFF" w:rsidRDefault="00C87EFF" w:rsidP="00232EBE">
      <w:pPr>
        <w:widowControl/>
        <w:spacing w:after="160" w:line="580" w:lineRule="exact"/>
        <w:ind w:firstLineChars="200" w:firstLine="640"/>
        <w:rPr>
          <w:rFonts w:ascii="Times New Roman" w:eastAsia="黑体" w:cs="Times New Roman"/>
          <w:color w:val="000000"/>
          <w:sz w:val="32"/>
          <w:szCs w:val="32"/>
        </w:rPr>
        <w:sectPr w:rsidR="00C87EFF">
          <w:headerReference w:type="default" r:id="rId24"/>
          <w:type w:val="continuous"/>
          <w:pgSz w:w="11906" w:h="16838"/>
          <w:pgMar w:top="2041" w:right="1531" w:bottom="2041" w:left="1531" w:header="851" w:footer="992" w:gutter="0"/>
          <w:pgNumType w:fmt="numberInDash"/>
          <w:cols w:space="720"/>
          <w:titlePg/>
          <w:docGrid w:type="lines" w:linePitch="312"/>
        </w:sectPr>
      </w:pPr>
    </w:p>
    <w:p w:rsidR="00C87EFF" w:rsidRDefault="00BC5219" w:rsidP="001224B6">
      <w:pPr>
        <w:widowControl/>
        <w:spacing w:after="160" w:line="580" w:lineRule="exact"/>
        <w:ind w:firstLineChars="200" w:firstLine="420"/>
        <w:rPr>
          <w:rFonts w:ascii="Times New Roman" w:eastAsia="黑体" w:cs="Times New Roman"/>
          <w:color w:val="000000"/>
          <w:sz w:val="32"/>
          <w:szCs w:val="32"/>
        </w:rPr>
        <w:sectPr w:rsidR="00C87EFF">
          <w:pgSz w:w="11906" w:h="16838"/>
          <w:pgMar w:top="2041" w:right="1531" w:bottom="2041" w:left="1531" w:header="851" w:footer="992" w:gutter="0"/>
          <w:pgNumType w:fmt="numberInDash"/>
          <w:cols w:space="720"/>
          <w:titlePg/>
          <w:docGrid w:type="lines" w:linePitch="312"/>
        </w:sectPr>
      </w:pPr>
      <w:r w:rsidRPr="00BC5219">
        <w:rPr>
          <w:noProof/>
        </w:rPr>
        <w:lastRenderedPageBreak/>
        <w:pict>
          <v:rect id="文本框 151" o:spid="_x0000_s1050" style="position:absolute;left:0;text-align:left;margin-left:-85.7pt;margin-top:238.1pt;width:613.65pt;height:173.25pt;z-index:8" filled="f" stroked="f" strokeweight=".5pt">
            <v:stroke joinstyle="round"/>
            <v:textbox>
              <w:txbxContent>
                <w:p w:rsidR="00C87EFF" w:rsidRDefault="00C87EFF" w:rsidP="00232EBE">
                  <w:pPr>
                    <w:widowControl/>
                    <w:jc w:val="center"/>
                    <w:rPr>
                      <w:rFonts w:ascii="黑体" w:eastAsia="黑体" w:cs="黑体"/>
                      <w:color w:val="000000"/>
                      <w:sz w:val="96"/>
                      <w:szCs w:val="96"/>
                    </w:rPr>
                  </w:pPr>
                </w:p>
                <w:p w:rsidR="00C87EFF" w:rsidRDefault="00C87EFF" w:rsidP="00232EBE">
                  <w:pPr>
                    <w:widowControl/>
                    <w:jc w:val="center"/>
                    <w:rPr>
                      <w:rFonts w:ascii="黑体" w:eastAsia="黑体" w:cs="黑体"/>
                      <w:color w:val="000000"/>
                      <w:sz w:val="96"/>
                      <w:szCs w:val="96"/>
                    </w:rPr>
                  </w:pPr>
                </w:p>
              </w:txbxContent>
            </v:textbox>
          </v:rect>
        </w:pict>
      </w: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BC5219" w:rsidP="00232EBE">
      <w:pPr>
        <w:jc w:val="center"/>
        <w:rPr>
          <w:rFonts w:ascii="黑体" w:eastAsia="黑体" w:cs="黑体"/>
          <w:color w:val="000000"/>
          <w:sz w:val="56"/>
          <w:szCs w:val="72"/>
        </w:rPr>
      </w:pPr>
      <w:r w:rsidRPr="00BC5219">
        <w:rPr>
          <w:noProof/>
        </w:rPr>
        <w:pict>
          <v:rect id="文本框 187" o:spid="_x0000_s1051" style="position:absolute;left:0;text-align:left;margin-left:-90.8pt;margin-top:4.35pt;width:613.65pt;height:263.1pt;z-index:9;v-text-anchor:middle" fillcolor="#ffd966" strokecolor="#ffd966" strokeweight=".5pt">
            <v:fill type="pattern"/>
            <v:stroke joinstyle="round"/>
            <v:textbox>
              <w:txbxContent>
                <w:p w:rsidR="000C66C3" w:rsidRDefault="000C66C3" w:rsidP="00232EBE">
                  <w:pPr>
                    <w:widowControl/>
                    <w:jc w:val="center"/>
                    <w:rPr>
                      <w:rFonts w:ascii="黑体" w:eastAsia="黑体" w:cs="黑体" w:hint="eastAsia"/>
                      <w:color w:val="000000"/>
                      <w:sz w:val="90"/>
                      <w:szCs w:val="90"/>
                    </w:rPr>
                  </w:pPr>
                </w:p>
                <w:p w:rsidR="00C87EFF" w:rsidRDefault="00C87EFF" w:rsidP="00232EBE">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C87EFF" w:rsidRDefault="00C87EFF" w:rsidP="00232EBE">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C87EFF" w:rsidRDefault="00C87EFF" w:rsidP="00232EBE"/>
              </w:txbxContent>
            </v:textbox>
          </v:rect>
        </w:pict>
      </w: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年度决算相比，收支各增加</w:t>
      </w:r>
      <w:r>
        <w:rPr>
          <w:rFonts w:ascii="仿宋_GB2312" w:eastAsia="仿宋_GB2312" w:cs="DengXian-Regular"/>
          <w:color w:val="000000"/>
          <w:sz w:val="32"/>
          <w:szCs w:val="32"/>
        </w:rPr>
        <w:t>56.26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2.7</w:t>
      </w:r>
      <w:bookmarkStart w:id="0" w:name="_GoBack"/>
      <w:bookmarkEnd w:id="0"/>
      <w:r>
        <w:rPr>
          <w:rFonts w:ascii="仿宋_GB2312" w:eastAsia="仿宋_GB2312" w:cs="DengXian-Regular"/>
          <w:color w:val="000000"/>
          <w:sz w:val="32"/>
          <w:szCs w:val="32"/>
        </w:rPr>
        <w:t>%</w:t>
      </w:r>
      <w:r>
        <w:rPr>
          <w:rFonts w:ascii="仿宋_GB2312" w:eastAsia="仿宋_GB2312" w:cs="DengXian-Regular" w:hint="eastAsia"/>
          <w:color w:val="000000"/>
          <w:sz w:val="32"/>
          <w:szCs w:val="32"/>
        </w:rPr>
        <w:t>，主要原因是较上年度新开路办事处机关及社区办公环境整体进行改造提升，社区人员增加、经费上调。</w:t>
      </w:r>
    </w:p>
    <w:p w:rsidR="00C87EFF" w:rsidRDefault="00C87EFF" w:rsidP="00232EB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C87EFF" w:rsidRDefault="00C87EFF" w:rsidP="00232EBE">
      <w:pPr>
        <w:adjustRightInd w:val="0"/>
        <w:snapToGrid w:val="0"/>
        <w:spacing w:line="580" w:lineRule="exact"/>
        <w:rPr>
          <w:rFonts w:ascii="黑体" w:eastAsia="黑体" w:cs="Times New Roman"/>
          <w:b/>
          <w:bCs/>
          <w:color w:val="000000"/>
          <w:sz w:val="32"/>
          <w:szCs w:val="32"/>
        </w:rPr>
      </w:pPr>
      <w:r>
        <w:rPr>
          <w:rFonts w:ascii="仿宋_GB2312" w:eastAsia="仿宋_GB2312" w:cs="DengXian-Regular"/>
          <w:color w:val="000000"/>
          <w:sz w:val="32"/>
          <w:szCs w:val="32"/>
        </w:rPr>
        <w:t xml:space="preserve">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2189.04</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2189.04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；事业收入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；经营收入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C87EFF" w:rsidRDefault="00C87EFF" w:rsidP="00232EB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C87EFF" w:rsidRDefault="00C87EFF" w:rsidP="00232EBE">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2189.04</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1910.23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87.3%</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278.80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12.7%</w:t>
      </w:r>
      <w:r>
        <w:rPr>
          <w:rFonts w:ascii="仿宋_GB2312" w:eastAsia="仿宋_GB2312" w:cs="DengXian-Regular" w:hint="eastAsia"/>
          <w:color w:val="000000"/>
          <w:sz w:val="32"/>
          <w:szCs w:val="32"/>
        </w:rPr>
        <w:t>；经营支出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rsidR="00C87EFF" w:rsidRDefault="00C87EFF" w:rsidP="00232EB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C87EFF" w:rsidRDefault="00C87EFF" w:rsidP="00232EBE">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2189.04</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56.26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2.6%</w:t>
      </w:r>
      <w:r>
        <w:rPr>
          <w:rFonts w:ascii="仿宋_GB2312" w:eastAsia="仿宋_GB2312" w:cs="DengXian-Regular" w:hint="eastAsia"/>
          <w:color w:val="000000"/>
          <w:sz w:val="32"/>
          <w:szCs w:val="32"/>
        </w:rPr>
        <w:t>，主要是较上年度新开路办事处机关及社区办公环境整体进行改造提升，社区人员增加、人员经费上调；本年支出</w:t>
      </w:r>
      <w:r>
        <w:rPr>
          <w:rFonts w:ascii="仿宋_GB2312" w:eastAsia="仿宋_GB2312" w:cs="DengXian-Regular"/>
          <w:color w:val="000000"/>
          <w:sz w:val="32"/>
          <w:szCs w:val="32"/>
        </w:rPr>
        <w:t>2189.04</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56.26</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2.6%</w:t>
      </w:r>
      <w:r>
        <w:rPr>
          <w:rFonts w:ascii="仿宋_GB2312" w:eastAsia="仿宋_GB2312" w:cs="DengXian-Regular" w:hint="eastAsia"/>
          <w:color w:val="000000"/>
          <w:sz w:val="32"/>
          <w:szCs w:val="32"/>
        </w:rPr>
        <w:t>，主要是</w:t>
      </w:r>
      <w:r>
        <w:rPr>
          <w:rFonts w:ascii="仿宋_GB2312" w:eastAsia="仿宋_GB2312" w:cs="DengXian-Regular" w:hint="eastAsia"/>
          <w:sz w:val="32"/>
          <w:szCs w:val="32"/>
        </w:rPr>
        <w:t>较上年度新开路办事处机关及社区办公环境整体进行改造提升，社区人</w:t>
      </w:r>
      <w:r>
        <w:rPr>
          <w:rFonts w:ascii="仿宋_GB2312" w:eastAsia="仿宋_GB2312" w:cs="DengXian-Regular" w:hint="eastAsia"/>
          <w:sz w:val="32"/>
          <w:szCs w:val="32"/>
        </w:rPr>
        <w:lastRenderedPageBreak/>
        <w:t>员增加、人员经费上调</w:t>
      </w:r>
      <w:r>
        <w:rPr>
          <w:rFonts w:ascii="仿宋_GB2312" w:eastAsia="仿宋_GB2312" w:cs="DengXian-Regular" w:hint="eastAsia"/>
          <w:color w:val="000000"/>
          <w:sz w:val="32"/>
          <w:szCs w:val="32"/>
        </w:rPr>
        <w:t>。</w:t>
      </w:r>
    </w:p>
    <w:p w:rsidR="00C87EFF" w:rsidRDefault="00C87EFF" w:rsidP="00232EBE">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2189.04</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118.1%,</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335.38</w:t>
      </w:r>
      <w:r>
        <w:rPr>
          <w:rFonts w:ascii="仿宋_GB2312" w:eastAsia="仿宋_GB2312" w:cs="DengXian-Regular" w:hint="eastAsia"/>
          <w:color w:val="000000"/>
          <w:sz w:val="32"/>
          <w:szCs w:val="32"/>
        </w:rPr>
        <w:t>万元，决算数大于预算数主要原因</w:t>
      </w:r>
      <w:r>
        <w:rPr>
          <w:rFonts w:ascii="仿宋_GB2312" w:eastAsia="仿宋_GB2312" w:cs="DengXian-Regular" w:hint="eastAsia"/>
          <w:sz w:val="32"/>
          <w:szCs w:val="32"/>
        </w:rPr>
        <w:t>是社区人员及办公经费不列入年初预算、街道环保、安监等科室工作量增加</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2189.04</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118.1%,</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335.38</w:t>
      </w:r>
      <w:r>
        <w:rPr>
          <w:rFonts w:ascii="仿宋_GB2312" w:eastAsia="仿宋_GB2312" w:cs="DengXian-Regular" w:hint="eastAsia"/>
          <w:color w:val="000000"/>
          <w:sz w:val="32"/>
          <w:szCs w:val="32"/>
        </w:rPr>
        <w:t>万元，决算数大于预算数主要原因</w:t>
      </w:r>
      <w:r>
        <w:rPr>
          <w:rFonts w:ascii="仿宋_GB2312" w:eastAsia="仿宋_GB2312" w:cs="DengXian-Regular" w:hint="eastAsia"/>
          <w:sz w:val="32"/>
          <w:szCs w:val="32"/>
        </w:rPr>
        <w:t>是社区人员及办公经费不列入年初预算、街道环保、安监等科室工作量增加</w:t>
      </w:r>
      <w:r>
        <w:rPr>
          <w:rFonts w:ascii="仿宋_GB2312" w:eastAsia="仿宋_GB2312" w:cs="DengXian-Regular" w:hint="eastAsia"/>
          <w:color w:val="000000"/>
          <w:sz w:val="32"/>
          <w:szCs w:val="32"/>
        </w:rPr>
        <w:t>。</w:t>
      </w:r>
    </w:p>
    <w:p w:rsidR="00C87EFF" w:rsidRDefault="00C87EFF" w:rsidP="00232EBE">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2189.04</w:t>
      </w:r>
      <w:r>
        <w:rPr>
          <w:rFonts w:ascii="仿宋_GB2312" w:eastAsia="仿宋_GB2312" w:cs="DengXian-Regular" w:hint="eastAsia"/>
          <w:color w:val="000000"/>
          <w:sz w:val="32"/>
          <w:szCs w:val="32"/>
        </w:rPr>
        <w:t>万元，主要用于以下方面</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一般公共服务（类）支出</w:t>
      </w:r>
      <w:r>
        <w:rPr>
          <w:rFonts w:ascii="仿宋_GB2312" w:eastAsia="仿宋_GB2312" w:cs="DengXian-Regular"/>
          <w:color w:val="000000"/>
          <w:sz w:val="32"/>
          <w:szCs w:val="32"/>
        </w:rPr>
        <w:t>1830.66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83.6%</w:t>
      </w:r>
      <w:r>
        <w:rPr>
          <w:rFonts w:ascii="仿宋_GB2312" w:eastAsia="仿宋_GB2312" w:cs="DengXian-Regular" w:hint="eastAsia"/>
          <w:color w:val="000000"/>
          <w:sz w:val="32"/>
          <w:szCs w:val="32"/>
        </w:rPr>
        <w:t>，；公共安全类（类）支出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；科学技术（类）支出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0%</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 xml:space="preserve"> 278.8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12.7%</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79.57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3.6%</w:t>
      </w:r>
      <w:r>
        <w:rPr>
          <w:rFonts w:ascii="仿宋_GB2312" w:eastAsia="仿宋_GB2312" w:cs="DengXian-Regular" w:hint="eastAsia"/>
          <w:color w:val="000000"/>
          <w:sz w:val="32"/>
          <w:szCs w:val="32"/>
        </w:rPr>
        <w:t>。</w:t>
      </w:r>
    </w:p>
    <w:p w:rsidR="00C87EFF" w:rsidRDefault="00C87EFF" w:rsidP="00232EBE">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1910.24</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1743.37</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w:t>
      </w:r>
      <w:r>
        <w:rPr>
          <w:rFonts w:ascii="仿宋_GB2312" w:eastAsia="仿宋_GB2312" w:cs="DengXian-Regular" w:hint="eastAsia"/>
          <w:color w:val="000000"/>
          <w:sz w:val="32"/>
          <w:szCs w:val="32"/>
        </w:rPr>
        <w:lastRenderedPageBreak/>
        <w:t>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166.87</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C87EFF" w:rsidRDefault="00C87EFF" w:rsidP="00232EB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1.37</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31.4%,</w:t>
      </w:r>
      <w:r>
        <w:rPr>
          <w:rFonts w:ascii="仿宋_GB2312" w:eastAsia="仿宋_GB2312" w:cs="DengXian-Regular" w:hint="eastAsia"/>
          <w:color w:val="000000"/>
          <w:sz w:val="32"/>
          <w:szCs w:val="32"/>
        </w:rPr>
        <w:t>较预算减少</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68.7%</w:t>
      </w:r>
      <w:r>
        <w:rPr>
          <w:rFonts w:ascii="仿宋_GB2312" w:eastAsia="仿宋_GB2312" w:cs="DengXian-Regular" w:hint="eastAsia"/>
          <w:color w:val="000000"/>
          <w:sz w:val="32"/>
          <w:szCs w:val="32"/>
        </w:rPr>
        <w:t>，主要是车辆老化；较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3.23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70.2%</w:t>
      </w:r>
      <w:r>
        <w:rPr>
          <w:rFonts w:ascii="仿宋_GB2312" w:eastAsia="仿宋_GB2312" w:cs="DengXian-Regular" w:hint="eastAsia"/>
          <w:color w:val="000000"/>
          <w:sz w:val="32"/>
          <w:szCs w:val="32"/>
        </w:rPr>
        <w:t>，主要是车辆老化。具体情况如下：</w:t>
      </w:r>
    </w:p>
    <w:p w:rsidR="00C87EFF" w:rsidRDefault="00C87EFF" w:rsidP="00232EBE">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人，无本单位组织的出国（境）团组。因公出国（境）费支出较预算增加，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sidR="00BA2234">
        <w:rPr>
          <w:rFonts w:ascii="仿宋_GB2312" w:eastAsia="仿宋_GB2312" w:cs="DengXian-Regular" w:hint="eastAsia"/>
          <w:color w:val="000000"/>
          <w:sz w:val="32"/>
          <w:szCs w:val="32"/>
        </w:rPr>
        <w:t>；</w:t>
      </w:r>
      <w:r w:rsidR="00FA2FCE">
        <w:rPr>
          <w:rFonts w:ascii="仿宋_GB2312" w:eastAsia="仿宋_GB2312" w:cs="DengXian-Regular" w:hint="eastAsia"/>
          <w:color w:val="000000"/>
          <w:sz w:val="32"/>
          <w:szCs w:val="32"/>
        </w:rPr>
        <w:t>主要原因是未发生因公出国境支出，</w:t>
      </w:r>
      <w:r w:rsidR="00BA2234">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本单位</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年度无因公出国（境）费支出，与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年度持平。。</w:t>
      </w:r>
    </w:p>
    <w:p w:rsidR="00C87EFF" w:rsidRDefault="00C87EFF" w:rsidP="00232EBE">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1.37</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lastRenderedPageBreak/>
        <w:t>2019</w:t>
      </w:r>
      <w:r>
        <w:rPr>
          <w:rFonts w:ascii="仿宋_GB2312" w:eastAsia="仿宋_GB2312" w:cs="DengXian-Regular" w:hint="eastAsia"/>
          <w:color w:val="000000"/>
          <w:sz w:val="32"/>
          <w:szCs w:val="32"/>
        </w:rPr>
        <w:t>年度公务用车购置及运行维护费较预算减少</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68.7%,</w:t>
      </w:r>
      <w:r>
        <w:rPr>
          <w:rFonts w:ascii="仿宋_GB2312" w:eastAsia="仿宋_GB2312" w:cs="DengXian-Regular" w:hint="eastAsia"/>
          <w:color w:val="000000"/>
          <w:sz w:val="32"/>
          <w:szCs w:val="32"/>
        </w:rPr>
        <w:t>主要是车辆老化；较上年减少</w:t>
      </w:r>
      <w:r>
        <w:rPr>
          <w:rFonts w:ascii="仿宋_GB2312" w:eastAsia="仿宋_GB2312" w:cs="DengXian-Regular"/>
          <w:color w:val="000000"/>
          <w:sz w:val="32"/>
          <w:szCs w:val="32"/>
        </w:rPr>
        <w:t>3.2</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70.2%,</w:t>
      </w:r>
      <w:r>
        <w:rPr>
          <w:rFonts w:ascii="仿宋_GB2312" w:eastAsia="仿宋_GB2312" w:cs="DengXian-Regular" w:hint="eastAsia"/>
          <w:color w:val="000000"/>
          <w:sz w:val="32"/>
          <w:szCs w:val="32"/>
        </w:rPr>
        <w:t>主要是车辆老化。</w:t>
      </w:r>
      <w:r>
        <w:rPr>
          <w:rFonts w:ascii="仿宋_GB2312" w:eastAsia="仿宋_GB2312" w:cs="DengXian-Bold" w:hint="eastAsia"/>
          <w:b/>
          <w:bCs/>
          <w:color w:val="000000"/>
          <w:sz w:val="32"/>
          <w:szCs w:val="32"/>
        </w:rPr>
        <w:t>其中：</w:t>
      </w:r>
    </w:p>
    <w:p w:rsidR="00C87EFF" w:rsidRDefault="00C87EFF" w:rsidP="00232EBE">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万元。公务用车购置费支出较预算增加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主要是未发生“公务用车购置”经费支出；较上年增加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主要是未发生“公务用车购置”经费支出。</w:t>
      </w:r>
    </w:p>
    <w:p w:rsidR="00C87EFF" w:rsidRDefault="00C87EFF" w:rsidP="00232EBE">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68.7%,</w:t>
      </w:r>
      <w:r>
        <w:rPr>
          <w:rFonts w:ascii="仿宋_GB2312" w:eastAsia="仿宋_GB2312" w:cs="DengXian-Regular" w:hint="eastAsia"/>
          <w:color w:val="000000"/>
          <w:sz w:val="32"/>
          <w:szCs w:val="32"/>
        </w:rPr>
        <w:t>主要是车辆老化；较上年减少</w:t>
      </w:r>
      <w:r>
        <w:rPr>
          <w:rFonts w:ascii="仿宋_GB2312" w:eastAsia="仿宋_GB2312" w:cs="DengXian-Regular"/>
          <w:color w:val="000000"/>
          <w:sz w:val="32"/>
          <w:szCs w:val="32"/>
        </w:rPr>
        <w:t>3.23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70.2%</w:t>
      </w:r>
      <w:r>
        <w:rPr>
          <w:rFonts w:ascii="仿宋_GB2312" w:eastAsia="仿宋_GB2312" w:cs="DengXian-Regular" w:hint="eastAsia"/>
          <w:color w:val="000000"/>
          <w:sz w:val="32"/>
          <w:szCs w:val="32"/>
        </w:rPr>
        <w:t>，主要是车辆老化。</w:t>
      </w:r>
    </w:p>
    <w:p w:rsidR="00C87EFF" w:rsidRDefault="00C87EFF" w:rsidP="00232EBE">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主要是未发生此类支出；较上年度减少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主要是未发生此类支出。</w:t>
      </w:r>
    </w:p>
    <w:p w:rsidR="00C87EFF" w:rsidRDefault="00C87EFF" w:rsidP="00232EBE">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C87EFF" w:rsidRDefault="00C87EFF" w:rsidP="00232EBE">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166.87</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154.73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48.1%</w:t>
      </w:r>
      <w:r>
        <w:rPr>
          <w:rFonts w:ascii="仿宋_GB2312" w:eastAsia="仿宋_GB2312" w:cs="DengXian-Regular" w:hint="eastAsia"/>
          <w:color w:val="000000"/>
          <w:sz w:val="32"/>
          <w:szCs w:val="32"/>
        </w:rPr>
        <w:t>。主要原因是压缩公用支出。</w:t>
      </w:r>
    </w:p>
    <w:p w:rsidR="00C87EFF" w:rsidRDefault="00C87EFF" w:rsidP="00232EBE">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lastRenderedPageBreak/>
        <w:t>（二）政府采购情况</w:t>
      </w:r>
    </w:p>
    <w:p w:rsidR="00C87EFF" w:rsidRDefault="00C87EFF" w:rsidP="00232EBE">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w:t>
      </w:r>
    </w:p>
    <w:p w:rsidR="00C87EFF" w:rsidRDefault="00C87EFF" w:rsidP="00232EBE">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辆，比上年增加</w:t>
      </w:r>
      <w:r w:rsidR="00BC5ABE">
        <w:rPr>
          <w:rFonts w:ascii="仿宋_GB2312" w:eastAsia="仿宋_GB2312" w:cs="DengXian-Regular" w:hint="eastAsia"/>
          <w:color w:val="000000"/>
          <w:sz w:val="32"/>
          <w:szCs w:val="32"/>
        </w:rPr>
        <w:t>0</w:t>
      </w:r>
      <w:r>
        <w:rPr>
          <w:rFonts w:ascii="仿宋_GB2312" w:eastAsia="仿宋_GB2312" w:cs="DengXian-Regular" w:hint="eastAsia"/>
          <w:color w:val="000000"/>
          <w:sz w:val="32"/>
          <w:szCs w:val="32"/>
        </w:rPr>
        <w:t>辆，主要是无此项支出。其中，副部（省）级及以上领导用车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辆，其他用车主要是无此项支出；</w:t>
      </w:r>
    </w:p>
    <w:p w:rsidR="00C87EFF" w:rsidRDefault="00C87EFF" w:rsidP="00232EBE">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套，主要是无此项支出</w:t>
      </w:r>
      <w:r>
        <w:rPr>
          <w:rFonts w:ascii="仿宋_GB2312" w:eastAsia="仿宋_GB2312" w:cs="DengXian-Regular"/>
          <w:color w:val="000000"/>
          <w:sz w:val="32"/>
          <w:szCs w:val="32"/>
        </w:rPr>
        <w:t xml:space="preserve"> </w:t>
      </w:r>
      <w:r>
        <w:rPr>
          <w:rFonts w:ascii="仿宋_GB2312" w:eastAsia="仿宋_GB2312" w:cs="DengXian-Regular" w:hint="eastAsia"/>
          <w:color w:val="000000"/>
          <w:sz w:val="32"/>
          <w:szCs w:val="32"/>
        </w:rPr>
        <w:t>，单位价值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台（套）比上年增加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套，主要是无此项支出。</w:t>
      </w:r>
    </w:p>
    <w:p w:rsidR="00C87EFF" w:rsidRDefault="00C87EFF" w:rsidP="00232EBE">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年度政府性基金预算财政拨款和国有资本经营预算财政拨款支出无收支及结转结余情况，故政府性基金预算财政拨款收入支出决算表和国有资本经营预算财政拨款支出决算表以空表列示。</w:t>
      </w:r>
    </w:p>
    <w:p w:rsidR="00C87EFF" w:rsidRDefault="00C87EFF" w:rsidP="00232EBE">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w:t>
      </w:r>
      <w:r>
        <w:rPr>
          <w:rFonts w:ascii="仿宋_GB2312" w:eastAsia="仿宋_GB2312" w:cs="DengXian-Regular" w:hint="eastAsia"/>
          <w:color w:val="000000"/>
          <w:sz w:val="32"/>
          <w:szCs w:val="32"/>
        </w:rPr>
        <w:lastRenderedPageBreak/>
        <w:t>数据为四舍五入计算结果，个别数据合计项与分项之和存在小数点后差额，特此说明。</w:t>
      </w:r>
    </w:p>
    <w:p w:rsidR="00C87EFF" w:rsidRDefault="00C87EFF" w:rsidP="00232EBE">
      <w:pPr>
        <w:widowControl/>
        <w:spacing w:line="580" w:lineRule="exact"/>
        <w:ind w:firstLineChars="200" w:firstLine="883"/>
        <w:jc w:val="left"/>
        <w:rPr>
          <w:rFonts w:ascii="宋体" w:eastAsia="宋体" w:cs="MS-UIGothic,Bold"/>
          <w:b/>
          <w:bCs/>
          <w:color w:val="000000"/>
          <w:kern w:val="0"/>
          <w:sz w:val="44"/>
          <w:szCs w:val="44"/>
        </w:rPr>
        <w:sectPr w:rsidR="00C87EFF">
          <w:type w:val="continuous"/>
          <w:pgSz w:w="11906" w:h="16838"/>
          <w:pgMar w:top="2098" w:right="1474" w:bottom="1984" w:left="1588" w:header="851" w:footer="992" w:gutter="0"/>
          <w:pgNumType w:fmt="numberInDash"/>
          <w:cols w:space="720"/>
          <w:docGrid w:type="lines" w:linePitch="312"/>
        </w:sect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sectPr w:rsidR="00C87EFF">
          <w:type w:val="continuous"/>
          <w:pgSz w:w="11906" w:h="16838"/>
          <w:pgMar w:top="2041" w:right="1531" w:bottom="2041" w:left="1531" w:header="851" w:footer="992" w:gutter="0"/>
          <w:pgNumType w:fmt="numberInDash"/>
          <w:cols w:space="720"/>
          <w:titlePg/>
          <w:docGrid w:type="lines" w:linePitch="312"/>
        </w:sectPr>
      </w:pPr>
    </w:p>
    <w:p w:rsidR="00C87EFF" w:rsidRDefault="00C87EFF" w:rsidP="00232EBE">
      <w:pPr>
        <w:rPr>
          <w:rFonts w:ascii="黑体" w:eastAsia="黑体" w:cs="黑体"/>
          <w:color w:val="000000"/>
          <w:sz w:val="56"/>
          <w:szCs w:val="72"/>
        </w:rPr>
        <w:sectPr w:rsidR="00C87EFF">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C87EFF" w:rsidRDefault="00C87EFF" w:rsidP="00232EBE">
      <w:pP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BC5219" w:rsidP="00232EBE">
      <w:pPr>
        <w:jc w:val="center"/>
        <w:rPr>
          <w:color w:val="000000"/>
          <w:sz w:val="72"/>
        </w:rPr>
      </w:pPr>
      <w:r w:rsidRPr="00BC5219">
        <w:rPr>
          <w:noProof/>
        </w:rPr>
        <w:pict>
          <v:rect id="文本框 188" o:spid="_x0000_s1068" style="position:absolute;left:0;text-align:left;margin-left:-80.45pt;margin-top:34.8pt;width:613.65pt;height:212.5pt;z-index:10;v-text-anchor:middle" fillcolor="#ffd966" strokecolor="#ffd966" strokeweight=".5pt">
            <v:fill type="pattern"/>
            <v:stroke joinstyle="round"/>
            <v:textbox>
              <w:txbxContent>
                <w:p w:rsidR="00BC5ABE" w:rsidRDefault="00BC5ABE" w:rsidP="00232EBE">
                  <w:pPr>
                    <w:widowControl/>
                    <w:jc w:val="center"/>
                    <w:rPr>
                      <w:rFonts w:ascii="黑体" w:eastAsia="黑体" w:cs="黑体" w:hint="eastAsia"/>
                      <w:color w:val="000000"/>
                      <w:sz w:val="90"/>
                      <w:szCs w:val="90"/>
                    </w:rPr>
                  </w:pPr>
                </w:p>
                <w:p w:rsidR="00C87EFF" w:rsidRDefault="00C87EFF" w:rsidP="00232EBE">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rect>
        </w:pict>
      </w: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tabs>
          <w:tab w:val="left" w:pos="886"/>
        </w:tabs>
        <w:jc w:val="left"/>
        <w:rPr>
          <w:color w:val="000000"/>
        </w:rPr>
        <w:sectPr w:rsidR="00C87EFF">
          <w:headerReference w:type="first" r:id="rId25"/>
          <w:pgSz w:w="11906" w:h="16838"/>
          <w:pgMar w:top="2041" w:right="1531" w:bottom="2041" w:left="1531" w:header="851" w:footer="992" w:gutter="0"/>
          <w:pgNumType w:fmt="numberInDash"/>
          <w:cols w:space="720"/>
          <w:titlePg/>
          <w:docGrid w:type="lines" w:linePitch="312"/>
        </w:sectPr>
      </w:pP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C87EFF" w:rsidRDefault="00C87EFF" w:rsidP="00232EBE">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C87EFF" w:rsidRDefault="00C87EFF" w:rsidP="00232EBE">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C87EFF" w:rsidRDefault="00C87EFF" w:rsidP="00232EB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C87EFF" w:rsidRDefault="00C87EFF" w:rsidP="00232EBE">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tabs>
          <w:tab w:val="left" w:pos="235"/>
        </w:tabs>
        <w:jc w:val="left"/>
        <w:rPr>
          <w:color w:val="000000"/>
        </w:rPr>
      </w:pPr>
    </w:p>
    <w:p w:rsidR="00C87EFF" w:rsidRDefault="00C87EFF" w:rsidP="00232EBE">
      <w:pPr>
        <w:tabs>
          <w:tab w:val="left" w:pos="235"/>
        </w:tabs>
        <w:jc w:val="left"/>
        <w:rPr>
          <w:color w:val="000000"/>
        </w:rPr>
        <w:sectPr w:rsidR="00C87EFF">
          <w:headerReference w:type="default" r:id="rId26"/>
          <w:pgSz w:w="11906" w:h="16838"/>
          <w:pgMar w:top="2098" w:right="1474" w:bottom="1985" w:left="1588" w:header="851" w:footer="992" w:gutter="0"/>
          <w:pgNumType w:fmt="numberInDash"/>
          <w:cols w:space="720"/>
          <w:docGrid w:type="lines" w:linePitch="312"/>
        </w:sectPr>
      </w:pPr>
    </w:p>
    <w:p w:rsidR="00C87EFF" w:rsidRDefault="00C87EFF" w:rsidP="00232EBE">
      <w:pPr>
        <w:rPr>
          <w:color w:val="000000"/>
        </w:rPr>
      </w:pPr>
    </w:p>
    <w:p w:rsidR="00C87EFF" w:rsidRDefault="00BC5219" w:rsidP="00232EBE">
      <w:pPr>
        <w:tabs>
          <w:tab w:val="left" w:pos="235"/>
        </w:tabs>
        <w:jc w:val="left"/>
        <w:rPr>
          <w:color w:val="000000"/>
        </w:rPr>
        <w:sectPr w:rsidR="00C87EFF">
          <w:headerReference w:type="default" r:id="rId27"/>
          <w:pgSz w:w="11906" w:h="16838"/>
          <w:pgMar w:top="2098" w:right="1474" w:bottom="1985" w:left="1588" w:header="851" w:footer="992" w:gutter="0"/>
          <w:pgNumType w:fmt="numberInDash"/>
          <w:cols w:space="720"/>
          <w:docGrid w:type="lines" w:linePitch="312"/>
        </w:sectPr>
      </w:pPr>
      <w:r w:rsidRPr="00BC5219">
        <w:rPr>
          <w:noProof/>
        </w:rPr>
        <w:pict>
          <v:rect id="文本框 229" o:spid="_x0000_s1069" style="position:absolute;margin-left:-82.05pt;margin-top:111.85pt;width:613.65pt;height:263.1pt;z-index:11;v-text-anchor:middle" fillcolor="#ffd966" strokecolor="#ffd966" strokeweight=".5pt">
            <v:fill type="pattern"/>
            <v:stroke joinstyle="round"/>
            <v:textbox>
              <w:txbxContent>
                <w:p w:rsidR="00BC5ABE" w:rsidRDefault="00BC5ABE" w:rsidP="00232EBE">
                  <w:pPr>
                    <w:widowControl/>
                    <w:jc w:val="center"/>
                    <w:rPr>
                      <w:rFonts w:ascii="黑体" w:eastAsia="黑体" w:cs="黑体" w:hint="eastAsia"/>
                      <w:color w:val="000000"/>
                      <w:sz w:val="90"/>
                      <w:szCs w:val="90"/>
                    </w:rPr>
                  </w:pPr>
                </w:p>
                <w:p w:rsidR="00C87EFF" w:rsidRDefault="00C87EFF" w:rsidP="00232EBE">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C87EFF" w:rsidRDefault="00C87EFF" w:rsidP="00232EBE">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rect>
        </w:pict>
      </w:r>
    </w:p>
    <w:tbl>
      <w:tblPr>
        <w:tblpPr w:leftFromText="180" w:rightFromText="180" w:vertAnchor="text" w:horzAnchor="page" w:tblpXSpec="center" w:tblpY="31"/>
        <w:tblOverlap w:val="never"/>
        <w:tblW w:w="9654" w:type="dxa"/>
        <w:tblLayout w:type="fixed"/>
        <w:tblCellMar>
          <w:left w:w="0" w:type="dxa"/>
          <w:right w:w="0" w:type="dxa"/>
        </w:tblCellMar>
        <w:tblLook w:val="00A0"/>
      </w:tblPr>
      <w:tblGrid>
        <w:gridCol w:w="3236"/>
        <w:gridCol w:w="607"/>
        <w:gridCol w:w="124"/>
        <w:gridCol w:w="691"/>
        <w:gridCol w:w="3474"/>
        <w:gridCol w:w="541"/>
        <w:gridCol w:w="981"/>
      </w:tblGrid>
      <w:tr w:rsidR="00C87EFF" w:rsidTr="00022F19">
        <w:trPr>
          <w:trHeight w:val="489"/>
        </w:trPr>
        <w:tc>
          <w:tcPr>
            <w:tcW w:w="9654" w:type="dxa"/>
            <w:gridSpan w:val="7"/>
            <w:tcBorders>
              <w:top w:val="nil"/>
              <w:left w:val="nil"/>
              <w:bottom w:val="nil"/>
              <w:right w:val="nil"/>
            </w:tcBorders>
            <w:noWrap/>
            <w:tcMar>
              <w:top w:w="15" w:type="dxa"/>
              <w:left w:w="15" w:type="dxa"/>
              <w:right w:w="15" w:type="dxa"/>
            </w:tcMar>
            <w:vAlign w:val="bottom"/>
          </w:tcPr>
          <w:p w:rsidR="00C87EFF" w:rsidRDefault="00C87EFF" w:rsidP="00022F19">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C87EFF" w:rsidTr="00022F19">
        <w:trPr>
          <w:trHeight w:val="205"/>
        </w:trPr>
        <w:tc>
          <w:tcPr>
            <w:tcW w:w="3236"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731"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4996" w:type="dxa"/>
            <w:gridSpan w:val="3"/>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C87EFF" w:rsidTr="00022F19">
        <w:trPr>
          <w:trHeight w:val="421"/>
        </w:trPr>
        <w:tc>
          <w:tcPr>
            <w:tcW w:w="3236" w:type="dxa"/>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4996" w:type="dxa"/>
            <w:gridSpan w:val="3"/>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7EFF" w:rsidTr="00022F19">
        <w:trPr>
          <w:trHeight w:val="284"/>
        </w:trPr>
        <w:tc>
          <w:tcPr>
            <w:tcW w:w="4658"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996"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C87EFF" w:rsidTr="00022F19">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color w:val="000000"/>
                <w:kern w:val="0"/>
                <w:sz w:val="22"/>
              </w:rPr>
              <w:t>2189.04</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color w:val="000000"/>
                <w:kern w:val="0"/>
                <w:sz w:val="22"/>
              </w:rPr>
              <w:t>1761.71</w:t>
            </w: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color w:val="000000"/>
                <w:kern w:val="0"/>
                <w:sz w:val="22"/>
              </w:rPr>
              <w:t>278.80</w:t>
            </w: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color w:val="000000"/>
                <w:kern w:val="0"/>
                <w:sz w:val="22"/>
              </w:rPr>
              <w:t>68.95</w:t>
            </w: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color w:val="000000"/>
                <w:kern w:val="0"/>
                <w:sz w:val="22"/>
              </w:rPr>
              <w:t>2189.04</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color w:val="000000"/>
                <w:kern w:val="0"/>
                <w:sz w:val="22"/>
              </w:rPr>
              <w:t>2189.04</w:t>
            </w: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C87EFF" w:rsidTr="00022F19">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0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81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color w:val="000000"/>
                <w:kern w:val="0"/>
                <w:sz w:val="22"/>
              </w:rPr>
              <w:t>2189.04</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981"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right"/>
              <w:textAlignment w:val="center"/>
              <w:rPr>
                <w:rFonts w:ascii="宋体" w:eastAsia="宋体" w:cs="宋体"/>
                <w:color w:val="000000"/>
                <w:sz w:val="22"/>
              </w:rPr>
            </w:pPr>
            <w:r>
              <w:rPr>
                <w:rFonts w:ascii="宋体" w:eastAsia="宋体" w:cs="宋体"/>
                <w:color w:val="000000"/>
                <w:kern w:val="0"/>
                <w:sz w:val="22"/>
              </w:rPr>
              <w:t>2189.04</w:t>
            </w:r>
            <w:r>
              <w:rPr>
                <w:rFonts w:ascii="宋体" w:eastAsia="宋体" w:cs="宋体" w:hint="eastAsia"/>
                <w:color w:val="000000"/>
                <w:kern w:val="0"/>
                <w:sz w:val="22"/>
              </w:rPr>
              <w:t xml:space="preserve">　</w:t>
            </w:r>
          </w:p>
        </w:tc>
      </w:tr>
      <w:tr w:rsidR="00C87EFF" w:rsidTr="00022F19">
        <w:trPr>
          <w:trHeight w:val="213"/>
        </w:trPr>
        <w:tc>
          <w:tcPr>
            <w:tcW w:w="9654" w:type="dxa"/>
            <w:gridSpan w:val="7"/>
            <w:tcBorders>
              <w:top w:val="nil"/>
              <w:left w:val="nil"/>
              <w:bottom w:val="nil"/>
              <w:right w:val="nil"/>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C87EFF" w:rsidRDefault="00C87EFF" w:rsidP="00022F19">
            <w:pPr>
              <w:widowControl/>
              <w:jc w:val="left"/>
              <w:textAlignment w:val="center"/>
              <w:rPr>
                <w:rFonts w:ascii="宋体" w:eastAsia="宋体" w:cs="宋体"/>
                <w:color w:val="000000"/>
                <w:kern w:val="0"/>
                <w:sz w:val="22"/>
              </w:rPr>
            </w:pPr>
          </w:p>
          <w:p w:rsidR="00C87EFF" w:rsidRDefault="00C87EFF" w:rsidP="00022F19">
            <w:pPr>
              <w:widowControl/>
              <w:jc w:val="left"/>
              <w:textAlignment w:val="center"/>
              <w:rPr>
                <w:rFonts w:ascii="宋体" w:eastAsia="宋体" w:cs="宋体"/>
                <w:color w:val="000000"/>
                <w:kern w:val="0"/>
                <w:sz w:val="22"/>
              </w:rPr>
            </w:pPr>
          </w:p>
        </w:tc>
      </w:tr>
    </w:tbl>
    <w:tbl>
      <w:tblPr>
        <w:tblW w:w="9663" w:type="dxa"/>
        <w:jc w:val="center"/>
        <w:tblLayout w:type="fixed"/>
        <w:tblCellMar>
          <w:left w:w="0" w:type="dxa"/>
          <w:right w:w="0" w:type="dxa"/>
        </w:tblCellMar>
        <w:tblLook w:val="00A0"/>
      </w:tblPr>
      <w:tblGrid>
        <w:gridCol w:w="882"/>
        <w:gridCol w:w="70"/>
        <w:gridCol w:w="70"/>
        <w:gridCol w:w="3385"/>
        <w:gridCol w:w="1276"/>
        <w:gridCol w:w="1276"/>
        <w:gridCol w:w="283"/>
        <w:gridCol w:w="567"/>
        <w:gridCol w:w="567"/>
        <w:gridCol w:w="709"/>
        <w:gridCol w:w="495"/>
        <w:gridCol w:w="83"/>
      </w:tblGrid>
      <w:tr w:rsidR="00C87EFF" w:rsidTr="00022F19">
        <w:trPr>
          <w:gridAfter w:val="1"/>
          <w:wAfter w:w="83" w:type="dxa"/>
          <w:trHeight w:val="670"/>
          <w:jc w:val="center"/>
        </w:trPr>
        <w:tc>
          <w:tcPr>
            <w:tcW w:w="9580" w:type="dxa"/>
            <w:gridSpan w:val="11"/>
            <w:tcBorders>
              <w:top w:val="nil"/>
              <w:left w:val="nil"/>
              <w:bottom w:val="nil"/>
              <w:right w:val="nil"/>
            </w:tcBorders>
            <w:noWrap/>
            <w:tcMar>
              <w:top w:w="15" w:type="dxa"/>
              <w:left w:w="15" w:type="dxa"/>
              <w:right w:w="15" w:type="dxa"/>
            </w:tcMar>
            <w:vAlign w:val="bottom"/>
          </w:tcPr>
          <w:p w:rsidR="00C87EFF" w:rsidRDefault="00C87EFF" w:rsidP="00022F19">
            <w:pPr>
              <w:widowControl/>
              <w:jc w:val="center"/>
              <w:textAlignment w:val="bottom"/>
              <w:rPr>
                <w:rFonts w:ascii="黑体" w:eastAsia="黑体" w:cs="黑体"/>
                <w:color w:val="000000"/>
                <w:kern w:val="0"/>
                <w:sz w:val="32"/>
                <w:szCs w:val="32"/>
              </w:rPr>
            </w:pPr>
          </w:p>
          <w:p w:rsidR="00C87EFF" w:rsidRDefault="00C87EFF" w:rsidP="00022F19">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C87EFF" w:rsidTr="00022F19">
        <w:trPr>
          <w:trHeight w:val="357"/>
          <w:jc w:val="center"/>
        </w:trPr>
        <w:tc>
          <w:tcPr>
            <w:tcW w:w="88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385"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276"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276"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83"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287" w:type="dxa"/>
            <w:gridSpan w:val="3"/>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C87EFF" w:rsidTr="00022F19">
        <w:trPr>
          <w:trHeight w:val="357"/>
          <w:jc w:val="center"/>
        </w:trPr>
        <w:tc>
          <w:tcPr>
            <w:tcW w:w="882" w:type="dxa"/>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7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385"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276"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276"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83"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854" w:type="dxa"/>
            <w:gridSpan w:val="4"/>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7EFF" w:rsidTr="00022F19">
        <w:trPr>
          <w:trHeight w:val="385"/>
          <w:jc w:val="center"/>
        </w:trPr>
        <w:tc>
          <w:tcPr>
            <w:tcW w:w="440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7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27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28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56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56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70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578" w:type="dxa"/>
            <w:gridSpan w:val="2"/>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C87EFF" w:rsidTr="00022F19">
        <w:trPr>
          <w:trHeight w:val="380"/>
          <w:jc w:val="center"/>
        </w:trPr>
        <w:tc>
          <w:tcPr>
            <w:tcW w:w="102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385"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7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78"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624"/>
          <w:jc w:val="center"/>
        </w:trPr>
        <w:tc>
          <w:tcPr>
            <w:tcW w:w="102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3385" w:type="dxa"/>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7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78"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624"/>
          <w:jc w:val="center"/>
        </w:trPr>
        <w:tc>
          <w:tcPr>
            <w:tcW w:w="102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3385" w:type="dxa"/>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70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78" w:type="dxa"/>
            <w:gridSpan w:val="2"/>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385"/>
          <w:jc w:val="center"/>
        </w:trPr>
        <w:tc>
          <w:tcPr>
            <w:tcW w:w="440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76"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276"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283"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567"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09"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578" w:type="dxa"/>
            <w:gridSpan w:val="2"/>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C87EFF" w:rsidTr="00022F19">
        <w:trPr>
          <w:trHeight w:val="385"/>
          <w:jc w:val="center"/>
        </w:trPr>
        <w:tc>
          <w:tcPr>
            <w:tcW w:w="440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r>
              <w:rPr>
                <w:rFonts w:ascii="宋体" w:eastAsia="宋体" w:cs="宋体"/>
                <w:b/>
                <w:color w:val="000000"/>
                <w:sz w:val="22"/>
              </w:rPr>
              <w:t>2189.04</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r>
              <w:rPr>
                <w:rFonts w:ascii="宋体" w:eastAsia="宋体" w:cs="宋体"/>
                <w:b/>
                <w:color w:val="000000"/>
                <w:sz w:val="22"/>
              </w:rPr>
              <w:t>2189.04</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201</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一般公共服务支出</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20103</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政府办公厅（室）及相关机构事务</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2010301</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行政运行</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208</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社会保障和就业支出</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20802</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民政管理事务</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2080208</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基层政权和社区建设</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278.08</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210</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卫生健康支出</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21011</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行政事业单位医疗</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2101101</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行政单位医疗</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221</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住房保障支出</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22102</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住房改革支出</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color w:val="000000"/>
                <w:sz w:val="22"/>
              </w:rPr>
              <w:t>2210201</w:t>
            </w: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r>
              <w:rPr>
                <w:rFonts w:ascii="宋体" w:eastAsia="宋体" w:cs="宋体" w:hint="eastAsia"/>
                <w:color w:val="000000"/>
                <w:sz w:val="22"/>
              </w:rPr>
              <w:t>住房公积金</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85"/>
          <w:jc w:val="center"/>
        </w:trPr>
        <w:tc>
          <w:tcPr>
            <w:tcW w:w="102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3385"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27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7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gridAfter w:val="1"/>
          <w:wAfter w:w="83" w:type="dxa"/>
          <w:trHeight w:val="385"/>
          <w:jc w:val="center"/>
        </w:trPr>
        <w:tc>
          <w:tcPr>
            <w:tcW w:w="9580" w:type="dxa"/>
            <w:gridSpan w:val="11"/>
            <w:tcBorders>
              <w:top w:val="nil"/>
              <w:left w:val="nil"/>
              <w:bottom w:val="nil"/>
              <w:right w:val="nil"/>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C87EFF" w:rsidRDefault="00C87EFF" w:rsidP="00232EBE">
      <w:pPr>
        <w:jc w:val="left"/>
        <w:rPr>
          <w:color w:val="000000"/>
        </w:rPr>
      </w:pPr>
    </w:p>
    <w:p w:rsidR="00C87EFF" w:rsidRDefault="00C87EFF" w:rsidP="00232EBE">
      <w:pPr>
        <w:rPr>
          <w:color w:val="000000"/>
        </w:rPr>
      </w:pPr>
      <w:r>
        <w:rPr>
          <w:color w:val="000000"/>
        </w:rPr>
        <w:br w:type="page"/>
      </w:r>
    </w:p>
    <w:tbl>
      <w:tblPr>
        <w:tblW w:w="9680" w:type="dxa"/>
        <w:jc w:val="center"/>
        <w:tblLayout w:type="fixed"/>
        <w:tblCellMar>
          <w:left w:w="0" w:type="dxa"/>
          <w:right w:w="0" w:type="dxa"/>
        </w:tblCellMar>
        <w:tblLook w:val="00A0"/>
      </w:tblPr>
      <w:tblGrid>
        <w:gridCol w:w="941"/>
        <w:gridCol w:w="53"/>
        <w:gridCol w:w="111"/>
        <w:gridCol w:w="3452"/>
        <w:gridCol w:w="1417"/>
        <w:gridCol w:w="993"/>
        <w:gridCol w:w="992"/>
        <w:gridCol w:w="283"/>
        <w:gridCol w:w="426"/>
        <w:gridCol w:w="1012"/>
      </w:tblGrid>
      <w:tr w:rsidR="00C87EFF" w:rsidTr="00022F19">
        <w:trPr>
          <w:trHeight w:val="612"/>
          <w:jc w:val="center"/>
        </w:trPr>
        <w:tc>
          <w:tcPr>
            <w:tcW w:w="9680" w:type="dxa"/>
            <w:gridSpan w:val="10"/>
            <w:tcBorders>
              <w:top w:val="nil"/>
              <w:left w:val="nil"/>
              <w:bottom w:val="nil"/>
              <w:right w:val="nil"/>
            </w:tcBorders>
            <w:noWrap/>
            <w:tcMar>
              <w:top w:w="15" w:type="dxa"/>
              <w:left w:w="15" w:type="dxa"/>
              <w:right w:w="15" w:type="dxa"/>
            </w:tcMar>
            <w:vAlign w:val="center"/>
          </w:tcPr>
          <w:p w:rsidR="00C87EFF" w:rsidRDefault="00C87EFF" w:rsidP="00022F1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C87EFF" w:rsidTr="00022F19">
        <w:trPr>
          <w:trHeight w:val="313"/>
          <w:jc w:val="center"/>
        </w:trPr>
        <w:tc>
          <w:tcPr>
            <w:tcW w:w="941"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45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417"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83"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426"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12" w:type="dxa"/>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C87EFF" w:rsidTr="00022F19">
        <w:trPr>
          <w:trHeight w:val="313"/>
          <w:jc w:val="center"/>
        </w:trPr>
        <w:tc>
          <w:tcPr>
            <w:tcW w:w="941" w:type="dxa"/>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45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417"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83"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438" w:type="dxa"/>
            <w:gridSpan w:val="2"/>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7EFF" w:rsidTr="00022F19">
        <w:trPr>
          <w:trHeight w:val="323"/>
          <w:jc w:val="center"/>
        </w:trPr>
        <w:tc>
          <w:tcPr>
            <w:tcW w:w="455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41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99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9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283"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42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01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C87EFF" w:rsidTr="00022F19">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452"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4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9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42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1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624"/>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3452" w:type="dxa"/>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14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9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42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1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624"/>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3452" w:type="dxa"/>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141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99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9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83"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42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1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323"/>
          <w:jc w:val="center"/>
        </w:trPr>
        <w:tc>
          <w:tcPr>
            <w:tcW w:w="455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417"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93"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92"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283"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426"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012"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C87EFF" w:rsidTr="00022F19">
        <w:trPr>
          <w:trHeight w:val="323"/>
          <w:jc w:val="center"/>
        </w:trPr>
        <w:tc>
          <w:tcPr>
            <w:tcW w:w="455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r>
              <w:rPr>
                <w:rFonts w:ascii="宋体" w:eastAsia="宋体" w:cs="宋体"/>
                <w:b/>
                <w:color w:val="000000"/>
                <w:sz w:val="22"/>
              </w:rPr>
              <w:t>2189.04</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r>
              <w:rPr>
                <w:rFonts w:ascii="宋体" w:eastAsia="宋体" w:cs="宋体"/>
                <w:b/>
                <w:color w:val="000000"/>
                <w:sz w:val="22"/>
              </w:rPr>
              <w:t>1910.24</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r>
              <w:rPr>
                <w:rFonts w:ascii="宋体" w:eastAsia="宋体" w:cs="宋体"/>
                <w:b/>
                <w:color w:val="000000"/>
                <w:sz w:val="22"/>
              </w:rPr>
              <w:t>278.8</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201</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一般公共服务支出</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20103</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政府办公厅（室）及相关机构事务</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2010301</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行政运行</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208</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社会保障和就业支出</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20802</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民政管理事务</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2080208</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基层政权和社区建设</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210</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卫生健康支出</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21011</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行政事业单位医疗</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2101101</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行政单位医疗</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221</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住房保障支出</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22102</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住房改革支出</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2210201</w:t>
            </w: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住房公积金</w:t>
            </w: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345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41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9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9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83"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1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23"/>
          <w:jc w:val="center"/>
        </w:trPr>
        <w:tc>
          <w:tcPr>
            <w:tcW w:w="9680" w:type="dxa"/>
            <w:gridSpan w:val="10"/>
            <w:tcBorders>
              <w:top w:val="nil"/>
              <w:left w:val="nil"/>
              <w:bottom w:val="nil"/>
              <w:right w:val="nil"/>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r w:rsidR="00C87EFF" w:rsidTr="00022F19">
        <w:trPr>
          <w:trHeight w:val="323"/>
          <w:jc w:val="center"/>
        </w:trPr>
        <w:tc>
          <w:tcPr>
            <w:tcW w:w="9680" w:type="dxa"/>
            <w:gridSpan w:val="10"/>
            <w:tcBorders>
              <w:top w:val="nil"/>
              <w:left w:val="nil"/>
              <w:bottom w:val="nil"/>
              <w:right w:val="nil"/>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kern w:val="0"/>
                <w:sz w:val="22"/>
              </w:rPr>
            </w:pPr>
          </w:p>
        </w:tc>
      </w:tr>
    </w:tbl>
    <w:p w:rsidR="00C87EFF" w:rsidRDefault="00C87EFF" w:rsidP="00232EBE">
      <w:pPr>
        <w:rPr>
          <w:color w:val="000000"/>
        </w:rPr>
      </w:pPr>
      <w:r>
        <w:rPr>
          <w:color w:val="000000"/>
        </w:rPr>
        <w:br w:type="page"/>
      </w:r>
    </w:p>
    <w:tbl>
      <w:tblPr>
        <w:tblW w:w="10000" w:type="dxa"/>
        <w:jc w:val="center"/>
        <w:tblLayout w:type="fixed"/>
        <w:tblCellMar>
          <w:left w:w="0" w:type="dxa"/>
          <w:right w:w="0" w:type="dxa"/>
        </w:tblCellMar>
        <w:tblLook w:val="00A0"/>
      </w:tblPr>
      <w:tblGrid>
        <w:gridCol w:w="780"/>
        <w:gridCol w:w="62"/>
        <w:gridCol w:w="54"/>
        <w:gridCol w:w="272"/>
        <w:gridCol w:w="99"/>
        <w:gridCol w:w="1561"/>
        <w:gridCol w:w="94"/>
        <w:gridCol w:w="31"/>
        <w:gridCol w:w="394"/>
        <w:gridCol w:w="264"/>
        <w:gridCol w:w="582"/>
        <w:gridCol w:w="73"/>
        <w:gridCol w:w="252"/>
        <w:gridCol w:w="477"/>
        <w:gridCol w:w="870"/>
        <w:gridCol w:w="218"/>
        <w:gridCol w:w="550"/>
        <w:gridCol w:w="63"/>
        <w:gridCol w:w="504"/>
        <w:gridCol w:w="177"/>
        <w:gridCol w:w="85"/>
        <w:gridCol w:w="186"/>
        <w:gridCol w:w="656"/>
        <w:gridCol w:w="93"/>
        <w:gridCol w:w="758"/>
        <w:gridCol w:w="65"/>
        <w:gridCol w:w="48"/>
        <w:gridCol w:w="484"/>
        <w:gridCol w:w="237"/>
        <w:gridCol w:w="11"/>
      </w:tblGrid>
      <w:tr w:rsidR="00C87EFF" w:rsidTr="00F979D7">
        <w:trPr>
          <w:gridAfter w:val="2"/>
          <w:wAfter w:w="248" w:type="dxa"/>
          <w:trHeight w:val="406"/>
          <w:jc w:val="center"/>
        </w:trPr>
        <w:tc>
          <w:tcPr>
            <w:tcW w:w="9752" w:type="dxa"/>
            <w:gridSpan w:val="28"/>
            <w:tcBorders>
              <w:top w:val="nil"/>
              <w:left w:val="nil"/>
              <w:bottom w:val="nil"/>
              <w:right w:val="nil"/>
            </w:tcBorders>
            <w:noWrap/>
            <w:tcMar>
              <w:top w:w="15" w:type="dxa"/>
              <w:left w:w="15" w:type="dxa"/>
              <w:right w:w="15" w:type="dxa"/>
            </w:tcMar>
            <w:vAlign w:val="bottom"/>
          </w:tcPr>
          <w:p w:rsidR="00C87EFF" w:rsidRDefault="00C87EFF" w:rsidP="00022F19">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C87EFF" w:rsidTr="00F979D7">
        <w:trPr>
          <w:gridAfter w:val="2"/>
          <w:wAfter w:w="248" w:type="dxa"/>
          <w:trHeight w:val="90"/>
          <w:jc w:val="center"/>
        </w:trPr>
        <w:tc>
          <w:tcPr>
            <w:tcW w:w="2922" w:type="dxa"/>
            <w:gridSpan w:val="7"/>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425"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846"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007" w:type="dxa"/>
            <w:gridSpan w:val="8"/>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62"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290" w:type="dxa"/>
            <w:gridSpan w:val="7"/>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C87EFF" w:rsidTr="00F979D7">
        <w:trPr>
          <w:gridAfter w:val="2"/>
          <w:wAfter w:w="248" w:type="dxa"/>
          <w:trHeight w:val="90"/>
          <w:jc w:val="center"/>
        </w:trPr>
        <w:tc>
          <w:tcPr>
            <w:tcW w:w="2922" w:type="dxa"/>
            <w:gridSpan w:val="7"/>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846"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007" w:type="dxa"/>
            <w:gridSpan w:val="8"/>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62"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290" w:type="dxa"/>
            <w:gridSpan w:val="7"/>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7EFF" w:rsidTr="00F979D7">
        <w:trPr>
          <w:gridAfter w:val="2"/>
          <w:wAfter w:w="248" w:type="dxa"/>
          <w:trHeight w:val="90"/>
          <w:jc w:val="center"/>
        </w:trPr>
        <w:tc>
          <w:tcPr>
            <w:tcW w:w="4193" w:type="dxa"/>
            <w:gridSpan w:val="11"/>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559" w:type="dxa"/>
            <w:gridSpan w:val="17"/>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C87EFF" w:rsidTr="00F979D7">
        <w:trPr>
          <w:gridAfter w:val="2"/>
          <w:wAfter w:w="248" w:type="dxa"/>
          <w:trHeight w:val="312"/>
          <w:jc w:val="center"/>
        </w:trPr>
        <w:tc>
          <w:tcPr>
            <w:tcW w:w="2922" w:type="dxa"/>
            <w:gridSpan w:val="7"/>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6"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007" w:type="dxa"/>
            <w:gridSpan w:val="8"/>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262"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2" w:type="dxa"/>
            <w:gridSpan w:val="2"/>
            <w:vMerge w:val="restart"/>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1"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597"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C87EFF" w:rsidTr="00F979D7">
        <w:trPr>
          <w:gridAfter w:val="2"/>
          <w:wAfter w:w="248" w:type="dxa"/>
          <w:trHeight w:val="624"/>
          <w:jc w:val="center"/>
        </w:trPr>
        <w:tc>
          <w:tcPr>
            <w:tcW w:w="2922" w:type="dxa"/>
            <w:gridSpan w:val="7"/>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42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846"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3007" w:type="dxa"/>
            <w:gridSpan w:val="8"/>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62"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842" w:type="dxa"/>
            <w:gridSpan w:val="2"/>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851"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597"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center"/>
              <w:rPr>
                <w:rFonts w:ascii="宋体" w:eastAsia="宋体" w:cs="宋体"/>
                <w:color w:val="000000"/>
                <w:sz w:val="22"/>
              </w:rPr>
            </w:pP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center"/>
              <w:rPr>
                <w:rFonts w:ascii="宋体" w:eastAsia="宋体" w:cs="宋体"/>
                <w:color w:val="000000"/>
                <w:sz w:val="22"/>
              </w:rPr>
            </w:pP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2189.04</w:t>
            </w: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Cs w:val="21"/>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2189.04</w:t>
            </w: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2189.04</w:t>
            </w: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2189.04</w:t>
            </w: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2"/>
          <w:wAfter w:w="248" w:type="dxa"/>
          <w:trHeight w:val="90"/>
          <w:jc w:val="center"/>
        </w:trPr>
        <w:tc>
          <w:tcPr>
            <w:tcW w:w="292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6"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2189.04</w:t>
            </w:r>
          </w:p>
        </w:tc>
        <w:tc>
          <w:tcPr>
            <w:tcW w:w="3007" w:type="dxa"/>
            <w:gridSpan w:val="8"/>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26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842"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2189.04</w:t>
            </w:r>
          </w:p>
        </w:tc>
        <w:tc>
          <w:tcPr>
            <w:tcW w:w="851"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2189.04</w:t>
            </w:r>
          </w:p>
        </w:tc>
        <w:tc>
          <w:tcPr>
            <w:tcW w:w="597"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RPr="00F979D7" w:rsidTr="00F979D7">
        <w:trPr>
          <w:gridAfter w:val="2"/>
          <w:wAfter w:w="248" w:type="dxa"/>
          <w:trHeight w:val="90"/>
          <w:jc w:val="center"/>
        </w:trPr>
        <w:tc>
          <w:tcPr>
            <w:tcW w:w="9752" w:type="dxa"/>
            <w:gridSpan w:val="28"/>
            <w:tcBorders>
              <w:top w:val="nil"/>
              <w:left w:val="nil"/>
              <w:bottom w:val="nil"/>
              <w:right w:val="nil"/>
            </w:tcBorders>
            <w:noWrap/>
            <w:tcMar>
              <w:top w:w="15" w:type="dxa"/>
              <w:left w:w="15" w:type="dxa"/>
              <w:right w:w="15" w:type="dxa"/>
            </w:tcMar>
            <w:vAlign w:val="center"/>
          </w:tcPr>
          <w:p w:rsidR="00C87EFF" w:rsidRPr="00F979D7" w:rsidRDefault="00C87EFF" w:rsidP="00022F19">
            <w:pPr>
              <w:widowControl/>
              <w:jc w:val="left"/>
              <w:textAlignment w:val="center"/>
              <w:rPr>
                <w:rFonts w:ascii="宋体" w:eastAsia="宋体" w:cs="宋体"/>
                <w:color w:val="000000"/>
                <w:sz w:val="20"/>
                <w:szCs w:val="20"/>
              </w:rPr>
            </w:pPr>
            <w:r w:rsidRPr="00F979D7">
              <w:rPr>
                <w:rFonts w:ascii="宋体" w:eastAsia="宋体" w:cs="宋体" w:hint="eastAsia"/>
                <w:color w:val="000000"/>
                <w:kern w:val="0"/>
                <w:sz w:val="20"/>
                <w:szCs w:val="20"/>
              </w:rPr>
              <w:t>注：本表反映部门本年度一般公共预算财政拨款和政府性基金预算财政拨款的总收支和年末结转结余情况。</w:t>
            </w:r>
          </w:p>
        </w:tc>
      </w:tr>
      <w:tr w:rsidR="00C87EFF" w:rsidTr="00F979D7">
        <w:trPr>
          <w:gridAfter w:val="1"/>
          <w:wAfter w:w="11" w:type="dxa"/>
          <w:trHeight w:val="600"/>
          <w:jc w:val="center"/>
        </w:trPr>
        <w:tc>
          <w:tcPr>
            <w:tcW w:w="9989" w:type="dxa"/>
            <w:gridSpan w:val="29"/>
            <w:tcBorders>
              <w:top w:val="nil"/>
              <w:left w:val="nil"/>
              <w:bottom w:val="nil"/>
              <w:right w:val="nil"/>
            </w:tcBorders>
            <w:noWrap/>
            <w:tcMar>
              <w:top w:w="15" w:type="dxa"/>
              <w:left w:w="15" w:type="dxa"/>
              <w:right w:w="15" w:type="dxa"/>
            </w:tcMar>
            <w:vAlign w:val="center"/>
          </w:tcPr>
          <w:p w:rsidR="00C87EFF" w:rsidRDefault="00C87EFF" w:rsidP="00022F19">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一般公共预算财政拨款支出决算表</w:t>
            </w:r>
          </w:p>
        </w:tc>
      </w:tr>
      <w:tr w:rsidR="00C87EFF" w:rsidTr="00F979D7">
        <w:trPr>
          <w:gridAfter w:val="1"/>
          <w:wAfter w:w="11" w:type="dxa"/>
          <w:trHeight w:val="255"/>
          <w:jc w:val="center"/>
        </w:trPr>
        <w:tc>
          <w:tcPr>
            <w:tcW w:w="78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26"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827" w:type="dxa"/>
            <w:gridSpan w:val="10"/>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701" w:type="dxa"/>
            <w:gridSpan w:val="4"/>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293" w:type="dxa"/>
            <w:gridSpan w:val="11"/>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C87EFF" w:rsidTr="00F979D7">
        <w:trPr>
          <w:gridAfter w:val="1"/>
          <w:wAfter w:w="11" w:type="dxa"/>
          <w:trHeight w:val="255"/>
          <w:jc w:val="center"/>
        </w:trPr>
        <w:tc>
          <w:tcPr>
            <w:tcW w:w="780" w:type="dxa"/>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26"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827" w:type="dxa"/>
            <w:gridSpan w:val="10"/>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701" w:type="dxa"/>
            <w:gridSpan w:val="4"/>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293" w:type="dxa"/>
            <w:gridSpan w:val="11"/>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7EFF" w:rsidTr="00F979D7">
        <w:trPr>
          <w:gridAfter w:val="1"/>
          <w:wAfter w:w="11" w:type="dxa"/>
          <w:trHeight w:val="308"/>
          <w:jc w:val="center"/>
        </w:trPr>
        <w:tc>
          <w:tcPr>
            <w:tcW w:w="4995" w:type="dxa"/>
            <w:gridSpan w:val="1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994" w:type="dxa"/>
            <w:gridSpan w:val="15"/>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C87EFF" w:rsidTr="00F979D7">
        <w:trPr>
          <w:gridAfter w:val="1"/>
          <w:wAfter w:w="11" w:type="dxa"/>
          <w:trHeight w:val="312"/>
          <w:jc w:val="center"/>
        </w:trPr>
        <w:tc>
          <w:tcPr>
            <w:tcW w:w="1168" w:type="dxa"/>
            <w:gridSpan w:val="4"/>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827" w:type="dxa"/>
            <w:gridSpan w:val="10"/>
            <w:vMerge w:val="restart"/>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701"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701" w:type="dxa"/>
            <w:gridSpan w:val="6"/>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592" w:type="dxa"/>
            <w:gridSpan w:val="5"/>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C87EFF" w:rsidTr="00F979D7">
        <w:trPr>
          <w:gridAfter w:val="1"/>
          <w:wAfter w:w="11" w:type="dxa"/>
          <w:trHeight w:val="624"/>
          <w:jc w:val="center"/>
        </w:trPr>
        <w:tc>
          <w:tcPr>
            <w:tcW w:w="1168"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3827" w:type="dxa"/>
            <w:gridSpan w:val="10"/>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1701"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701" w:type="dxa"/>
            <w:gridSpan w:val="6"/>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592"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F979D7">
        <w:trPr>
          <w:gridAfter w:val="1"/>
          <w:wAfter w:w="11" w:type="dxa"/>
          <w:trHeight w:val="624"/>
          <w:jc w:val="center"/>
        </w:trPr>
        <w:tc>
          <w:tcPr>
            <w:tcW w:w="1168"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3827" w:type="dxa"/>
            <w:gridSpan w:val="10"/>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1701"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701" w:type="dxa"/>
            <w:gridSpan w:val="6"/>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592"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F979D7">
        <w:trPr>
          <w:gridAfter w:val="1"/>
          <w:wAfter w:w="11" w:type="dxa"/>
          <w:trHeight w:val="308"/>
          <w:jc w:val="center"/>
        </w:trPr>
        <w:tc>
          <w:tcPr>
            <w:tcW w:w="4995" w:type="dxa"/>
            <w:gridSpan w:val="1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C87EFF" w:rsidTr="00F979D7">
        <w:trPr>
          <w:gridAfter w:val="1"/>
          <w:wAfter w:w="11" w:type="dxa"/>
          <w:trHeight w:val="308"/>
          <w:jc w:val="center"/>
        </w:trPr>
        <w:tc>
          <w:tcPr>
            <w:tcW w:w="4995" w:type="dxa"/>
            <w:gridSpan w:val="1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r>
              <w:rPr>
                <w:rFonts w:ascii="宋体" w:eastAsia="宋体" w:cs="宋体"/>
                <w:b/>
                <w:color w:val="000000"/>
                <w:sz w:val="22"/>
              </w:rPr>
              <w:t>2189.04</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r>
              <w:rPr>
                <w:rFonts w:ascii="宋体" w:eastAsia="宋体" w:cs="宋体"/>
                <w:b/>
                <w:color w:val="000000"/>
                <w:sz w:val="22"/>
              </w:rPr>
              <w:t>1910.24</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r>
              <w:rPr>
                <w:rFonts w:ascii="宋体" w:eastAsia="宋体" w:cs="宋体"/>
                <w:b/>
                <w:color w:val="000000"/>
                <w:sz w:val="22"/>
              </w:rPr>
              <w:t>278.80</w:t>
            </w: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201</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一般公共服务支出</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20103</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政府办公厅（室）及相关机构事务</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ind w:right="110"/>
              <w:jc w:val="right"/>
              <w:rPr>
                <w:rFonts w:ascii="宋体" w:eastAsia="宋体" w:cs="宋体"/>
                <w:color w:val="000000"/>
                <w:sz w:val="22"/>
              </w:rPr>
            </w:pP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2010301</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行政运行</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1761.71</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208</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社会保障和就业支出</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20802</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民政管理事务</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2080208</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基层政权和社区建设</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278.80</w:t>
            </w: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210</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卫生健康支出</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21011</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行政事业单位医疗</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2101101</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行政单位医疗</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68.95</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221</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住房保障支出</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22102</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hint="eastAsia"/>
                <w:color w:val="000000"/>
                <w:kern w:val="0"/>
                <w:sz w:val="22"/>
              </w:rPr>
              <w:t>住房改革支出</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1"/>
          <w:wAfter w:w="11" w:type="dxa"/>
          <w:trHeight w:val="308"/>
          <w:jc w:val="center"/>
        </w:trPr>
        <w:tc>
          <w:tcPr>
            <w:tcW w:w="1168"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2210201</w:t>
            </w:r>
          </w:p>
        </w:tc>
        <w:tc>
          <w:tcPr>
            <w:tcW w:w="3827" w:type="dxa"/>
            <w:gridSpan w:val="10"/>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left"/>
              <w:rPr>
                <w:rFonts w:ascii="宋体" w:eastAsia="宋体" w:hAnsi="宋体"/>
                <w:color w:val="000000"/>
                <w:kern w:val="0"/>
                <w:sz w:val="22"/>
              </w:rPr>
            </w:pPr>
            <w:r>
              <w:rPr>
                <w:rFonts w:ascii="宋体" w:eastAsia="宋体" w:hAnsi="宋体"/>
                <w:color w:val="000000"/>
                <w:kern w:val="0"/>
                <w:sz w:val="22"/>
              </w:rPr>
              <w:t xml:space="preserve">  </w:t>
            </w:r>
            <w:r>
              <w:rPr>
                <w:rFonts w:ascii="宋体" w:eastAsia="宋体" w:hAnsi="宋体" w:hint="eastAsia"/>
                <w:color w:val="000000"/>
                <w:kern w:val="0"/>
                <w:sz w:val="22"/>
              </w:rPr>
              <w:t>住房公积金</w:t>
            </w:r>
          </w:p>
        </w:tc>
        <w:tc>
          <w:tcPr>
            <w:tcW w:w="1701"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701"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79.57</w:t>
            </w:r>
          </w:p>
        </w:tc>
        <w:tc>
          <w:tcPr>
            <w:tcW w:w="1592"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trHeight w:val="662"/>
          <w:jc w:val="center"/>
        </w:trPr>
        <w:tc>
          <w:tcPr>
            <w:tcW w:w="10000" w:type="dxa"/>
            <w:gridSpan w:val="30"/>
            <w:tcBorders>
              <w:top w:val="nil"/>
              <w:left w:val="nil"/>
              <w:bottom w:val="nil"/>
              <w:right w:val="nil"/>
            </w:tcBorders>
            <w:tcMar>
              <w:top w:w="15" w:type="dxa"/>
              <w:left w:w="15" w:type="dxa"/>
              <w:right w:w="15" w:type="dxa"/>
            </w:tcMar>
            <w:vAlign w:val="center"/>
          </w:tcPr>
          <w:p w:rsidR="00F979D7" w:rsidRDefault="00C87EFF" w:rsidP="00022F19">
            <w:pPr>
              <w:widowControl/>
              <w:jc w:val="center"/>
              <w:textAlignment w:val="center"/>
              <w:rPr>
                <w:rFonts w:hint="eastAsia"/>
                <w:color w:val="000000"/>
              </w:rPr>
            </w:pPr>
            <w:r>
              <w:rPr>
                <w:color w:val="000000"/>
              </w:rPr>
              <w:br w:type="page"/>
            </w:r>
          </w:p>
          <w:p w:rsidR="00F979D7" w:rsidRDefault="00F979D7" w:rsidP="00022F19">
            <w:pPr>
              <w:widowControl/>
              <w:jc w:val="center"/>
              <w:textAlignment w:val="center"/>
              <w:rPr>
                <w:rFonts w:hint="eastAsia"/>
                <w:color w:val="000000"/>
              </w:rPr>
            </w:pPr>
          </w:p>
          <w:p w:rsidR="00F979D7" w:rsidRDefault="00F979D7" w:rsidP="00022F19">
            <w:pPr>
              <w:widowControl/>
              <w:jc w:val="center"/>
              <w:textAlignment w:val="center"/>
              <w:rPr>
                <w:rFonts w:hint="eastAsia"/>
                <w:color w:val="000000"/>
              </w:rPr>
            </w:pPr>
          </w:p>
          <w:p w:rsidR="00F979D7" w:rsidRDefault="00F979D7" w:rsidP="00022F19">
            <w:pPr>
              <w:widowControl/>
              <w:jc w:val="center"/>
              <w:textAlignment w:val="center"/>
              <w:rPr>
                <w:rFonts w:hint="eastAsia"/>
                <w:color w:val="000000"/>
              </w:rPr>
            </w:pPr>
          </w:p>
          <w:p w:rsidR="00F979D7" w:rsidRDefault="00F979D7" w:rsidP="00022F19">
            <w:pPr>
              <w:widowControl/>
              <w:jc w:val="center"/>
              <w:textAlignment w:val="center"/>
              <w:rPr>
                <w:rFonts w:hint="eastAsia"/>
                <w:color w:val="000000"/>
              </w:rPr>
            </w:pPr>
          </w:p>
          <w:p w:rsidR="00F979D7" w:rsidRDefault="00F979D7" w:rsidP="00022F19">
            <w:pPr>
              <w:widowControl/>
              <w:jc w:val="center"/>
              <w:textAlignment w:val="center"/>
              <w:rPr>
                <w:rFonts w:hint="eastAsia"/>
                <w:color w:val="000000"/>
              </w:rPr>
            </w:pPr>
          </w:p>
          <w:p w:rsidR="00F979D7" w:rsidRDefault="00F979D7" w:rsidP="00022F19">
            <w:pPr>
              <w:widowControl/>
              <w:jc w:val="center"/>
              <w:textAlignment w:val="center"/>
              <w:rPr>
                <w:rFonts w:hint="eastAsia"/>
                <w:color w:val="000000"/>
              </w:rPr>
            </w:pPr>
          </w:p>
          <w:p w:rsidR="00F979D7" w:rsidRDefault="00F979D7" w:rsidP="00022F19">
            <w:pPr>
              <w:widowControl/>
              <w:jc w:val="center"/>
              <w:textAlignment w:val="center"/>
              <w:rPr>
                <w:rFonts w:hint="eastAsia"/>
                <w:color w:val="000000"/>
              </w:rPr>
            </w:pPr>
          </w:p>
          <w:p w:rsidR="00F979D7" w:rsidRDefault="00F979D7" w:rsidP="00022F19">
            <w:pPr>
              <w:widowControl/>
              <w:jc w:val="center"/>
              <w:textAlignment w:val="center"/>
              <w:rPr>
                <w:rFonts w:hint="eastAsia"/>
                <w:color w:val="000000"/>
              </w:rPr>
            </w:pPr>
          </w:p>
          <w:p w:rsidR="00C87EFF" w:rsidRDefault="00C87EFF" w:rsidP="00022F1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C87EFF" w:rsidTr="00F979D7">
        <w:trPr>
          <w:trHeight w:val="339"/>
          <w:jc w:val="center"/>
        </w:trPr>
        <w:tc>
          <w:tcPr>
            <w:tcW w:w="896" w:type="dxa"/>
            <w:gridSpan w:val="3"/>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932" w:type="dxa"/>
            <w:gridSpan w:val="3"/>
            <w:tcBorders>
              <w:top w:val="nil"/>
              <w:left w:val="nil"/>
              <w:bottom w:val="nil"/>
              <w:right w:val="nil"/>
            </w:tcBorders>
            <w:tcMar>
              <w:top w:w="15" w:type="dxa"/>
              <w:left w:w="15" w:type="dxa"/>
              <w:right w:w="15" w:type="dxa"/>
            </w:tcMar>
            <w:vAlign w:val="bottom"/>
          </w:tcPr>
          <w:p w:rsidR="00C87EFF" w:rsidRDefault="00C87EFF" w:rsidP="00022F19">
            <w:pPr>
              <w:rPr>
                <w:rFonts w:ascii="Arial" w:hAnsi="Arial"/>
                <w:color w:val="000000"/>
                <w:sz w:val="20"/>
                <w:szCs w:val="20"/>
              </w:rPr>
            </w:pPr>
          </w:p>
        </w:tc>
        <w:tc>
          <w:tcPr>
            <w:tcW w:w="783" w:type="dxa"/>
            <w:gridSpan w:val="4"/>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655"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99" w:type="dxa"/>
            <w:gridSpan w:val="3"/>
            <w:tcBorders>
              <w:top w:val="nil"/>
              <w:left w:val="nil"/>
              <w:bottom w:val="nil"/>
              <w:right w:val="nil"/>
            </w:tcBorders>
            <w:tcMar>
              <w:top w:w="15" w:type="dxa"/>
              <w:left w:w="15" w:type="dxa"/>
              <w:right w:w="15" w:type="dxa"/>
            </w:tcMar>
            <w:vAlign w:val="bottom"/>
          </w:tcPr>
          <w:p w:rsidR="00C87EFF" w:rsidRDefault="00C87EFF" w:rsidP="00022F19">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744" w:type="dxa"/>
            <w:gridSpan w:val="3"/>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623" w:type="dxa"/>
            <w:gridSpan w:val="10"/>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C87EFF" w:rsidTr="00F979D7">
        <w:trPr>
          <w:trHeight w:val="339"/>
          <w:jc w:val="center"/>
        </w:trPr>
        <w:tc>
          <w:tcPr>
            <w:tcW w:w="896" w:type="dxa"/>
            <w:gridSpan w:val="3"/>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3"/>
            <w:tcBorders>
              <w:top w:val="nil"/>
              <w:left w:val="nil"/>
              <w:bottom w:val="nil"/>
              <w:right w:val="nil"/>
            </w:tcBorders>
            <w:tcMar>
              <w:top w:w="15" w:type="dxa"/>
              <w:left w:w="15" w:type="dxa"/>
              <w:right w:w="15" w:type="dxa"/>
            </w:tcMar>
            <w:vAlign w:val="bottom"/>
          </w:tcPr>
          <w:p w:rsidR="00C87EFF" w:rsidRDefault="00C87EFF" w:rsidP="00022F19">
            <w:pPr>
              <w:rPr>
                <w:rFonts w:ascii="Arial" w:hAnsi="Arial"/>
                <w:color w:val="000000"/>
                <w:sz w:val="20"/>
                <w:szCs w:val="20"/>
              </w:rPr>
            </w:pPr>
          </w:p>
        </w:tc>
        <w:tc>
          <w:tcPr>
            <w:tcW w:w="783" w:type="dxa"/>
            <w:gridSpan w:val="4"/>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655"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99" w:type="dxa"/>
            <w:gridSpan w:val="3"/>
            <w:tcBorders>
              <w:top w:val="nil"/>
              <w:left w:val="nil"/>
              <w:bottom w:val="nil"/>
              <w:right w:val="nil"/>
            </w:tcBorders>
            <w:tcMar>
              <w:top w:w="15" w:type="dxa"/>
              <w:left w:w="15" w:type="dxa"/>
              <w:right w:w="15" w:type="dxa"/>
            </w:tcMar>
            <w:vAlign w:val="bottom"/>
          </w:tcPr>
          <w:p w:rsidR="00C87EFF" w:rsidRDefault="00C87EFF" w:rsidP="00022F19">
            <w:pPr>
              <w:rPr>
                <w:rFonts w:ascii="Arial" w:hAnsi="Arial"/>
                <w:color w:val="000000"/>
                <w:sz w:val="20"/>
                <w:szCs w:val="20"/>
              </w:rPr>
            </w:pPr>
          </w:p>
        </w:tc>
        <w:tc>
          <w:tcPr>
            <w:tcW w:w="768" w:type="dxa"/>
            <w:gridSpan w:val="2"/>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744" w:type="dxa"/>
            <w:gridSpan w:val="3"/>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2623" w:type="dxa"/>
            <w:gridSpan w:val="10"/>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C87EFF" w:rsidTr="00F979D7">
        <w:trPr>
          <w:trHeight w:val="362"/>
          <w:jc w:val="center"/>
        </w:trPr>
        <w:tc>
          <w:tcPr>
            <w:tcW w:w="3611" w:type="dxa"/>
            <w:gridSpan w:val="10"/>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20"/>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C87EFF" w:rsidTr="00F979D7">
        <w:trPr>
          <w:trHeight w:val="362"/>
          <w:jc w:val="center"/>
        </w:trPr>
        <w:tc>
          <w:tcPr>
            <w:tcW w:w="896"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4"/>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7"/>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C87EFF" w:rsidTr="00F979D7">
        <w:trPr>
          <w:trHeight w:val="624"/>
          <w:jc w:val="center"/>
        </w:trPr>
        <w:tc>
          <w:tcPr>
            <w:tcW w:w="89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1932"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783" w:type="dxa"/>
            <w:gridSpan w:val="4"/>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655"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599"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76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744"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891" w:type="dxa"/>
            <w:gridSpan w:val="7"/>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732"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1743.37</w:t>
            </w: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166.87</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809.29</w:t>
            </w: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53.08</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96.86</w:t>
            </w: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391.06</w:t>
            </w: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1.06</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6.74</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47.83</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297.63</w:t>
            </w: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79.57</w:t>
            </w: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68.95</w:t>
            </w: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2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1.37</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48.67</w:t>
            </w: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482"/>
          <w:jc w:val="center"/>
        </w:trPr>
        <w:tc>
          <w:tcPr>
            <w:tcW w:w="896"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1932"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768" w:type="dxa"/>
            <w:gridSpan w:val="2"/>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spacing w:line="220" w:lineRule="exact"/>
              <w:jc w:val="left"/>
              <w:rPr>
                <w:rFonts w:ascii="宋体" w:eastAsia="宋体" w:cs="宋体"/>
                <w:color w:val="000000"/>
                <w:sz w:val="20"/>
                <w:szCs w:val="20"/>
              </w:rPr>
            </w:pP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p>
        </w:tc>
      </w:tr>
      <w:tr w:rsidR="00C87EFF" w:rsidTr="00F979D7">
        <w:trPr>
          <w:trHeight w:val="317"/>
          <w:jc w:val="center"/>
        </w:trPr>
        <w:tc>
          <w:tcPr>
            <w:tcW w:w="2828" w:type="dxa"/>
            <w:gridSpan w:val="6"/>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4"/>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220" w:lineRule="exact"/>
              <w:jc w:val="right"/>
              <w:rPr>
                <w:rFonts w:ascii="宋体" w:eastAsia="宋体" w:cs="宋体"/>
                <w:color w:val="000000"/>
                <w:sz w:val="20"/>
                <w:szCs w:val="20"/>
              </w:rPr>
            </w:pPr>
            <w:r>
              <w:rPr>
                <w:rFonts w:ascii="宋体" w:eastAsia="宋体" w:cs="宋体"/>
                <w:color w:val="000000"/>
                <w:sz w:val="20"/>
                <w:szCs w:val="20"/>
              </w:rPr>
              <w:t>1743.37</w:t>
            </w:r>
          </w:p>
        </w:tc>
        <w:tc>
          <w:tcPr>
            <w:tcW w:w="5657" w:type="dxa"/>
            <w:gridSpan w:val="17"/>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spacing w:line="180" w:lineRule="exact"/>
              <w:jc w:val="right"/>
              <w:rPr>
                <w:rFonts w:ascii="宋体" w:eastAsia="宋体" w:cs="宋体"/>
                <w:color w:val="000000"/>
                <w:sz w:val="20"/>
                <w:szCs w:val="20"/>
              </w:rPr>
            </w:pPr>
            <w:r>
              <w:rPr>
                <w:rFonts w:ascii="宋体" w:eastAsia="宋体" w:cs="宋体"/>
                <w:color w:val="000000"/>
                <w:sz w:val="20"/>
                <w:szCs w:val="20"/>
              </w:rPr>
              <w:t>166.87</w:t>
            </w:r>
          </w:p>
        </w:tc>
      </w:tr>
      <w:tr w:rsidR="00C87EFF" w:rsidTr="00F979D7">
        <w:trPr>
          <w:gridAfter w:val="4"/>
          <w:wAfter w:w="780" w:type="dxa"/>
          <w:trHeight w:val="638"/>
          <w:jc w:val="center"/>
        </w:trPr>
        <w:tc>
          <w:tcPr>
            <w:tcW w:w="9220" w:type="dxa"/>
            <w:gridSpan w:val="26"/>
            <w:tcBorders>
              <w:top w:val="nil"/>
              <w:left w:val="nil"/>
              <w:bottom w:val="nil"/>
              <w:right w:val="nil"/>
            </w:tcBorders>
            <w:noWrap/>
            <w:tcMar>
              <w:top w:w="15" w:type="dxa"/>
              <w:left w:w="15" w:type="dxa"/>
              <w:right w:w="15" w:type="dxa"/>
            </w:tcMar>
            <w:vAlign w:val="center"/>
          </w:tcPr>
          <w:p w:rsidR="00C87EFF" w:rsidRDefault="00C87EFF" w:rsidP="00022F19">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一般公共预算财政拨款“三公”经费支出决算表</w:t>
            </w:r>
          </w:p>
        </w:tc>
      </w:tr>
      <w:tr w:rsidR="00C87EFF" w:rsidTr="00F979D7">
        <w:trPr>
          <w:gridAfter w:val="4"/>
          <w:wAfter w:w="780" w:type="dxa"/>
          <w:trHeight w:val="360"/>
          <w:jc w:val="center"/>
        </w:trPr>
        <w:tc>
          <w:tcPr>
            <w:tcW w:w="1267" w:type="dxa"/>
            <w:gridSpan w:val="5"/>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686" w:type="dxa"/>
            <w:gridSpan w:val="3"/>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65" w:type="dxa"/>
            <w:gridSpan w:val="5"/>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65" w:type="dxa"/>
            <w:gridSpan w:val="6"/>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72" w:type="dxa"/>
            <w:gridSpan w:val="4"/>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C87EFF" w:rsidTr="00F979D7">
        <w:trPr>
          <w:gridAfter w:val="4"/>
          <w:wAfter w:w="780" w:type="dxa"/>
          <w:trHeight w:val="360"/>
          <w:jc w:val="center"/>
        </w:trPr>
        <w:tc>
          <w:tcPr>
            <w:tcW w:w="1267" w:type="dxa"/>
            <w:gridSpan w:val="5"/>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3"/>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65" w:type="dxa"/>
            <w:gridSpan w:val="5"/>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65" w:type="dxa"/>
            <w:gridSpan w:val="6"/>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572" w:type="dxa"/>
            <w:gridSpan w:val="4"/>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7EFF" w:rsidTr="00F979D7">
        <w:trPr>
          <w:gridAfter w:val="4"/>
          <w:wAfter w:w="780" w:type="dxa"/>
          <w:trHeight w:val="417"/>
          <w:jc w:val="center"/>
        </w:trPr>
        <w:tc>
          <w:tcPr>
            <w:tcW w:w="9220" w:type="dxa"/>
            <w:gridSpan w:val="2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C87EFF" w:rsidTr="00F979D7">
        <w:trPr>
          <w:gridAfter w:val="4"/>
          <w:wAfter w:w="780" w:type="dxa"/>
          <w:trHeight w:val="417"/>
          <w:jc w:val="center"/>
        </w:trPr>
        <w:tc>
          <w:tcPr>
            <w:tcW w:w="1267" w:type="dxa"/>
            <w:gridSpan w:val="5"/>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3"/>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14"/>
            <w:tcBorders>
              <w:top w:val="single" w:sz="4" w:space="0" w:color="auto"/>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4"/>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C87EFF" w:rsidTr="00F979D7">
        <w:trPr>
          <w:gridAfter w:val="4"/>
          <w:wAfter w:w="780" w:type="dxa"/>
          <w:trHeight w:val="417"/>
          <w:jc w:val="center"/>
        </w:trPr>
        <w:tc>
          <w:tcPr>
            <w:tcW w:w="1267" w:type="dxa"/>
            <w:gridSpan w:val="5"/>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C87EFF" w:rsidRDefault="00C87EFF" w:rsidP="00022F19"/>
        </w:tc>
        <w:tc>
          <w:tcPr>
            <w:tcW w:w="1686"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565" w:type="dxa"/>
            <w:gridSpan w:val="5"/>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4"/>
            <w:vMerge/>
            <w:tcBorders>
              <w:top w:val="nil"/>
              <w:left w:val="nil"/>
              <w:bottom w:val="single" w:sz="4" w:space="0" w:color="000000"/>
              <w:right w:val="single" w:sz="4" w:space="0" w:color="auto"/>
            </w:tcBorders>
            <w:tcMar>
              <w:top w:w="15" w:type="dxa"/>
              <w:left w:w="15" w:type="dxa"/>
              <w:right w:w="15" w:type="dxa"/>
            </w:tcMar>
            <w:vAlign w:val="center"/>
          </w:tcPr>
          <w:p w:rsidR="00C87EFF" w:rsidRDefault="00C87EFF" w:rsidP="00022F19"/>
        </w:tc>
      </w:tr>
      <w:tr w:rsidR="00C87EFF" w:rsidTr="00F979D7">
        <w:trPr>
          <w:gridAfter w:val="4"/>
          <w:wAfter w:w="780" w:type="dxa"/>
          <w:trHeight w:val="417"/>
          <w:jc w:val="center"/>
        </w:trPr>
        <w:tc>
          <w:tcPr>
            <w:tcW w:w="1267" w:type="dxa"/>
            <w:gridSpan w:val="5"/>
            <w:tcBorders>
              <w:top w:val="nil"/>
              <w:left w:val="single" w:sz="4" w:space="0" w:color="auto"/>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5"/>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gridSpan w:val="4"/>
            <w:tcBorders>
              <w:top w:val="nil"/>
              <w:left w:val="nil"/>
              <w:bottom w:val="single" w:sz="4" w:space="0" w:color="000000"/>
              <w:right w:val="single" w:sz="4" w:space="0" w:color="auto"/>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C87EFF" w:rsidTr="00F979D7">
        <w:trPr>
          <w:gridAfter w:val="4"/>
          <w:wAfter w:w="780" w:type="dxa"/>
          <w:trHeight w:val="417"/>
          <w:jc w:val="center"/>
        </w:trPr>
        <w:tc>
          <w:tcPr>
            <w:tcW w:w="1267" w:type="dxa"/>
            <w:gridSpan w:val="5"/>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4.37</w:t>
            </w:r>
          </w:p>
        </w:tc>
        <w:tc>
          <w:tcPr>
            <w:tcW w:w="1686"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565"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4.37</w:t>
            </w: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565" w:type="dxa"/>
            <w:gridSpan w:val="6"/>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4.37</w:t>
            </w:r>
          </w:p>
        </w:tc>
        <w:tc>
          <w:tcPr>
            <w:tcW w:w="1572" w:type="dxa"/>
            <w:gridSpan w:val="4"/>
            <w:tcBorders>
              <w:top w:val="nil"/>
              <w:left w:val="nil"/>
              <w:bottom w:val="single" w:sz="4" w:space="0" w:color="000000"/>
              <w:right w:val="single" w:sz="4" w:space="0" w:color="auto"/>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F979D7">
        <w:trPr>
          <w:gridAfter w:val="4"/>
          <w:wAfter w:w="780" w:type="dxa"/>
          <w:trHeight w:val="417"/>
          <w:jc w:val="center"/>
        </w:trPr>
        <w:tc>
          <w:tcPr>
            <w:tcW w:w="9220" w:type="dxa"/>
            <w:gridSpan w:val="2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C87EFF" w:rsidTr="00F979D7">
        <w:trPr>
          <w:gridAfter w:val="4"/>
          <w:wAfter w:w="780" w:type="dxa"/>
          <w:trHeight w:val="417"/>
          <w:jc w:val="center"/>
        </w:trPr>
        <w:tc>
          <w:tcPr>
            <w:tcW w:w="1267" w:type="dxa"/>
            <w:gridSpan w:val="5"/>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3"/>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14"/>
            <w:tcBorders>
              <w:top w:val="single" w:sz="4" w:space="0" w:color="auto"/>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4"/>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C87EFF" w:rsidTr="00F979D7">
        <w:trPr>
          <w:gridAfter w:val="4"/>
          <w:wAfter w:w="780" w:type="dxa"/>
          <w:trHeight w:val="417"/>
          <w:jc w:val="center"/>
        </w:trPr>
        <w:tc>
          <w:tcPr>
            <w:tcW w:w="1267" w:type="dxa"/>
            <w:gridSpan w:val="5"/>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C87EFF" w:rsidRDefault="00C87EFF" w:rsidP="00022F19"/>
        </w:tc>
        <w:tc>
          <w:tcPr>
            <w:tcW w:w="1686"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565" w:type="dxa"/>
            <w:gridSpan w:val="5"/>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4"/>
            <w:vMerge/>
            <w:tcBorders>
              <w:top w:val="nil"/>
              <w:left w:val="nil"/>
              <w:bottom w:val="single" w:sz="4" w:space="0" w:color="000000"/>
              <w:right w:val="single" w:sz="4" w:space="0" w:color="auto"/>
            </w:tcBorders>
            <w:tcMar>
              <w:top w:w="15" w:type="dxa"/>
              <w:left w:w="15" w:type="dxa"/>
              <w:right w:w="15" w:type="dxa"/>
            </w:tcMar>
            <w:vAlign w:val="center"/>
          </w:tcPr>
          <w:p w:rsidR="00C87EFF" w:rsidRDefault="00C87EFF" w:rsidP="00022F19"/>
        </w:tc>
      </w:tr>
      <w:tr w:rsidR="00C87EFF" w:rsidTr="00F979D7">
        <w:trPr>
          <w:gridAfter w:val="4"/>
          <w:wAfter w:w="780" w:type="dxa"/>
          <w:trHeight w:val="417"/>
          <w:jc w:val="center"/>
        </w:trPr>
        <w:tc>
          <w:tcPr>
            <w:tcW w:w="1267" w:type="dxa"/>
            <w:gridSpan w:val="5"/>
            <w:tcBorders>
              <w:top w:val="nil"/>
              <w:left w:val="single" w:sz="4" w:space="0" w:color="auto"/>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5"/>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6"/>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gridSpan w:val="4"/>
            <w:tcBorders>
              <w:top w:val="nil"/>
              <w:left w:val="nil"/>
              <w:bottom w:val="single" w:sz="4" w:space="0" w:color="000000"/>
              <w:right w:val="single" w:sz="4" w:space="0" w:color="auto"/>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C87EFF" w:rsidTr="00F979D7">
        <w:trPr>
          <w:gridAfter w:val="4"/>
          <w:wAfter w:w="780" w:type="dxa"/>
          <w:trHeight w:val="447"/>
          <w:jc w:val="center"/>
        </w:trPr>
        <w:tc>
          <w:tcPr>
            <w:tcW w:w="1267" w:type="dxa"/>
            <w:gridSpan w:val="5"/>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1.37</w:t>
            </w:r>
          </w:p>
        </w:tc>
        <w:tc>
          <w:tcPr>
            <w:tcW w:w="1686"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565" w:type="dxa"/>
            <w:gridSpan w:val="5"/>
            <w:tcBorders>
              <w:top w:val="nil"/>
              <w:left w:val="nil"/>
              <w:bottom w:val="single" w:sz="4" w:space="0" w:color="auto"/>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1.37</w:t>
            </w: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565" w:type="dxa"/>
            <w:gridSpan w:val="6"/>
            <w:tcBorders>
              <w:top w:val="nil"/>
              <w:left w:val="nil"/>
              <w:bottom w:val="single" w:sz="4" w:space="0" w:color="auto"/>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r>
              <w:rPr>
                <w:rFonts w:ascii="宋体" w:eastAsia="宋体" w:cs="宋体"/>
                <w:color w:val="000000"/>
                <w:sz w:val="22"/>
              </w:rPr>
              <w:t>1.37</w:t>
            </w:r>
          </w:p>
        </w:tc>
        <w:tc>
          <w:tcPr>
            <w:tcW w:w="1572" w:type="dxa"/>
            <w:gridSpan w:val="4"/>
            <w:tcBorders>
              <w:top w:val="nil"/>
              <w:left w:val="nil"/>
              <w:bottom w:val="single" w:sz="4" w:space="0" w:color="auto"/>
              <w:right w:val="single" w:sz="4" w:space="0" w:color="auto"/>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bl>
    <w:p w:rsidR="00C87EFF" w:rsidRDefault="00C87EFF" w:rsidP="00232EBE">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3" w:type="dxa"/>
        <w:jc w:val="center"/>
        <w:tblLayout w:type="fixed"/>
        <w:tblCellMar>
          <w:left w:w="0" w:type="dxa"/>
          <w:right w:w="0" w:type="dxa"/>
        </w:tblCellMar>
        <w:tblLook w:val="00A0"/>
      </w:tblPr>
      <w:tblGrid>
        <w:gridCol w:w="777"/>
        <w:gridCol w:w="62"/>
        <w:gridCol w:w="62"/>
        <w:gridCol w:w="910"/>
        <w:gridCol w:w="1064"/>
        <w:gridCol w:w="1064"/>
        <w:gridCol w:w="1064"/>
        <w:gridCol w:w="1064"/>
        <w:gridCol w:w="1064"/>
        <w:gridCol w:w="2382"/>
      </w:tblGrid>
      <w:tr w:rsidR="00C87EFF" w:rsidTr="00022F19">
        <w:trPr>
          <w:trHeight w:val="780"/>
          <w:jc w:val="center"/>
        </w:trPr>
        <w:tc>
          <w:tcPr>
            <w:tcW w:w="9513" w:type="dxa"/>
            <w:gridSpan w:val="10"/>
            <w:tcBorders>
              <w:top w:val="nil"/>
              <w:left w:val="nil"/>
              <w:bottom w:val="nil"/>
              <w:right w:val="nil"/>
            </w:tcBorders>
            <w:noWrap/>
            <w:tcMar>
              <w:top w:w="15" w:type="dxa"/>
              <w:left w:w="15" w:type="dxa"/>
              <w:right w:w="15" w:type="dxa"/>
            </w:tcMar>
            <w:vAlign w:val="center"/>
          </w:tcPr>
          <w:p w:rsidR="00C87EFF" w:rsidRDefault="00C87EFF" w:rsidP="00022F1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C87EFF" w:rsidTr="00022F19">
        <w:trPr>
          <w:trHeight w:val="255"/>
          <w:jc w:val="center"/>
        </w:trPr>
        <w:tc>
          <w:tcPr>
            <w:tcW w:w="777"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446" w:type="dxa"/>
            <w:gridSpan w:val="2"/>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C87EFF" w:rsidTr="00022F19">
        <w:trPr>
          <w:trHeight w:val="255"/>
          <w:jc w:val="center"/>
        </w:trPr>
        <w:tc>
          <w:tcPr>
            <w:tcW w:w="777" w:type="dxa"/>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6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064"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3446" w:type="dxa"/>
            <w:gridSpan w:val="2"/>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7EFF" w:rsidTr="00022F19">
        <w:trPr>
          <w:trHeight w:val="308"/>
          <w:jc w:val="center"/>
        </w:trPr>
        <w:tc>
          <w:tcPr>
            <w:tcW w:w="181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6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06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192"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238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C87EFF" w:rsidTr="00022F19">
        <w:trPr>
          <w:trHeight w:val="312"/>
          <w:jc w:val="center"/>
        </w:trPr>
        <w:tc>
          <w:tcPr>
            <w:tcW w:w="901"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91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064" w:type="dxa"/>
            <w:vMerge w:val="restart"/>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23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624"/>
          <w:jc w:val="center"/>
        </w:trPr>
        <w:tc>
          <w:tcPr>
            <w:tcW w:w="90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910" w:type="dxa"/>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3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624"/>
          <w:jc w:val="center"/>
        </w:trPr>
        <w:tc>
          <w:tcPr>
            <w:tcW w:w="90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tc>
        <w:tc>
          <w:tcPr>
            <w:tcW w:w="910" w:type="dxa"/>
            <w:vMerge/>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1064" w:type="dxa"/>
            <w:vMerge/>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tc>
        <w:tc>
          <w:tcPr>
            <w:tcW w:w="238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C87EFF" w:rsidRDefault="00C87EFF" w:rsidP="00022F19"/>
        </w:tc>
      </w:tr>
      <w:tr w:rsidR="00C87EFF" w:rsidTr="00022F19">
        <w:trPr>
          <w:trHeight w:val="308"/>
          <w:jc w:val="center"/>
        </w:trPr>
        <w:tc>
          <w:tcPr>
            <w:tcW w:w="181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C87EFF" w:rsidTr="00022F19">
        <w:trPr>
          <w:trHeight w:val="308"/>
          <w:jc w:val="center"/>
        </w:trPr>
        <w:tc>
          <w:tcPr>
            <w:tcW w:w="1811"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r>
      <w:tr w:rsidR="00C87EFF" w:rsidTr="00022F19">
        <w:trPr>
          <w:trHeight w:val="308"/>
          <w:jc w:val="center"/>
        </w:trPr>
        <w:tc>
          <w:tcPr>
            <w:tcW w:w="90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08"/>
          <w:jc w:val="center"/>
        </w:trPr>
        <w:tc>
          <w:tcPr>
            <w:tcW w:w="90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08"/>
          <w:jc w:val="center"/>
        </w:trPr>
        <w:tc>
          <w:tcPr>
            <w:tcW w:w="90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08"/>
          <w:jc w:val="center"/>
        </w:trPr>
        <w:tc>
          <w:tcPr>
            <w:tcW w:w="90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08"/>
          <w:jc w:val="center"/>
        </w:trPr>
        <w:tc>
          <w:tcPr>
            <w:tcW w:w="901"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1064"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2382"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bl>
    <w:p w:rsidR="00C87EFF" w:rsidRDefault="00C87EFF" w:rsidP="00232EBE">
      <w:pPr>
        <w:rPr>
          <w:color w:val="000000"/>
        </w:rPr>
      </w:pPr>
      <w:r>
        <w:rPr>
          <w:rFonts w:ascii="宋体" w:eastAsia="宋体" w:cs="宋体" w:hint="eastAsia"/>
          <w:color w:val="000000"/>
          <w:kern w:val="0"/>
          <w:sz w:val="20"/>
          <w:szCs w:val="20"/>
        </w:rPr>
        <w:t>本部门本年度无相关支、收支及结转结余等情况，按要求空表列示。</w:t>
      </w:r>
    </w:p>
    <w:p w:rsidR="00C87EFF" w:rsidRDefault="00C87EFF" w:rsidP="00232EBE">
      <w:pPr>
        <w:rPr>
          <w:rFonts w:ascii="宋体" w:eastAsia="宋体" w:cs="宋体"/>
          <w:color w:val="000000"/>
          <w:kern w:val="0"/>
          <w:sz w:val="20"/>
          <w:szCs w:val="20"/>
        </w:rPr>
      </w:pPr>
    </w:p>
    <w:tbl>
      <w:tblPr>
        <w:tblW w:w="9915" w:type="dxa"/>
        <w:jc w:val="center"/>
        <w:tblLayout w:type="fixed"/>
        <w:tblCellMar>
          <w:left w:w="0" w:type="dxa"/>
          <w:right w:w="0" w:type="dxa"/>
        </w:tblCellMar>
        <w:tblLook w:val="00A0"/>
      </w:tblPr>
      <w:tblGrid>
        <w:gridCol w:w="2492"/>
        <w:gridCol w:w="198"/>
        <w:gridCol w:w="198"/>
        <w:gridCol w:w="4737"/>
        <w:gridCol w:w="470"/>
        <w:gridCol w:w="910"/>
        <w:gridCol w:w="910"/>
      </w:tblGrid>
      <w:tr w:rsidR="00C87EFF" w:rsidTr="00022F19">
        <w:trPr>
          <w:trHeight w:val="840"/>
          <w:jc w:val="center"/>
        </w:trPr>
        <w:tc>
          <w:tcPr>
            <w:tcW w:w="9915" w:type="dxa"/>
            <w:gridSpan w:val="7"/>
            <w:tcBorders>
              <w:top w:val="nil"/>
              <w:left w:val="nil"/>
              <w:bottom w:val="nil"/>
              <w:right w:val="nil"/>
            </w:tcBorders>
            <w:noWrap/>
            <w:tcMar>
              <w:top w:w="15" w:type="dxa"/>
              <w:left w:w="15" w:type="dxa"/>
              <w:right w:w="15" w:type="dxa"/>
            </w:tcMar>
            <w:vAlign w:val="center"/>
          </w:tcPr>
          <w:p w:rsidR="00C87EFF" w:rsidRDefault="00C87EFF" w:rsidP="00022F19">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C87EFF" w:rsidTr="00022F19">
        <w:trPr>
          <w:trHeight w:val="255"/>
          <w:jc w:val="center"/>
        </w:trPr>
        <w:tc>
          <w:tcPr>
            <w:tcW w:w="2492"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98"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98"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4737"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47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C87EFF" w:rsidTr="00022F19">
        <w:trPr>
          <w:trHeight w:val="255"/>
          <w:jc w:val="center"/>
        </w:trPr>
        <w:tc>
          <w:tcPr>
            <w:tcW w:w="2492" w:type="dxa"/>
            <w:tcBorders>
              <w:top w:val="nil"/>
              <w:left w:val="nil"/>
              <w:bottom w:val="nil"/>
              <w:right w:val="nil"/>
            </w:tcBorders>
            <w:noWrap/>
            <w:tcMar>
              <w:top w:w="15" w:type="dxa"/>
              <w:left w:w="15" w:type="dxa"/>
              <w:right w:w="15" w:type="dxa"/>
            </w:tcMar>
            <w:vAlign w:val="bottom"/>
          </w:tcPr>
          <w:p w:rsidR="00C87EFF" w:rsidRDefault="00C87EFF" w:rsidP="00022F19">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8"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98"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4737"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470" w:type="dxa"/>
            <w:tcBorders>
              <w:top w:val="nil"/>
              <w:left w:val="nil"/>
              <w:bottom w:val="nil"/>
              <w:right w:val="nil"/>
            </w:tcBorders>
            <w:noWrap/>
            <w:tcMar>
              <w:top w:w="15" w:type="dxa"/>
              <w:left w:w="15" w:type="dxa"/>
              <w:right w:w="15" w:type="dxa"/>
            </w:tcMar>
            <w:vAlign w:val="bottom"/>
          </w:tcPr>
          <w:p w:rsidR="00C87EFF" w:rsidRDefault="00C87EFF" w:rsidP="00022F19">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rsidR="00C87EFF" w:rsidRDefault="00C87EFF" w:rsidP="00022F19">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C87EFF" w:rsidTr="00022F19">
        <w:trPr>
          <w:trHeight w:val="308"/>
          <w:jc w:val="center"/>
        </w:trPr>
        <w:tc>
          <w:tcPr>
            <w:tcW w:w="762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C87EFF" w:rsidTr="00022F19">
        <w:trPr>
          <w:trHeight w:val="615"/>
          <w:jc w:val="center"/>
        </w:trPr>
        <w:tc>
          <w:tcPr>
            <w:tcW w:w="288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737"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C87EFF" w:rsidTr="00022F19">
        <w:trPr>
          <w:trHeight w:val="308"/>
          <w:jc w:val="center"/>
        </w:trPr>
        <w:tc>
          <w:tcPr>
            <w:tcW w:w="7625"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C87EFF" w:rsidTr="00022F19">
        <w:trPr>
          <w:trHeight w:val="308"/>
          <w:jc w:val="center"/>
        </w:trPr>
        <w:tc>
          <w:tcPr>
            <w:tcW w:w="7625"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b/>
                <w:color w:val="000000"/>
                <w:sz w:val="22"/>
              </w:rPr>
            </w:pPr>
          </w:p>
        </w:tc>
      </w:tr>
      <w:tr w:rsidR="00C87EFF" w:rsidTr="00022F19">
        <w:trPr>
          <w:trHeight w:val="308"/>
          <w:jc w:val="center"/>
        </w:trPr>
        <w:tc>
          <w:tcPr>
            <w:tcW w:w="288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08"/>
          <w:jc w:val="center"/>
        </w:trPr>
        <w:tc>
          <w:tcPr>
            <w:tcW w:w="288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08"/>
          <w:jc w:val="center"/>
        </w:trPr>
        <w:tc>
          <w:tcPr>
            <w:tcW w:w="288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08"/>
          <w:jc w:val="center"/>
        </w:trPr>
        <w:tc>
          <w:tcPr>
            <w:tcW w:w="288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r w:rsidR="00C87EFF" w:rsidTr="00022F19">
        <w:trPr>
          <w:trHeight w:val="308"/>
          <w:jc w:val="center"/>
        </w:trPr>
        <w:tc>
          <w:tcPr>
            <w:tcW w:w="288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37" w:type="dxa"/>
            <w:tcBorders>
              <w:top w:val="nil"/>
              <w:left w:val="nil"/>
              <w:bottom w:val="single" w:sz="4" w:space="0" w:color="000000"/>
              <w:right w:val="single" w:sz="4" w:space="0" w:color="000000"/>
            </w:tcBorders>
            <w:tcMar>
              <w:top w:w="15" w:type="dxa"/>
              <w:left w:w="15" w:type="dxa"/>
              <w:right w:w="15" w:type="dxa"/>
            </w:tcMar>
            <w:vAlign w:val="center"/>
          </w:tcPr>
          <w:p w:rsidR="00C87EFF" w:rsidRDefault="00C87EFF" w:rsidP="00022F19">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C87EFF" w:rsidRDefault="00C87EFF" w:rsidP="00022F19">
            <w:pPr>
              <w:jc w:val="right"/>
              <w:rPr>
                <w:rFonts w:ascii="宋体" w:eastAsia="宋体" w:cs="宋体"/>
                <w:color w:val="000000"/>
                <w:sz w:val="22"/>
              </w:rPr>
            </w:pPr>
          </w:p>
        </w:tc>
      </w:tr>
    </w:tbl>
    <w:p w:rsidR="00C87EFF" w:rsidRDefault="00C87EFF" w:rsidP="00232EBE">
      <w:pPr>
        <w:rPr>
          <w:color w:val="000000"/>
        </w:rPr>
      </w:pPr>
      <w:r>
        <w:rPr>
          <w:rFonts w:ascii="宋体" w:eastAsia="宋体" w:cs="宋体" w:hint="eastAsia"/>
          <w:color w:val="000000"/>
          <w:kern w:val="0"/>
          <w:sz w:val="20"/>
          <w:szCs w:val="20"/>
        </w:rPr>
        <w:t>本部门本年度无相关支、收支及结转结余等情况，按要求空表列示。</w:t>
      </w:r>
    </w:p>
    <w:p w:rsidR="00C87EFF" w:rsidRDefault="00C87EFF" w:rsidP="00232EBE">
      <w:pPr>
        <w:rPr>
          <w:color w:val="000000"/>
        </w:rPr>
        <w:sectPr w:rsidR="00C87EFF">
          <w:headerReference w:type="default" r:id="rId28"/>
          <w:footerReference w:type="default" r:id="rId29"/>
          <w:headerReference w:type="first" r:id="rId30"/>
          <w:pgSz w:w="11906" w:h="16838"/>
          <w:pgMar w:top="1701" w:right="1417" w:bottom="1281" w:left="1417" w:header="851" w:footer="992" w:gutter="0"/>
          <w:pgNumType w:fmt="numberInDash"/>
          <w:cols w:space="720"/>
          <w:docGrid w:type="lines" w:linePitch="312"/>
        </w:sectPr>
      </w:pPr>
      <w:r>
        <w:rPr>
          <w:color w:val="000000"/>
        </w:rPr>
        <w:br w:type="page"/>
      </w:r>
    </w:p>
    <w:p w:rsidR="00C87EFF" w:rsidRDefault="00C87EFF" w:rsidP="00232EBE">
      <w:pPr>
        <w:rPr>
          <w:color w:val="000000"/>
        </w:rPr>
      </w:pPr>
    </w:p>
    <w:p w:rsidR="00C87EFF" w:rsidRDefault="00C87EFF" w:rsidP="00232EBE">
      <w:pPr>
        <w:rPr>
          <w:color w:val="000000"/>
        </w:rPr>
      </w:pPr>
    </w:p>
    <w:p w:rsidR="00C87EFF" w:rsidRDefault="00C87EFF" w:rsidP="00232EBE">
      <w:pP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C87EFF" w:rsidP="00232EBE">
      <w:pPr>
        <w:jc w:val="center"/>
        <w:rPr>
          <w:rFonts w:ascii="黑体" w:eastAsia="黑体" w:cs="黑体"/>
          <w:color w:val="000000"/>
          <w:sz w:val="56"/>
          <w:szCs w:val="72"/>
        </w:rPr>
      </w:pPr>
    </w:p>
    <w:p w:rsidR="00C87EFF" w:rsidRDefault="00BC5219" w:rsidP="00232EBE">
      <w:pPr>
        <w:jc w:val="center"/>
        <w:rPr>
          <w:color w:val="000000"/>
          <w:sz w:val="72"/>
        </w:rPr>
      </w:pPr>
      <w:r w:rsidRPr="00BC5219">
        <w:rPr>
          <w:noProof/>
        </w:rPr>
        <w:pict>
          <v:rect id="文本框 28" o:spid="_x0000_s1071" style="position:absolute;left:0;text-align:left;margin-left:-80.45pt;margin-top:34.8pt;width:613.65pt;height:214.35pt;z-index:12;v-text-anchor:middle" fillcolor="#ffd966" strokecolor="#ffd966" strokeweight=".5pt">
            <v:fill type="pattern"/>
            <v:stroke joinstyle="round"/>
            <v:textbox>
              <w:txbxContent>
                <w:p w:rsidR="00F979D7" w:rsidRDefault="00F979D7" w:rsidP="00232EBE">
                  <w:pPr>
                    <w:widowControl/>
                    <w:jc w:val="center"/>
                    <w:rPr>
                      <w:rFonts w:ascii="黑体" w:eastAsia="黑体" w:cs="黑体" w:hint="eastAsia"/>
                      <w:color w:val="000000"/>
                      <w:sz w:val="90"/>
                      <w:szCs w:val="90"/>
                    </w:rPr>
                  </w:pPr>
                </w:p>
                <w:p w:rsidR="00C87EFF" w:rsidRDefault="00C87EFF" w:rsidP="00232EBE">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rect>
        </w:pict>
      </w: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rPr>
          <w:color w:val="000000"/>
        </w:rPr>
      </w:pPr>
    </w:p>
    <w:p w:rsidR="00C87EFF" w:rsidRDefault="00C87EFF" w:rsidP="00232EBE">
      <w:pPr>
        <w:widowControl/>
        <w:jc w:val="left"/>
        <w:rPr>
          <w:color w:val="000000"/>
        </w:rPr>
        <w:sectPr w:rsidR="00C87EFF">
          <w:headerReference w:type="default" r:id="rId31"/>
          <w:pgSz w:w="11906" w:h="16838"/>
          <w:pgMar w:top="1701" w:right="1417" w:bottom="1281" w:left="1417" w:header="851" w:footer="992" w:gutter="0"/>
          <w:pgNumType w:fmt="numberInDash"/>
          <w:cols w:space="720"/>
          <w:docGrid w:type="lines" w:linePitch="312"/>
        </w:sectPr>
      </w:pPr>
      <w:r>
        <w:rPr>
          <w:color w:val="000000"/>
        </w:rPr>
        <w:br w:type="page"/>
      </w:r>
    </w:p>
    <w:p w:rsidR="00C87EFF" w:rsidRDefault="00C87EFF" w:rsidP="00232EBE">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C87EFF" w:rsidRDefault="00C87EFF" w:rsidP="00232EBE">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C87EFF" w:rsidRDefault="00C87EFF" w:rsidP="00232EBE">
      <w:pPr>
        <w:spacing w:line="584"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278.80</w:t>
      </w:r>
      <w:r>
        <w:rPr>
          <w:rFonts w:ascii="Times New Roman" w:eastAsia="仿宋_GB2312" w:cs="Times New Roman" w:hint="eastAsia"/>
          <w:color w:val="000000"/>
          <w:sz w:val="32"/>
          <w:szCs w:val="32"/>
        </w:rPr>
        <w:t>万元，占一般公共预算项目支出总额的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个政府性基金预算项目支出开展绩效自评，共涉及资金</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万元，占政府性基金预算项目支出总额的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。组织对居委会人员工资及保险等</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278.80</w:t>
      </w:r>
      <w:r>
        <w:rPr>
          <w:rFonts w:ascii="Times New Roman" w:eastAsia="仿宋_GB2312" w:cs="Times New Roman" w:hint="eastAsia"/>
          <w:color w:val="000000"/>
          <w:sz w:val="32"/>
          <w:szCs w:val="32"/>
        </w:rPr>
        <w:t>万元，政府性基金预算支出</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w:t>
      </w:r>
    </w:p>
    <w:p w:rsidR="00C87EFF" w:rsidRDefault="00C87EFF" w:rsidP="00232EBE">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C87EFF" w:rsidRDefault="00C87EFF" w:rsidP="00232EBE">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1 </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居委会人员工资及经费项目等</w:t>
      </w:r>
      <w:r>
        <w:rPr>
          <w:rFonts w:ascii="Times New Roman" w:eastAsia="仿宋_GB2312" w:cs="Times New Roman"/>
          <w:color w:val="000000"/>
          <w:sz w:val="32"/>
          <w:szCs w:val="32"/>
        </w:rPr>
        <w:t>1</w:t>
      </w:r>
      <w:r>
        <w:rPr>
          <w:rFonts w:ascii="Times New Roman" w:eastAsia="仿宋_GB2312" w:cs="Times New Roman" w:hint="eastAsia"/>
          <w:color w:val="000000"/>
          <w:sz w:val="32"/>
          <w:szCs w:val="32"/>
        </w:rPr>
        <w:t>个项目绩效自评结果。</w:t>
      </w:r>
    </w:p>
    <w:p w:rsidR="00C87EFF" w:rsidRDefault="00C87EFF" w:rsidP="00232EBE">
      <w:pPr>
        <w:widowControl/>
        <w:numPr>
          <w:ilvl w:val="0"/>
          <w:numId w:val="4"/>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居委会人员工资及保险项目综述：根据年初设定的绩效目标，居委会人员工资及保险项目绩效自评得分为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分（绩效自评表附后）。全年预算数为</w:t>
      </w:r>
      <w:r>
        <w:rPr>
          <w:rFonts w:ascii="Times New Roman" w:eastAsia="仿宋_GB2312" w:cs="Times New Roman"/>
          <w:color w:val="000000"/>
          <w:sz w:val="32"/>
          <w:szCs w:val="32"/>
        </w:rPr>
        <w:t>234.8</w:t>
      </w:r>
      <w:r>
        <w:rPr>
          <w:rFonts w:ascii="Times New Roman" w:eastAsia="仿宋_GB2312" w:cs="Times New Roman" w:hint="eastAsia"/>
          <w:color w:val="000000"/>
          <w:sz w:val="32"/>
          <w:szCs w:val="32"/>
        </w:rPr>
        <w:t>元，执行数为</w:t>
      </w:r>
      <w:r>
        <w:rPr>
          <w:rFonts w:ascii="Times New Roman" w:eastAsia="仿宋_GB2312" w:cs="Times New Roman"/>
          <w:color w:val="000000"/>
          <w:sz w:val="32"/>
          <w:szCs w:val="32"/>
        </w:rPr>
        <w:t>278.80</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119%</w:t>
      </w:r>
      <w:r>
        <w:rPr>
          <w:rFonts w:ascii="Times New Roman" w:eastAsia="仿宋_GB2312" w:cs="Times New Roman" w:hint="eastAsia"/>
          <w:color w:val="000000"/>
          <w:sz w:val="32"/>
          <w:szCs w:val="32"/>
        </w:rPr>
        <w:t>。项目绩效目标完成情况：一是强社区建设，确保基层稳定；二是促进和谐。提高居民满意度</w:t>
      </w:r>
    </w:p>
    <w:p w:rsidR="00C87EFF" w:rsidRDefault="00C87EFF" w:rsidP="00232EBE">
      <w:pPr>
        <w:widowControl/>
        <w:numPr>
          <w:ilvl w:val="0"/>
          <w:numId w:val="4"/>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居委会人员工资及保险项目绩效自评综述：社区各项工作圆满完成，社会稳定，邻里和睦，居民满意度提高</w:t>
      </w:r>
      <w:r>
        <w:rPr>
          <w:rFonts w:eastAsia="仿宋_GB2312" w:hint="eastAsia"/>
          <w:kern w:val="0"/>
          <w:sz w:val="24"/>
        </w:rPr>
        <w:t>。</w:t>
      </w:r>
    </w:p>
    <w:p w:rsidR="00C87EFF" w:rsidRDefault="00C87EFF" w:rsidP="00232EBE">
      <w:pPr>
        <w:keepNext/>
        <w:keepLines/>
        <w:numPr>
          <w:ilvl w:val="0"/>
          <w:numId w:val="5"/>
        </w:numPr>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hint="eastAsia"/>
          <w:b/>
          <w:bCs/>
          <w:color w:val="000000"/>
          <w:sz w:val="32"/>
          <w:szCs w:val="32"/>
        </w:rPr>
        <w:lastRenderedPageBreak/>
        <w:t>财政评价项目绩效评价结果</w:t>
      </w:r>
      <w:r w:rsidR="00F979D7">
        <w:rPr>
          <w:rFonts w:ascii="Times New Roman" w:eastAsia="仿宋_GB2312" w:cs="Times New Roman" w:hint="eastAsia"/>
          <w:b/>
          <w:bCs/>
          <w:color w:val="000000"/>
          <w:sz w:val="32"/>
          <w:szCs w:val="32"/>
        </w:rPr>
        <w:t>。无</w:t>
      </w:r>
    </w:p>
    <w:tbl>
      <w:tblPr>
        <w:tblW w:w="8810" w:type="dxa"/>
        <w:tblInd w:w="2" w:type="dxa"/>
        <w:tblLayout w:type="fixed"/>
        <w:tblCellMar>
          <w:left w:w="0" w:type="dxa"/>
          <w:right w:w="0" w:type="dxa"/>
        </w:tblCellMar>
        <w:tblLook w:val="00A0"/>
      </w:tblPr>
      <w:tblGrid>
        <w:gridCol w:w="584"/>
        <w:gridCol w:w="625"/>
        <w:gridCol w:w="1461"/>
        <w:gridCol w:w="728"/>
        <w:gridCol w:w="372"/>
        <w:gridCol w:w="625"/>
        <w:gridCol w:w="990"/>
        <w:gridCol w:w="924"/>
        <w:gridCol w:w="196"/>
        <w:gridCol w:w="334"/>
        <w:gridCol w:w="434"/>
        <w:gridCol w:w="110"/>
        <w:gridCol w:w="783"/>
        <w:gridCol w:w="644"/>
      </w:tblGrid>
      <w:tr w:rsidR="00C87EFF" w:rsidTr="00022F19">
        <w:trPr>
          <w:trHeight w:val="363"/>
        </w:trPr>
        <w:tc>
          <w:tcPr>
            <w:tcW w:w="8810" w:type="dxa"/>
            <w:gridSpan w:val="14"/>
            <w:tcBorders>
              <w:top w:val="nil"/>
              <w:left w:val="nil"/>
              <w:bottom w:val="nil"/>
              <w:right w:val="nil"/>
            </w:tcBorders>
            <w:noWrap/>
            <w:tcMar>
              <w:top w:w="15" w:type="dxa"/>
              <w:left w:w="15" w:type="dxa"/>
              <w:right w:w="15" w:type="dxa"/>
            </w:tcMar>
            <w:vAlign w:val="center"/>
          </w:tcPr>
          <w:p w:rsidR="00C87EFF" w:rsidRDefault="00C87EFF" w:rsidP="00022F19">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C87EFF" w:rsidTr="00022F19">
        <w:trPr>
          <w:trHeight w:val="251"/>
        </w:trPr>
        <w:tc>
          <w:tcPr>
            <w:tcW w:w="8810" w:type="dxa"/>
            <w:gridSpan w:val="14"/>
            <w:tcBorders>
              <w:top w:val="nil"/>
              <w:left w:val="nil"/>
              <w:bottom w:val="nil"/>
              <w:right w:val="nil"/>
            </w:tcBorders>
            <w:noWrap/>
          </w:tcPr>
          <w:p w:rsidR="00C87EFF" w:rsidRDefault="00C87EFF" w:rsidP="00022F19">
            <w:pPr>
              <w:widowControl/>
              <w:spacing w:line="240" w:lineRule="exact"/>
              <w:jc w:val="center"/>
              <w:rPr>
                <w:kern w:val="0"/>
                <w:sz w:val="22"/>
              </w:rPr>
            </w:pPr>
            <w:r>
              <w:rPr>
                <w:rFonts w:eastAsia="仿宋_GB2312" w:hint="eastAsia"/>
                <w:kern w:val="0"/>
                <w:sz w:val="24"/>
              </w:rPr>
              <w:t>（</w:t>
            </w:r>
            <w:r>
              <w:rPr>
                <w:rFonts w:eastAsia="仿宋_GB2312"/>
                <w:kern w:val="0"/>
                <w:sz w:val="24"/>
              </w:rPr>
              <w:t xml:space="preserve"> 2019</w:t>
            </w:r>
            <w:r>
              <w:rPr>
                <w:rFonts w:eastAsia="仿宋_GB2312" w:hint="eastAsia"/>
                <w:kern w:val="0"/>
                <w:sz w:val="24"/>
              </w:rPr>
              <w:t>年度）</w:t>
            </w:r>
          </w:p>
        </w:tc>
      </w:tr>
      <w:tr w:rsidR="00C87EFF" w:rsidTr="00022F19">
        <w:trPr>
          <w:trHeight w:val="232"/>
        </w:trPr>
        <w:tc>
          <w:tcPr>
            <w:tcW w:w="1209" w:type="dxa"/>
            <w:gridSpan w:val="2"/>
            <w:tcBorders>
              <w:top w:val="single" w:sz="4" w:space="0" w:color="auto"/>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项目名称</w:t>
            </w:r>
          </w:p>
        </w:tc>
        <w:tc>
          <w:tcPr>
            <w:tcW w:w="7601" w:type="dxa"/>
            <w:gridSpan w:val="1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kern w:val="0"/>
                <w:sz w:val="24"/>
              </w:rPr>
              <w:t>2019</w:t>
            </w:r>
            <w:r>
              <w:rPr>
                <w:rFonts w:eastAsia="仿宋_GB2312" w:hint="eastAsia"/>
                <w:kern w:val="0"/>
                <w:sz w:val="24"/>
              </w:rPr>
              <w:t>年社区聘用人员经费</w:t>
            </w:r>
          </w:p>
        </w:tc>
      </w:tr>
      <w:tr w:rsidR="00C87EFF" w:rsidTr="00022F19">
        <w:trPr>
          <w:trHeight w:val="382"/>
        </w:trPr>
        <w:tc>
          <w:tcPr>
            <w:tcW w:w="1209" w:type="dxa"/>
            <w:gridSpan w:val="2"/>
            <w:tcBorders>
              <w:top w:val="single" w:sz="4" w:space="0" w:color="auto"/>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主管部门</w:t>
            </w:r>
          </w:p>
        </w:tc>
        <w:tc>
          <w:tcPr>
            <w:tcW w:w="4176" w:type="dxa"/>
            <w:gridSpan w:val="5"/>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新开路街道办事处</w:t>
            </w:r>
          </w:p>
        </w:tc>
        <w:tc>
          <w:tcPr>
            <w:tcW w:w="112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实施单位</w:t>
            </w:r>
          </w:p>
        </w:tc>
        <w:tc>
          <w:tcPr>
            <w:tcW w:w="2305" w:type="dxa"/>
            <w:gridSpan w:val="5"/>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新开路街道办事处</w:t>
            </w:r>
          </w:p>
        </w:tc>
      </w:tr>
      <w:tr w:rsidR="00C87EFF" w:rsidTr="00022F19">
        <w:trPr>
          <w:trHeight w:val="450"/>
        </w:trPr>
        <w:tc>
          <w:tcPr>
            <w:tcW w:w="1209" w:type="dxa"/>
            <w:gridSpan w:val="2"/>
            <w:vMerge w:val="restart"/>
            <w:tcBorders>
              <w:top w:val="single" w:sz="4" w:space="0" w:color="auto"/>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89"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997"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年初</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预算数</w:t>
            </w:r>
          </w:p>
        </w:tc>
        <w:tc>
          <w:tcPr>
            <w:tcW w:w="990"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全年</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预算数</w:t>
            </w:r>
          </w:p>
        </w:tc>
        <w:tc>
          <w:tcPr>
            <w:tcW w:w="112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全年</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执行数</w:t>
            </w:r>
          </w:p>
        </w:tc>
        <w:tc>
          <w:tcPr>
            <w:tcW w:w="768"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分值</w:t>
            </w:r>
          </w:p>
        </w:tc>
        <w:tc>
          <w:tcPr>
            <w:tcW w:w="893"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执行率</w:t>
            </w:r>
          </w:p>
        </w:tc>
        <w:tc>
          <w:tcPr>
            <w:tcW w:w="64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得分</w:t>
            </w:r>
          </w:p>
        </w:tc>
      </w:tr>
      <w:tr w:rsidR="00C87EFF" w:rsidTr="00022F19">
        <w:trPr>
          <w:trHeight w:val="247"/>
        </w:trPr>
        <w:tc>
          <w:tcPr>
            <w:tcW w:w="1209" w:type="dxa"/>
            <w:gridSpan w:val="2"/>
            <w:vMerge/>
            <w:tcBorders>
              <w:top w:val="single" w:sz="4" w:space="0" w:color="auto"/>
              <w:left w:val="single" w:sz="4" w:space="0" w:color="auto"/>
              <w:bottom w:val="single" w:sz="4" w:space="0" w:color="auto"/>
              <w:right w:val="single" w:sz="4" w:space="0" w:color="auto"/>
            </w:tcBorders>
            <w:noWrap/>
            <w:vAlign w:val="center"/>
          </w:tcPr>
          <w:p w:rsidR="00C87EFF" w:rsidRDefault="00C87EFF" w:rsidP="00022F19"/>
        </w:tc>
        <w:tc>
          <w:tcPr>
            <w:tcW w:w="2189"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rPr>
                <w:rFonts w:eastAsia="仿宋_GB2312"/>
                <w:kern w:val="0"/>
                <w:sz w:val="24"/>
              </w:rPr>
            </w:pPr>
            <w:r>
              <w:rPr>
                <w:rFonts w:eastAsia="仿宋_GB2312" w:hint="eastAsia"/>
                <w:kern w:val="0"/>
                <w:sz w:val="24"/>
              </w:rPr>
              <w:t>年度资金总额</w:t>
            </w:r>
          </w:p>
        </w:tc>
        <w:tc>
          <w:tcPr>
            <w:tcW w:w="997"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278.8</w:t>
            </w:r>
          </w:p>
        </w:tc>
        <w:tc>
          <w:tcPr>
            <w:tcW w:w="990"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278.8</w:t>
            </w:r>
          </w:p>
        </w:tc>
        <w:tc>
          <w:tcPr>
            <w:tcW w:w="112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278.8</w:t>
            </w:r>
          </w:p>
        </w:tc>
        <w:tc>
          <w:tcPr>
            <w:tcW w:w="768"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w:t>
            </w:r>
          </w:p>
        </w:tc>
        <w:tc>
          <w:tcPr>
            <w:tcW w:w="893"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100%</w:t>
            </w:r>
          </w:p>
        </w:tc>
        <w:tc>
          <w:tcPr>
            <w:tcW w:w="64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w:t>
            </w:r>
          </w:p>
        </w:tc>
      </w:tr>
      <w:tr w:rsidR="00C87EFF" w:rsidTr="00022F19">
        <w:trPr>
          <w:trHeight w:val="247"/>
        </w:trPr>
        <w:tc>
          <w:tcPr>
            <w:tcW w:w="1209" w:type="dxa"/>
            <w:gridSpan w:val="2"/>
            <w:vMerge/>
            <w:tcBorders>
              <w:top w:val="single" w:sz="4" w:space="0" w:color="auto"/>
              <w:left w:val="single" w:sz="4" w:space="0" w:color="auto"/>
              <w:bottom w:val="single" w:sz="4" w:space="0" w:color="auto"/>
              <w:right w:val="single" w:sz="4" w:space="0" w:color="auto"/>
            </w:tcBorders>
            <w:noWrap/>
            <w:vAlign w:val="center"/>
          </w:tcPr>
          <w:p w:rsidR="00C87EFF" w:rsidRDefault="00C87EFF" w:rsidP="00022F19"/>
        </w:tc>
        <w:tc>
          <w:tcPr>
            <w:tcW w:w="2189"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kern w:val="0"/>
                <w:sz w:val="24"/>
              </w:rPr>
            </w:pPr>
            <w:r>
              <w:rPr>
                <w:rFonts w:eastAsia="仿宋_GB2312" w:hint="eastAsia"/>
                <w:kern w:val="0"/>
                <w:sz w:val="24"/>
              </w:rPr>
              <w:t>其中：当年财政拨款</w:t>
            </w:r>
          </w:p>
        </w:tc>
        <w:tc>
          <w:tcPr>
            <w:tcW w:w="997"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278.8</w:t>
            </w:r>
          </w:p>
        </w:tc>
        <w:tc>
          <w:tcPr>
            <w:tcW w:w="990"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278.8</w:t>
            </w:r>
          </w:p>
        </w:tc>
        <w:tc>
          <w:tcPr>
            <w:tcW w:w="112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278.8</w:t>
            </w:r>
          </w:p>
        </w:tc>
        <w:tc>
          <w:tcPr>
            <w:tcW w:w="768"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64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w:t>
            </w:r>
          </w:p>
        </w:tc>
      </w:tr>
      <w:tr w:rsidR="00C87EFF" w:rsidTr="00022F19">
        <w:trPr>
          <w:trHeight w:val="232"/>
        </w:trPr>
        <w:tc>
          <w:tcPr>
            <w:tcW w:w="1209" w:type="dxa"/>
            <w:gridSpan w:val="2"/>
            <w:vMerge/>
            <w:tcBorders>
              <w:top w:val="single" w:sz="4" w:space="0" w:color="auto"/>
              <w:left w:val="single" w:sz="4" w:space="0" w:color="auto"/>
              <w:bottom w:val="single" w:sz="4" w:space="0" w:color="auto"/>
              <w:right w:val="single" w:sz="4" w:space="0" w:color="auto"/>
            </w:tcBorders>
            <w:noWrap/>
            <w:vAlign w:val="center"/>
          </w:tcPr>
          <w:p w:rsidR="00C87EFF" w:rsidRDefault="00C87EFF" w:rsidP="00022F19"/>
        </w:tc>
        <w:tc>
          <w:tcPr>
            <w:tcW w:w="2189"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997"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90"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12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768"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64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w:t>
            </w:r>
          </w:p>
        </w:tc>
      </w:tr>
      <w:tr w:rsidR="00C87EFF" w:rsidTr="00022F19">
        <w:trPr>
          <w:trHeight w:val="247"/>
        </w:trPr>
        <w:tc>
          <w:tcPr>
            <w:tcW w:w="1209" w:type="dxa"/>
            <w:gridSpan w:val="2"/>
            <w:vMerge/>
            <w:tcBorders>
              <w:top w:val="single" w:sz="4" w:space="0" w:color="auto"/>
              <w:left w:val="single" w:sz="4" w:space="0" w:color="auto"/>
              <w:bottom w:val="single" w:sz="4" w:space="0" w:color="auto"/>
              <w:right w:val="single" w:sz="4" w:space="0" w:color="auto"/>
            </w:tcBorders>
            <w:noWrap/>
            <w:vAlign w:val="center"/>
          </w:tcPr>
          <w:p w:rsidR="00C87EFF" w:rsidRDefault="00C87EFF" w:rsidP="00022F19"/>
        </w:tc>
        <w:tc>
          <w:tcPr>
            <w:tcW w:w="2189"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997"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90"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12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768"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w:t>
            </w:r>
          </w:p>
        </w:tc>
        <w:tc>
          <w:tcPr>
            <w:tcW w:w="893"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64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w:t>
            </w:r>
          </w:p>
        </w:tc>
      </w:tr>
      <w:tr w:rsidR="00C87EFF" w:rsidTr="00022F19">
        <w:trPr>
          <w:trHeight w:val="363"/>
        </w:trPr>
        <w:tc>
          <w:tcPr>
            <w:tcW w:w="584"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年度总体目标</w:t>
            </w:r>
          </w:p>
        </w:tc>
        <w:tc>
          <w:tcPr>
            <w:tcW w:w="4801" w:type="dxa"/>
            <w:gridSpan w:val="6"/>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预期目标</w:t>
            </w:r>
          </w:p>
        </w:tc>
        <w:tc>
          <w:tcPr>
            <w:tcW w:w="3425" w:type="dxa"/>
            <w:gridSpan w:val="7"/>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实际完成情况</w:t>
            </w:r>
          </w:p>
        </w:tc>
      </w:tr>
      <w:tr w:rsidR="00C87EFF" w:rsidTr="00022F19">
        <w:trPr>
          <w:trHeight w:val="334"/>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4801" w:type="dxa"/>
            <w:gridSpan w:val="6"/>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搭建社区志愿者、服务对象和服务项目对接平台</w:t>
            </w:r>
          </w:p>
        </w:tc>
        <w:tc>
          <w:tcPr>
            <w:tcW w:w="3425" w:type="dxa"/>
            <w:gridSpan w:val="7"/>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搭建社区志愿者、服务对象和服务项目对接平台</w:t>
            </w:r>
          </w:p>
        </w:tc>
      </w:tr>
      <w:tr w:rsidR="00C87EFF" w:rsidTr="00022F19">
        <w:trPr>
          <w:trHeight w:val="551"/>
        </w:trPr>
        <w:tc>
          <w:tcPr>
            <w:tcW w:w="584" w:type="dxa"/>
            <w:vMerge w:val="restart"/>
            <w:tcBorders>
              <w:top w:val="nil"/>
              <w:left w:val="single" w:sz="4" w:space="0" w:color="auto"/>
              <w:bottom w:val="nil"/>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5"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一级指标</w:t>
            </w:r>
          </w:p>
        </w:tc>
        <w:tc>
          <w:tcPr>
            <w:tcW w:w="1461"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二级指标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三级指标</w:t>
            </w: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年度</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指标值</w:t>
            </w: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实际</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完成值</w:t>
            </w: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分值</w:t>
            </w: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得分</w:t>
            </w: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产出指标</w:t>
            </w:r>
          </w:p>
        </w:tc>
        <w:tc>
          <w:tcPr>
            <w:tcW w:w="1461"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数量指标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r>
              <w:rPr>
                <w:rFonts w:eastAsia="仿宋_GB2312" w:hint="eastAsia"/>
                <w:color w:val="000000"/>
                <w:kern w:val="0"/>
                <w:sz w:val="18"/>
                <w:szCs w:val="18"/>
              </w:rPr>
              <w:t>补助金发放率</w:t>
            </w:r>
            <w:r>
              <w:rPr>
                <w:rFonts w:eastAsia="仿宋_GB2312"/>
                <w:color w:val="000000"/>
                <w:kern w:val="0"/>
                <w:sz w:val="18"/>
                <w:szCs w:val="18"/>
              </w:rPr>
              <w:t>(%)</w:t>
            </w: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30</w:t>
            </w: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30</w:t>
            </w: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r>
              <w:rPr>
                <w:rFonts w:eastAsia="仿宋_GB2312" w:hint="eastAsia"/>
                <w:color w:val="000000"/>
                <w:kern w:val="0"/>
                <w:sz w:val="18"/>
                <w:szCs w:val="18"/>
              </w:rPr>
              <w:t>补助覆盖率</w:t>
            </w:r>
            <w:r>
              <w:rPr>
                <w:rFonts w:eastAsia="仿宋_GB2312"/>
                <w:color w:val="000000"/>
                <w:kern w:val="0"/>
                <w:sz w:val="18"/>
                <w:szCs w:val="18"/>
              </w:rPr>
              <w:t>(%)</w:t>
            </w: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20</w:t>
            </w: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20</w:t>
            </w: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质量指标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485"/>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时效指标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成本指标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效益指标</w:t>
            </w:r>
          </w:p>
          <w:p w:rsidR="00C87EFF" w:rsidRDefault="00C87EFF" w:rsidP="00022F19">
            <w:pPr>
              <w:widowControl/>
              <w:spacing w:line="240" w:lineRule="exact"/>
              <w:jc w:val="center"/>
              <w:rPr>
                <w:rFonts w:eastAsia="仿宋_GB2312"/>
                <w:kern w:val="0"/>
                <w:sz w:val="24"/>
              </w:rPr>
            </w:pPr>
          </w:p>
        </w:tc>
        <w:tc>
          <w:tcPr>
            <w:tcW w:w="1461"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经济效益</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社会效益</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r>
              <w:rPr>
                <w:rFonts w:eastAsia="仿宋_GB2312" w:hint="eastAsia"/>
                <w:color w:val="000000"/>
                <w:kern w:val="0"/>
                <w:sz w:val="18"/>
                <w:szCs w:val="18"/>
              </w:rPr>
              <w:t>补助人群生活改善情况</w:t>
            </w: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hint="eastAsia"/>
                <w:kern w:val="0"/>
                <w:sz w:val="18"/>
                <w:szCs w:val="18"/>
              </w:rPr>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30</w:t>
            </w: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30</w:t>
            </w: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生态效益</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val="restart"/>
            <w:tcBorders>
              <w:top w:val="single" w:sz="4" w:space="0" w:color="auto"/>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可持续影响</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val="restart"/>
            <w:tcBorders>
              <w:top w:val="nil"/>
              <w:left w:val="single" w:sz="4" w:space="0" w:color="auto"/>
              <w:bottom w:val="nil"/>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t>满意</w:t>
            </w:r>
            <w:r>
              <w:rPr>
                <w:rFonts w:eastAsia="仿宋_GB2312" w:hint="eastAsia"/>
                <w:kern w:val="0"/>
                <w:sz w:val="24"/>
              </w:rPr>
              <w:lastRenderedPageBreak/>
              <w:t>度</w:t>
            </w:r>
          </w:p>
          <w:p w:rsidR="00C87EFF" w:rsidRDefault="00C87EFF" w:rsidP="00022F19">
            <w:pPr>
              <w:widowControl/>
              <w:spacing w:line="240" w:lineRule="exact"/>
              <w:jc w:val="center"/>
              <w:rPr>
                <w:rFonts w:eastAsia="仿宋_GB2312"/>
                <w:kern w:val="0"/>
                <w:sz w:val="24"/>
              </w:rPr>
            </w:pPr>
            <w:r>
              <w:rPr>
                <w:rFonts w:eastAsia="仿宋_GB2312" w:hint="eastAsia"/>
                <w:kern w:val="0"/>
                <w:sz w:val="24"/>
              </w:rPr>
              <w:t>指标</w:t>
            </w:r>
          </w:p>
        </w:tc>
        <w:tc>
          <w:tcPr>
            <w:tcW w:w="1461" w:type="dxa"/>
            <w:vMerge w:val="restart"/>
            <w:tcBorders>
              <w:top w:val="nil"/>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r>
              <w:rPr>
                <w:rFonts w:eastAsia="仿宋_GB2312" w:hint="eastAsia"/>
                <w:kern w:val="0"/>
                <w:sz w:val="24"/>
              </w:rPr>
              <w:lastRenderedPageBreak/>
              <w:t>服务对象满意</w:t>
            </w:r>
            <w:r>
              <w:rPr>
                <w:rFonts w:eastAsia="仿宋_GB2312" w:hint="eastAsia"/>
                <w:kern w:val="0"/>
                <w:sz w:val="24"/>
              </w:rPr>
              <w:lastRenderedPageBreak/>
              <w:t>度指标</w:t>
            </w:r>
          </w:p>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18"/>
                <w:szCs w:val="18"/>
              </w:rPr>
            </w:pPr>
            <w:r>
              <w:rPr>
                <w:rFonts w:eastAsia="仿宋_GB2312" w:hint="eastAsia"/>
                <w:color w:val="000000"/>
                <w:kern w:val="0"/>
                <w:sz w:val="18"/>
                <w:szCs w:val="18"/>
              </w:rPr>
              <w:lastRenderedPageBreak/>
              <w:t>受益对象满意</w:t>
            </w:r>
            <w:r>
              <w:rPr>
                <w:rFonts w:eastAsia="仿宋_GB2312" w:hint="eastAsia"/>
                <w:color w:val="000000"/>
                <w:kern w:val="0"/>
                <w:sz w:val="18"/>
                <w:szCs w:val="18"/>
              </w:rPr>
              <w:lastRenderedPageBreak/>
              <w:t>度</w:t>
            </w:r>
            <w:r>
              <w:rPr>
                <w:rFonts w:eastAsia="仿宋_GB2312"/>
                <w:color w:val="000000"/>
                <w:kern w:val="0"/>
                <w:sz w:val="18"/>
                <w:szCs w:val="18"/>
              </w:rPr>
              <w:t>(%)</w:t>
            </w: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hint="eastAsia"/>
                <w:kern w:val="0"/>
                <w:sz w:val="18"/>
                <w:szCs w:val="18"/>
              </w:rPr>
              <w:lastRenderedPageBreak/>
              <w:t>≥</w:t>
            </w:r>
            <w:r>
              <w:rPr>
                <w:rFonts w:eastAsia="仿宋_GB2312"/>
                <w:kern w:val="0"/>
                <w:sz w:val="18"/>
                <w:szCs w:val="18"/>
              </w:rPr>
              <w:t>90%</w:t>
            </w: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100%</w:t>
            </w: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w:t>
            </w: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r>
              <w:rPr>
                <w:rFonts w:eastAsia="仿宋_GB2312"/>
                <w:kern w:val="0"/>
                <w:sz w:val="18"/>
                <w:szCs w:val="18"/>
              </w:rPr>
              <w:t>10</w:t>
            </w: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18"/>
                <w:szCs w:val="18"/>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nil"/>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24"/>
              </w:rPr>
            </w:pP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r>
      <w:tr w:rsidR="00C87EFF" w:rsidTr="00022F19">
        <w:trPr>
          <w:trHeight w:val="222"/>
        </w:trPr>
        <w:tc>
          <w:tcPr>
            <w:tcW w:w="584"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625"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461" w:type="dxa"/>
            <w:vMerge/>
            <w:tcBorders>
              <w:top w:val="nil"/>
              <w:left w:val="single" w:sz="4" w:space="0" w:color="auto"/>
              <w:bottom w:val="single" w:sz="4" w:space="0" w:color="auto"/>
              <w:right w:val="single" w:sz="4" w:space="0" w:color="auto"/>
            </w:tcBorders>
            <w:noWrap/>
            <w:vAlign w:val="center"/>
          </w:tcPr>
          <w:p w:rsidR="00C87EFF" w:rsidRDefault="00C87EFF" w:rsidP="00022F19"/>
        </w:tc>
        <w:tc>
          <w:tcPr>
            <w:tcW w:w="1100"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left"/>
              <w:rPr>
                <w:rFonts w:eastAsia="仿宋_GB2312"/>
                <w:color w:val="000000"/>
                <w:kern w:val="0"/>
                <w:sz w:val="24"/>
              </w:rPr>
            </w:pPr>
            <w:r>
              <w:rPr>
                <w:rFonts w:eastAsia="仿宋_GB2312"/>
                <w:color w:val="000000"/>
                <w:kern w:val="0"/>
                <w:sz w:val="24"/>
              </w:rPr>
              <w:t>……</w:t>
            </w:r>
          </w:p>
        </w:tc>
        <w:tc>
          <w:tcPr>
            <w:tcW w:w="1615"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924" w:type="dxa"/>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r>
      <w:tr w:rsidR="00C87EFF" w:rsidTr="00022F19">
        <w:trPr>
          <w:trHeight w:val="232"/>
        </w:trPr>
        <w:tc>
          <w:tcPr>
            <w:tcW w:w="6309" w:type="dxa"/>
            <w:gridSpan w:val="8"/>
            <w:tcBorders>
              <w:top w:val="single" w:sz="4" w:space="0" w:color="auto"/>
              <w:left w:val="single" w:sz="4" w:space="0" w:color="auto"/>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0"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color w:val="000000"/>
                <w:kern w:val="0"/>
                <w:sz w:val="24"/>
              </w:rPr>
            </w:pPr>
            <w:r>
              <w:rPr>
                <w:rFonts w:eastAsia="仿宋_GB2312"/>
                <w:color w:val="000000"/>
                <w:kern w:val="0"/>
                <w:sz w:val="24"/>
              </w:rPr>
              <w:t>100</w:t>
            </w:r>
          </w:p>
        </w:tc>
        <w:tc>
          <w:tcPr>
            <w:tcW w:w="544" w:type="dxa"/>
            <w:gridSpan w:val="2"/>
            <w:tcBorders>
              <w:top w:val="nil"/>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color w:val="000000"/>
                <w:kern w:val="0"/>
                <w:sz w:val="24"/>
              </w:rPr>
            </w:pPr>
            <w:r>
              <w:rPr>
                <w:rFonts w:eastAsia="仿宋_GB2312"/>
                <w:color w:val="000000"/>
                <w:kern w:val="0"/>
                <w:sz w:val="24"/>
              </w:rPr>
              <w:t>100</w:t>
            </w:r>
          </w:p>
        </w:tc>
        <w:tc>
          <w:tcPr>
            <w:tcW w:w="1427" w:type="dxa"/>
            <w:gridSpan w:val="2"/>
            <w:tcBorders>
              <w:top w:val="single" w:sz="4" w:space="0" w:color="auto"/>
              <w:left w:val="nil"/>
              <w:bottom w:val="single" w:sz="4" w:space="0" w:color="auto"/>
              <w:right w:val="single" w:sz="4" w:space="0" w:color="auto"/>
            </w:tcBorders>
            <w:noWrap/>
            <w:vAlign w:val="center"/>
          </w:tcPr>
          <w:p w:rsidR="00C87EFF" w:rsidRDefault="00C87EFF" w:rsidP="00022F19">
            <w:pPr>
              <w:widowControl/>
              <w:spacing w:line="240" w:lineRule="exact"/>
              <w:jc w:val="center"/>
              <w:rPr>
                <w:rFonts w:eastAsia="仿宋_GB2312"/>
                <w:kern w:val="0"/>
                <w:sz w:val="24"/>
              </w:rPr>
            </w:pPr>
          </w:p>
        </w:tc>
      </w:tr>
    </w:tbl>
    <w:p w:rsidR="00C87EFF" w:rsidRDefault="00C87EFF" w:rsidP="00232EBE">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年度部门整体绩效进行自评价，自评得分</w:t>
      </w:r>
      <w:r>
        <w:rPr>
          <w:rFonts w:ascii="Times New Roman" w:eastAsia="仿宋_GB2312" w:cs="Times New Roman"/>
          <w:sz w:val="32"/>
          <w:szCs w:val="32"/>
        </w:rPr>
        <w:t>100</w:t>
      </w:r>
      <w:r>
        <w:rPr>
          <w:rFonts w:ascii="Times New Roman" w:eastAsia="仿宋_GB2312" w:cs="Times New Roman" w:hint="eastAsia"/>
          <w:sz w:val="32"/>
          <w:szCs w:val="32"/>
        </w:rPr>
        <w:t>分，评价等级为优。从评价情况来看，我办事处较好完成了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p w:rsidR="00C87EFF" w:rsidRDefault="00C87EFF" w:rsidP="00232EBE">
      <w:pPr>
        <w:rPr>
          <w:rFonts w:ascii="Times New Roman" w:cs="Times New Roman"/>
          <w:color w:val="000000"/>
        </w:rPr>
      </w:pPr>
    </w:p>
    <w:sectPr w:rsidR="00C87EFF" w:rsidSect="00232EBE">
      <w:headerReference w:type="default" r:id="rId32"/>
      <w:type w:val="continuous"/>
      <w:pgSz w:w="11906" w:h="16838"/>
      <w:pgMar w:top="2041" w:right="1531" w:bottom="2041"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AE8" w:rsidRDefault="00C04AE8" w:rsidP="00E16EB5">
      <w:r>
        <w:separator/>
      </w:r>
    </w:p>
  </w:endnote>
  <w:endnote w:type="continuationSeparator" w:id="1">
    <w:p w:rsidR="00C04AE8" w:rsidRDefault="00C04AE8" w:rsidP="00E16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panose1 w:val="00000000000000000000"/>
    <w:charset w:val="00"/>
    <w:family w:val="swiss"/>
    <w:notTrueType/>
    <w:pitch w:val="variable"/>
    <w:sig w:usb0="00000003"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34" w:rsidRDefault="00BA2234">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BC5219">
    <w:pPr>
      <w:pStyle w:val="a5"/>
    </w:pPr>
    <w:r>
      <w:rPr>
        <w:noProof/>
      </w:rPr>
      <w:pict>
        <v:rect id="文本框 45" o:spid="_x0000_s2074" style="position:absolute;margin-left:209.15pt;margin-top:-6pt;width:26pt;height:18.7pt;z-index:7;mso-wrap-style:none;mso-position-horizontal-relative:margin" filled="f" stroked="f" strokeweight=".5pt">
          <v:stroke joinstyle="round"/>
          <v:textbox inset="0,0,0,0">
            <w:txbxContent>
              <w:p w:rsidR="00C87EFF" w:rsidRDefault="00BC5219">
                <w:pPr>
                  <w:pStyle w:val="a5"/>
                  <w:rPr>
                    <w:rFonts w:ascii="Times New Roman" w:cs="Times New Roman"/>
                    <w:sz w:val="24"/>
                    <w:szCs w:val="24"/>
                  </w:rPr>
                </w:pPr>
                <w:r>
                  <w:rPr>
                    <w:rFonts w:ascii="Times New Roman" w:cs="Times New Roman"/>
                    <w:sz w:val="24"/>
                    <w:szCs w:val="24"/>
                  </w:rPr>
                  <w:fldChar w:fldCharType="begin"/>
                </w:r>
                <w:r w:rsidR="00C87EFF">
                  <w:rPr>
                    <w:rFonts w:ascii="Times New Roman" w:cs="Times New Roman"/>
                    <w:sz w:val="24"/>
                    <w:szCs w:val="24"/>
                  </w:rPr>
                  <w:instrText xml:space="preserve"> PAGE  \* MERGEFORMAT </w:instrText>
                </w:r>
                <w:r>
                  <w:rPr>
                    <w:rFonts w:ascii="Times New Roman" w:cs="Times New Roman"/>
                    <w:sz w:val="24"/>
                    <w:szCs w:val="24"/>
                  </w:rPr>
                  <w:fldChar w:fldCharType="separate"/>
                </w:r>
                <w:r w:rsidR="00F979D7">
                  <w:rPr>
                    <w:rFonts w:ascii="Times New Roman" w:cs="Times New Roman"/>
                    <w:noProof/>
                    <w:sz w:val="24"/>
                    <w:szCs w:val="24"/>
                  </w:rPr>
                  <w:t>30</w:t>
                </w:r>
                <w:r>
                  <w:rPr>
                    <w:rFonts w:ascii="Times New Roman" w:cs="Times New Roman"/>
                    <w:sz w:val="24"/>
                    <w:szCs w:val="24"/>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34" w:rsidRDefault="00BA223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34" w:rsidRDefault="00BA223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BC5219">
    <w:pPr>
      <w:pStyle w:val="a5"/>
    </w:pPr>
    <w:r>
      <w:rPr>
        <w:noProof/>
      </w:rPr>
      <w:pict>
        <v:rect id="文本框 2" o:spid="_x0000_s2056" style="position:absolute;margin-left:209.6pt;margin-top:-12.95pt;width:30.6pt;height:14.3pt;z-index:6;mso-position-horizontal-relative:margin" filled="f" stroked="f" strokeweight=".5pt">
          <v:stroke joinstyle="round"/>
          <v:textbox inset="0,0,0,0">
            <w:txbxContent>
              <w:p w:rsidR="00C87EFF" w:rsidRDefault="00BC5219">
                <w:pPr>
                  <w:pStyle w:val="a5"/>
                  <w:jc w:val="center"/>
                  <w:rPr>
                    <w:rFonts w:ascii="Times New Roman" w:cs="Times New Roman"/>
                    <w:sz w:val="24"/>
                    <w:szCs w:val="24"/>
                  </w:rPr>
                </w:pPr>
                <w:r>
                  <w:rPr>
                    <w:rFonts w:ascii="Times New Roman" w:cs="Times New Roman"/>
                    <w:sz w:val="24"/>
                    <w:szCs w:val="24"/>
                  </w:rPr>
                  <w:fldChar w:fldCharType="begin"/>
                </w:r>
                <w:r w:rsidR="00C87EFF">
                  <w:rPr>
                    <w:rFonts w:ascii="Times New Roman" w:cs="Times New Roman"/>
                    <w:sz w:val="24"/>
                    <w:szCs w:val="24"/>
                  </w:rPr>
                  <w:instrText xml:space="preserve"> PAGE  \* MERGEFORMAT </w:instrText>
                </w:r>
                <w:r>
                  <w:rPr>
                    <w:rFonts w:ascii="Times New Roman" w:cs="Times New Roman"/>
                    <w:sz w:val="24"/>
                    <w:szCs w:val="24"/>
                  </w:rPr>
                  <w:fldChar w:fldCharType="separate"/>
                </w:r>
                <w:r w:rsidR="00F979D7">
                  <w:rPr>
                    <w:rFonts w:ascii="Times New Roman" w:cs="Times New Roman"/>
                    <w:noProof/>
                    <w:sz w:val="24"/>
                    <w:szCs w:val="24"/>
                  </w:rPr>
                  <w:t>- 17 -</w:t>
                </w:r>
                <w:r>
                  <w:rPr>
                    <w:rFonts w:ascii="Times New Roman" w:cs="Times New Roman"/>
                    <w:sz w:val="24"/>
                    <w:szCs w:val="24"/>
                  </w:rPr>
                  <w:fldChar w:fldCharType="end"/>
                </w:r>
              </w:p>
            </w:txbxContent>
          </v:textbox>
          <w10:wrap anchorx="margin"/>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BC5219">
    <w:pPr>
      <w:pStyle w:val="a5"/>
    </w:pPr>
    <w:r>
      <w:rPr>
        <w:noProof/>
      </w:rPr>
      <w:pict>
        <v:rect id="文本框 3" o:spid="_x0000_s2057" style="position:absolute;margin-left:206.55pt;margin-top:-22.45pt;width:34pt;height:35.15pt;z-index:5;mso-position-horizontal-relative:margin" filled="f" stroked="f" strokeweight=".5pt">
          <v:stroke joinstyle="round"/>
          <v:textbox inset="0,0,0,0">
            <w:txbxContent>
              <w:p w:rsidR="00C87EFF" w:rsidRDefault="00BC5219">
                <w:pPr>
                  <w:pStyle w:val="a5"/>
                  <w:jc w:val="center"/>
                  <w:rPr>
                    <w:rFonts w:ascii="Times New Roman" w:cs="Times New Roman"/>
                    <w:sz w:val="24"/>
                    <w:szCs w:val="24"/>
                  </w:rPr>
                </w:pPr>
                <w:r>
                  <w:rPr>
                    <w:rFonts w:ascii="Times New Roman" w:cs="Times New Roman"/>
                    <w:sz w:val="24"/>
                    <w:szCs w:val="24"/>
                  </w:rPr>
                  <w:fldChar w:fldCharType="begin"/>
                </w:r>
                <w:r w:rsidR="00C87EFF">
                  <w:rPr>
                    <w:rFonts w:ascii="Times New Roman" w:cs="Times New Roman"/>
                    <w:sz w:val="24"/>
                    <w:szCs w:val="24"/>
                  </w:rPr>
                  <w:instrText xml:space="preserve"> PAGE  \* MERGEFORMAT </w:instrText>
                </w:r>
                <w:r>
                  <w:rPr>
                    <w:rFonts w:ascii="Times New Roman" w:cs="Times New Roman"/>
                    <w:sz w:val="24"/>
                    <w:szCs w:val="24"/>
                  </w:rPr>
                  <w:fldChar w:fldCharType="separate"/>
                </w:r>
                <w:r w:rsidR="00BC5ABE">
                  <w:rPr>
                    <w:rFonts w:ascii="Times New Roman" w:cs="Times New Roman"/>
                    <w:noProof/>
                    <w:sz w:val="24"/>
                    <w:szCs w:val="24"/>
                  </w:rPr>
                  <w:t>- 13 -</w:t>
                </w:r>
                <w:r>
                  <w:rPr>
                    <w:rFonts w:ascii="Times New Roman" w:cs="Times New Roman"/>
                    <w:sz w:val="24"/>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AE8" w:rsidRDefault="00C04AE8" w:rsidP="00E16EB5">
      <w:r>
        <w:separator/>
      </w:r>
    </w:p>
  </w:footnote>
  <w:footnote w:type="continuationSeparator" w:id="1">
    <w:p w:rsidR="00C04AE8" w:rsidRDefault="00C04AE8" w:rsidP="00E16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34" w:rsidRDefault="00BA2234">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BC5219">
    <w:pPr>
      <w:pStyle w:val="a6"/>
    </w:pPr>
    <w:r>
      <w:rPr>
        <w:noProof/>
      </w:rPr>
      <w:pict>
        <v:group id="组合 238" o:spid="_x0000_s2075" style="position:absolute;left:0;text-align:left;margin-left:2.25pt;margin-top:28.5pt;width:544.55pt;height:35.25pt;z-index:3;mso-position-horizontal-relative:page" coordorigin="45,1420" coordsize="10890,705203203">
          <v:rect id="矩形 239" o:spid="_x0000_s2076" style="position:absolute;left:45;top:2039;width:10885;height:87" fillcolor="#ffd966" stroked="f"/>
          <v:shape id="曲线 240" o:spid="_x0000_s2077" style="position:absolute;left:8530;top:1529;width:2390;height:515" coordsize="2390,515" path="m543,l2390,r,515l,515,543,r,l543,xe" fillcolor="black" stroked="f"/>
          <v:shape id="曲线 241" o:spid="_x0000_s2078" style="position:absolute;left:8795;top:1420;width:2140;height:662" coordsize="2140,662" path="m545,l2140,4r,658l,662,545,r,l545,xe" fillcolor="#ffd966" stroked="f"/>
          <w10:wrap anchorx="page"/>
        </v:group>
      </w:pict>
    </w:r>
    <w:r>
      <w:rPr>
        <w:noProof/>
      </w:rPr>
      <w:pict>
        <v:group id="组合 247" o:spid="_x0000_s2079" style="position:absolute;left:0;text-align:left;margin-left:0;margin-top:29.75pt;width:279.95pt;height:32pt;z-index:4;mso-position-horizontal-relative:page;mso-position-vertical-relative:page" coordorigin=",595" coordsize="5599,640203203">
          <v:shapetype id="_x0000_t202" coordsize="21600,21600" o:spt="202" path="m,l,21600r21600,l21600,xe">
            <v:stroke joinstyle="miter"/>
            <v:path gradientshapeok="t" o:connecttype="rect"/>
          </v:shapetype>
          <v:shape id="文本框 248" o:spid="_x0000_s2080" type="#_x0000_t202" style="position:absolute;left:113;top:595;width:5486;height:640" filled="f" stroked="f">
            <v:textbox>
              <w:txbxContent>
                <w:p w:rsidR="00C87EFF" w:rsidRDefault="00C87EFF">
                  <w:pPr>
                    <w:rPr>
                      <w:rFonts w:ascii="微软雅黑" w:eastAsia="微软雅黑" w:cs="微软雅黑"/>
                      <w:b/>
                      <w:bCs/>
                      <w:sz w:val="32"/>
                      <w:szCs w:val="40"/>
                    </w:rPr>
                  </w:pPr>
                  <w:r>
                    <w:rPr>
                      <w:rFonts w:ascii="微软雅黑" w:eastAsia="微软雅黑" w:cs="微软雅黑" w:hint="eastAsia"/>
                      <w:b/>
                      <w:bCs/>
                      <w:sz w:val="32"/>
                      <w:szCs w:val="40"/>
                    </w:rPr>
                    <w:t>第五部分</w:t>
                  </w:r>
                  <w:r>
                    <w:rPr>
                      <w:rFonts w:ascii="微软雅黑" w:eastAsia="微软雅黑" w:cs="微软雅黑"/>
                      <w:b/>
                      <w:bCs/>
                      <w:sz w:val="32"/>
                      <w:szCs w:val="40"/>
                    </w:rPr>
                    <w:t xml:space="preserve"> </w:t>
                  </w:r>
                  <w:r>
                    <w:rPr>
                      <w:rFonts w:ascii="微软雅黑" w:eastAsia="微软雅黑" w:cs="微软雅黑" w:hint="eastAsia"/>
                      <w:b/>
                      <w:bCs/>
                      <w:sz w:val="32"/>
                      <w:szCs w:val="40"/>
                    </w:rPr>
                    <w:t>预算绩效公开内容</w:t>
                  </w:r>
                </w:p>
                <w:p w:rsidR="00C87EFF" w:rsidRDefault="00C87EFF"/>
              </w:txbxContent>
            </v:textbox>
          </v:shape>
          <v:rect id="矩形 249" o:spid="_x0000_s2081" style="position:absolute;top:758;width:211;height:329" fillcolor="black" stroked="f"/>
          <w10:wrap anchorx="page" anchory="page"/>
        </v:group>
      </w:pict>
    </w:r>
    <w:r w:rsidR="00C87EFF">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BC5219">
    <w:pPr>
      <w:pStyle w:val="a6"/>
    </w:pPr>
    <w:r>
      <w:rPr>
        <w:noProof/>
      </w:rPr>
      <w:pict>
        <v:group id="组合 6" o:spid="_x0000_s2049" style="position:absolute;left:0;text-align:left;margin-left:0;margin-top:29.75pt;width:157.55pt;height:32.05pt;z-index:1;mso-position-horizontal:left;mso-position-horizontal-relative:page;mso-position-vertical-relative:page" coordorigin=",595" coordsize="3151,641203203">
          <v:shapetype id="_x0000_t202" coordsize="21600,21600" o:spt="202" path="m,l,21600r21600,l21600,xe">
            <v:stroke joinstyle="miter"/>
            <v:path gradientshapeok="t" o:connecttype="rect"/>
          </v:shapetype>
          <v:shape id="文本框 7" o:spid="_x0000_s2050" type="#_x0000_t202" style="position:absolute;left:64;top:595;width:3086;height:641" filled="f" stroked="f">
            <v:textbox>
              <w:txbxContent>
                <w:p w:rsidR="00C87EFF" w:rsidRDefault="00C87EFF">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2051" style="position:absolute;top:758;width:119;height:330" fillcolor="black" stroked="f"/>
          <w10:wrap anchorx="page" anchory="page"/>
        </v:group>
      </w:pict>
    </w:r>
    <w:r>
      <w:rPr>
        <w:noProof/>
      </w:rPr>
      <w:pict>
        <v:group id="组合 14" o:spid="_x0000_s2052" style="position:absolute;left:0;text-align:left;margin-left:0;margin-top:0;width:596.5pt;height:58.95pt;z-index:2;mso-position-horizontal:center;mso-position-horizontal-relative:page;mso-position-vertical:bottom" coordsize="11930,1179203203">
          <v:rect id="矩形 15" o:spid="_x0000_s2053" style="position:absolute;top:1033;width:11925;height:146" fillcolor="#ffd966" stroked="f"/>
          <v:shape id="曲线 16" o:spid="_x0000_s2054" style="position:absolute;left:9295;top:181;width:2619;height:862" coordsize="2619,862" path="m595,1l2618,r,862l,862,595,1r,l595,1xe" fillcolor="black" stroked="f"/>
          <v:shape id="曲线 17" o:spid="_x0000_s2055" style="position:absolute;left:9586;width:2343;height:1108" coordsize="2343,1108" path="m597,l2343,7r,1100l,1107,597,r,l597,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234" w:rsidRDefault="00BA2234">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FF" w:rsidRDefault="00C87E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3020"/>
    <w:multiLevelType w:val="singleLevel"/>
    <w:tmpl w:val="00A83020"/>
    <w:lvl w:ilvl="0">
      <w:start w:val="2"/>
      <w:numFmt w:val="decimal"/>
      <w:lvlText w:val="%1."/>
      <w:lvlJc w:val="left"/>
      <w:pPr>
        <w:tabs>
          <w:tab w:val="left" w:pos="312"/>
        </w:tabs>
      </w:pPr>
      <w:rPr>
        <w:rFonts w:cs="Times New Roman"/>
      </w:rPr>
    </w:lvl>
  </w:abstractNum>
  <w:abstractNum w:abstractNumId="1">
    <w:nsid w:val="45DB9A87"/>
    <w:multiLevelType w:val="singleLevel"/>
    <w:tmpl w:val="45DB9A87"/>
    <w:lvl w:ilvl="0">
      <w:start w:val="3"/>
      <w:numFmt w:val="chineseCounting"/>
      <w:suff w:val="nothing"/>
      <w:lvlText w:val="（%1）"/>
      <w:lvlJc w:val="left"/>
      <w:pPr>
        <w:tabs>
          <w:tab w:val="left" w:pos="0"/>
        </w:tabs>
      </w:pPr>
      <w:rPr>
        <w:rFonts w:cs="Times New Roman" w:hint="eastAsia"/>
      </w:rPr>
    </w:lvl>
  </w:abstractNum>
  <w:abstractNum w:abstractNumId="2">
    <w:nsid w:val="59950409"/>
    <w:multiLevelType w:val="singleLevel"/>
    <w:tmpl w:val="59950409"/>
    <w:lvl w:ilvl="0">
      <w:start w:val="1"/>
      <w:numFmt w:val="decimal"/>
      <w:suff w:val="space"/>
      <w:lvlText w:val="%1."/>
      <w:lvlJc w:val="left"/>
      <w:pPr>
        <w:tabs>
          <w:tab w:val="left" w:pos="0"/>
        </w:tabs>
      </w:pPr>
      <w:rPr>
        <w:rFonts w:cs="Times New Roman"/>
      </w:rPr>
    </w:lvl>
  </w:abstractNum>
  <w:abstractNum w:abstractNumId="3">
    <w:nsid w:val="5F222FFA"/>
    <w:multiLevelType w:val="singleLevel"/>
    <w:tmpl w:val="5F222FFA"/>
    <w:lvl w:ilvl="0">
      <w:start w:val="1"/>
      <w:numFmt w:val="decimal"/>
      <w:suff w:val="nothing"/>
      <w:lvlText w:val="（%1）"/>
      <w:lvlJc w:val="left"/>
      <w:pPr>
        <w:tabs>
          <w:tab w:val="left" w:pos="0"/>
        </w:tabs>
      </w:pPr>
      <w:rPr>
        <w:rFonts w:cs="Times New Roman"/>
      </w:rPr>
    </w:lvl>
  </w:abstractNum>
  <w:abstractNum w:abstractNumId="4">
    <w:nsid w:val="78C1413D"/>
    <w:multiLevelType w:val="singleLevel"/>
    <w:tmpl w:val="78C1413D"/>
    <w:lvl w:ilvl="0">
      <w:start w:val="1"/>
      <w:numFmt w:val="decimal"/>
      <w:suff w:val="space"/>
      <w:lvlText w:val="%1."/>
      <w:lvlJc w:val="left"/>
      <w:pPr>
        <w:tabs>
          <w:tab w:val="left" w:pos="0"/>
        </w:tabs>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3"/>
  <w:noPunctuationKerning/>
  <w:characterSpacingControl w:val="compressPunctuation"/>
  <w:noLineBreaksAfter w:lang="zh-CN" w:val="$([{£¥·‘“〈《「『【〔〖〝﹙﹛﹝＄（．［｛￡￥"/>
  <w:noLineBreaksBefore w:lang="zh-CN" w:val="!%),.:;&gt;?]}¢¨°·ˇˉ―‖’”…‰′″›℃∶、。〃〉》」』】〕〗〞︶︺︾﹀﹄﹚﹜﹞！＂％＇），．：；？］｀｜｝～￠"/>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22F19"/>
    <w:rsid w:val="00024816"/>
    <w:rsid w:val="0008659A"/>
    <w:rsid w:val="000C66C3"/>
    <w:rsid w:val="000E7CCA"/>
    <w:rsid w:val="000F168C"/>
    <w:rsid w:val="001224B6"/>
    <w:rsid w:val="00172A27"/>
    <w:rsid w:val="00177A7B"/>
    <w:rsid w:val="00184ED1"/>
    <w:rsid w:val="00193EB2"/>
    <w:rsid w:val="001F4BE9"/>
    <w:rsid w:val="002147AF"/>
    <w:rsid w:val="00232EBE"/>
    <w:rsid w:val="002358DB"/>
    <w:rsid w:val="002A07E4"/>
    <w:rsid w:val="002D38D6"/>
    <w:rsid w:val="002F5AEE"/>
    <w:rsid w:val="003A478D"/>
    <w:rsid w:val="003C4E55"/>
    <w:rsid w:val="003F36BC"/>
    <w:rsid w:val="00411E2F"/>
    <w:rsid w:val="00455D9A"/>
    <w:rsid w:val="00461650"/>
    <w:rsid w:val="004A5F7F"/>
    <w:rsid w:val="004F024A"/>
    <w:rsid w:val="005302BD"/>
    <w:rsid w:val="00570F4D"/>
    <w:rsid w:val="0059469E"/>
    <w:rsid w:val="005A2701"/>
    <w:rsid w:val="005A3096"/>
    <w:rsid w:val="005E277D"/>
    <w:rsid w:val="005F27CC"/>
    <w:rsid w:val="00663203"/>
    <w:rsid w:val="006D68F9"/>
    <w:rsid w:val="00715E97"/>
    <w:rsid w:val="007752C0"/>
    <w:rsid w:val="00797B56"/>
    <w:rsid w:val="007A4469"/>
    <w:rsid w:val="007E5D9D"/>
    <w:rsid w:val="00816AAF"/>
    <w:rsid w:val="008618CE"/>
    <w:rsid w:val="00892CF7"/>
    <w:rsid w:val="00987F47"/>
    <w:rsid w:val="009A052A"/>
    <w:rsid w:val="009E1AA3"/>
    <w:rsid w:val="009F2896"/>
    <w:rsid w:val="00A12296"/>
    <w:rsid w:val="00A22ACE"/>
    <w:rsid w:val="00A732AF"/>
    <w:rsid w:val="00A96211"/>
    <w:rsid w:val="00A97347"/>
    <w:rsid w:val="00AB064A"/>
    <w:rsid w:val="00AE1D09"/>
    <w:rsid w:val="00B22F6F"/>
    <w:rsid w:val="00B54424"/>
    <w:rsid w:val="00B808DA"/>
    <w:rsid w:val="00BA2234"/>
    <w:rsid w:val="00BC5219"/>
    <w:rsid w:val="00BC5ABE"/>
    <w:rsid w:val="00BD2A72"/>
    <w:rsid w:val="00BF7C6E"/>
    <w:rsid w:val="00C04AE8"/>
    <w:rsid w:val="00C87EFF"/>
    <w:rsid w:val="00CE2387"/>
    <w:rsid w:val="00D41688"/>
    <w:rsid w:val="00D5448A"/>
    <w:rsid w:val="00D927AE"/>
    <w:rsid w:val="00DA40E8"/>
    <w:rsid w:val="00DC150C"/>
    <w:rsid w:val="00E03862"/>
    <w:rsid w:val="00E058CD"/>
    <w:rsid w:val="00E16EB5"/>
    <w:rsid w:val="00E469F6"/>
    <w:rsid w:val="00E54A18"/>
    <w:rsid w:val="00E90E78"/>
    <w:rsid w:val="00EB0F97"/>
    <w:rsid w:val="00ED57CA"/>
    <w:rsid w:val="00ED7075"/>
    <w:rsid w:val="00F14714"/>
    <w:rsid w:val="00F5333F"/>
    <w:rsid w:val="00F979D7"/>
    <w:rsid w:val="00FA2FCE"/>
    <w:rsid w:val="00FB0F0A"/>
    <w:rsid w:val="00FC757A"/>
    <w:rsid w:val="1D070961"/>
    <w:rsid w:val="6D6268A0"/>
    <w:rsid w:val="701E52FF"/>
    <w:rsid w:val="7EEC1F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B5"/>
    <w:pPr>
      <w:widowControl w:val="0"/>
      <w:jc w:val="both"/>
    </w:pPr>
    <w:rPr>
      <w:rFonts w:ascii="等线" w:eastAsia="等线" w:cs="Arial"/>
      <w:kern w:val="2"/>
      <w:sz w:val="21"/>
      <w:szCs w:val="22"/>
    </w:rPr>
  </w:style>
  <w:style w:type="paragraph" w:styleId="1">
    <w:name w:val="heading 1"/>
    <w:basedOn w:val="a"/>
    <w:next w:val="a"/>
    <w:link w:val="1Char"/>
    <w:uiPriority w:val="99"/>
    <w:qFormat/>
    <w:rsid w:val="00E16E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46CEB"/>
    <w:rPr>
      <w:rFonts w:ascii="等线" w:eastAsia="等线" w:cs="Arial"/>
      <w:b/>
      <w:bCs/>
      <w:kern w:val="44"/>
      <w:sz w:val="44"/>
      <w:szCs w:val="44"/>
    </w:rPr>
  </w:style>
  <w:style w:type="paragraph" w:styleId="a3">
    <w:name w:val="Body Text"/>
    <w:basedOn w:val="a"/>
    <w:link w:val="Char"/>
    <w:uiPriority w:val="99"/>
    <w:rsid w:val="00E16EB5"/>
    <w:rPr>
      <w:rFonts w:ascii="仿宋_GB2312" w:eastAsia="仿宋_GB2312" w:cs="仿宋_GB2312"/>
      <w:sz w:val="32"/>
      <w:szCs w:val="32"/>
      <w:lang w:val="zh-CN"/>
    </w:rPr>
  </w:style>
  <w:style w:type="character" w:customStyle="1" w:styleId="Char">
    <w:name w:val="正文文本 Char"/>
    <w:basedOn w:val="a0"/>
    <w:link w:val="a3"/>
    <w:uiPriority w:val="99"/>
    <w:semiHidden/>
    <w:rsid w:val="00D46CEB"/>
    <w:rPr>
      <w:rFonts w:ascii="等线" w:eastAsia="等线" w:cs="Arial"/>
    </w:rPr>
  </w:style>
  <w:style w:type="paragraph" w:styleId="a4">
    <w:name w:val="Balloon Text"/>
    <w:basedOn w:val="a"/>
    <w:link w:val="Char0"/>
    <w:uiPriority w:val="99"/>
    <w:rsid w:val="00E16EB5"/>
    <w:rPr>
      <w:sz w:val="18"/>
      <w:szCs w:val="18"/>
    </w:rPr>
  </w:style>
  <w:style w:type="character" w:customStyle="1" w:styleId="Char0">
    <w:name w:val="批注框文本 Char"/>
    <w:basedOn w:val="a0"/>
    <w:link w:val="a4"/>
    <w:uiPriority w:val="99"/>
    <w:semiHidden/>
    <w:rsid w:val="00D46CEB"/>
    <w:rPr>
      <w:rFonts w:ascii="等线" w:eastAsia="等线" w:cs="Arial"/>
      <w:sz w:val="0"/>
      <w:szCs w:val="0"/>
    </w:rPr>
  </w:style>
  <w:style w:type="paragraph" w:styleId="a5">
    <w:name w:val="footer"/>
    <w:basedOn w:val="a"/>
    <w:link w:val="Char1"/>
    <w:uiPriority w:val="99"/>
    <w:rsid w:val="00E16EB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46CEB"/>
    <w:rPr>
      <w:rFonts w:ascii="等线" w:eastAsia="等线" w:cs="Arial"/>
      <w:sz w:val="18"/>
      <w:szCs w:val="18"/>
    </w:rPr>
  </w:style>
  <w:style w:type="paragraph" w:styleId="a6">
    <w:name w:val="header"/>
    <w:basedOn w:val="a"/>
    <w:link w:val="Char2"/>
    <w:uiPriority w:val="99"/>
    <w:rsid w:val="00E16EB5"/>
    <w:pPr>
      <w:tabs>
        <w:tab w:val="center" w:pos="4153"/>
        <w:tab w:val="right" w:pos="8306"/>
      </w:tabs>
      <w:snapToGrid w:val="0"/>
      <w:jc w:val="center"/>
    </w:pPr>
    <w:rPr>
      <w:sz w:val="18"/>
      <w:szCs w:val="18"/>
    </w:rPr>
  </w:style>
  <w:style w:type="character" w:customStyle="1" w:styleId="Char2">
    <w:name w:val="页眉 Char"/>
    <w:basedOn w:val="a0"/>
    <w:link w:val="a6"/>
    <w:uiPriority w:val="99"/>
    <w:semiHidden/>
    <w:rsid w:val="00D46CEB"/>
    <w:rPr>
      <w:rFonts w:ascii="等线" w:eastAsia="等线" w:cs="Arial"/>
      <w:sz w:val="18"/>
      <w:szCs w:val="18"/>
    </w:rPr>
  </w:style>
  <w:style w:type="paragraph" w:customStyle="1" w:styleId="10">
    <w:name w:val="列出段落1"/>
    <w:basedOn w:val="a"/>
    <w:uiPriority w:val="99"/>
    <w:rsid w:val="00E16EB5"/>
    <w:pPr>
      <w:spacing w:before="2"/>
      <w:ind w:left="119" w:right="434" w:firstLine="643"/>
    </w:pPr>
    <w:rPr>
      <w:rFonts w:ascii="仿宋_GB2312" w:eastAsia="仿宋_GB2312" w:cs="仿宋_GB2312"/>
      <w:lang w:val="zh-CN"/>
    </w:rPr>
  </w:style>
  <w:style w:type="character" w:customStyle="1" w:styleId="font11">
    <w:name w:val="font11"/>
    <w:uiPriority w:val="99"/>
    <w:rsid w:val="00E16EB5"/>
    <w:rPr>
      <w:rFonts w:ascii="仿宋_GB2312" w:eastAsia="仿宋_GB2312"/>
      <w:color w:val="000000"/>
      <w:sz w:val="18"/>
      <w:u w:val="none"/>
    </w:rPr>
  </w:style>
  <w:style w:type="character" w:customStyle="1" w:styleId="font112">
    <w:name w:val="font112"/>
    <w:uiPriority w:val="99"/>
    <w:rsid w:val="00E16EB5"/>
    <w:rPr>
      <w:rFonts w:ascii="宋体" w:eastAsia="宋体"/>
      <w:color w:val="000000"/>
      <w:sz w:val="18"/>
      <w:u w:val="none"/>
    </w:rPr>
  </w:style>
  <w:style w:type="character" w:customStyle="1" w:styleId="font141">
    <w:name w:val="font141"/>
    <w:uiPriority w:val="99"/>
    <w:rsid w:val="00E16EB5"/>
    <w:rPr>
      <w:rFonts w:ascii="Times New Roman" w:hAnsi="Times New Roman"/>
      <w:color w:val="000000"/>
      <w:sz w:val="18"/>
      <w:u w:val="none"/>
    </w:rPr>
  </w:style>
  <w:style w:type="paragraph" w:customStyle="1" w:styleId="2">
    <w:name w:val="列出段落2"/>
    <w:basedOn w:val="a"/>
    <w:uiPriority w:val="99"/>
    <w:rsid w:val="00E16EB5"/>
    <w:pPr>
      <w:ind w:firstLineChars="200" w:firstLine="200"/>
    </w:pPr>
  </w:style>
  <w:style w:type="character" w:customStyle="1" w:styleId="font171">
    <w:name w:val="font171"/>
    <w:basedOn w:val="a0"/>
    <w:uiPriority w:val="99"/>
    <w:rsid w:val="00E16EB5"/>
    <w:rPr>
      <w:rFonts w:ascii="仿宋_GB2312" w:eastAsia="仿宋_GB2312" w:cs="仿宋_GB2312"/>
      <w:color w:val="000000"/>
      <w:sz w:val="18"/>
      <w:szCs w:val="18"/>
      <w:u w:val="none"/>
    </w:rPr>
  </w:style>
  <w:style w:type="character" w:customStyle="1" w:styleId="font51">
    <w:name w:val="font51"/>
    <w:basedOn w:val="a0"/>
    <w:uiPriority w:val="99"/>
    <w:rsid w:val="00E16EB5"/>
    <w:rPr>
      <w:rFonts w:ascii="Times New Roman" w:hAnsi="Times New Roman" w:cs="Times New Roman"/>
      <w:color w:val="000000"/>
      <w:sz w:val="18"/>
      <w:szCs w:val="18"/>
      <w:u w:val="none"/>
    </w:rPr>
  </w:style>
  <w:style w:type="character" w:customStyle="1" w:styleId="font161">
    <w:name w:val="font161"/>
    <w:basedOn w:val="a0"/>
    <w:uiPriority w:val="99"/>
    <w:rsid w:val="00E16EB5"/>
    <w:rPr>
      <w:rFonts w:ascii="宋体" w:eastAsia="宋体" w:cs="宋体"/>
      <w:color w:val="000000"/>
      <w:sz w:val="18"/>
      <w:szCs w:val="18"/>
      <w:u w:val="none"/>
    </w:rPr>
  </w:style>
  <w:style w:type="character" w:customStyle="1" w:styleId="font81">
    <w:name w:val="font81"/>
    <w:basedOn w:val="a0"/>
    <w:uiPriority w:val="99"/>
    <w:rsid w:val="00E16EB5"/>
    <w:rPr>
      <w:rFonts w:ascii="Times New Roman" w:hAnsi="Times New Roman" w:cs="Times New Roman"/>
      <w:color w:val="000000"/>
      <w:sz w:val="21"/>
      <w:szCs w:val="21"/>
      <w:u w:val="none"/>
    </w:rPr>
  </w:style>
  <w:style w:type="character" w:customStyle="1" w:styleId="font121">
    <w:name w:val="font121"/>
    <w:basedOn w:val="a0"/>
    <w:uiPriority w:val="99"/>
    <w:rsid w:val="00E16EB5"/>
    <w:rPr>
      <w:rFonts w:ascii="Times New Roman" w:hAnsi="Times New Roman" w:cs="Times New Roman"/>
      <w:color w:val="000000"/>
      <w:sz w:val="20"/>
      <w:szCs w:val="20"/>
      <w:u w:val="none"/>
    </w:rPr>
  </w:style>
  <w:style w:type="character" w:customStyle="1" w:styleId="font131">
    <w:name w:val="font131"/>
    <w:basedOn w:val="a0"/>
    <w:uiPriority w:val="99"/>
    <w:rsid w:val="00E16EB5"/>
    <w:rPr>
      <w:rFonts w:ascii="宋体" w:eastAsia="宋体" w:cs="宋体"/>
      <w:color w:val="000000"/>
      <w:sz w:val="20"/>
      <w:szCs w:val="20"/>
      <w:u w:val="none"/>
    </w:rPr>
  </w:style>
  <w:style w:type="character" w:styleId="a7">
    <w:name w:val="annotation reference"/>
    <w:basedOn w:val="a0"/>
    <w:uiPriority w:val="99"/>
    <w:semiHidden/>
    <w:rsid w:val="001224B6"/>
    <w:rPr>
      <w:rFonts w:cs="Times New Roman"/>
      <w:sz w:val="21"/>
      <w:szCs w:val="21"/>
    </w:rPr>
  </w:style>
  <w:style w:type="paragraph" w:styleId="a8">
    <w:name w:val="annotation text"/>
    <w:basedOn w:val="a"/>
    <w:link w:val="Char3"/>
    <w:uiPriority w:val="99"/>
    <w:semiHidden/>
    <w:rsid w:val="001224B6"/>
    <w:pPr>
      <w:jc w:val="left"/>
    </w:pPr>
  </w:style>
  <w:style w:type="character" w:customStyle="1" w:styleId="Char3">
    <w:name w:val="批注文字 Char"/>
    <w:basedOn w:val="a0"/>
    <w:link w:val="a8"/>
    <w:uiPriority w:val="99"/>
    <w:semiHidden/>
    <w:rsid w:val="00D46CEB"/>
    <w:rPr>
      <w:rFonts w:ascii="等线" w:eastAsia="等线" w:cs="Arial"/>
    </w:rPr>
  </w:style>
  <w:style w:type="paragraph" w:styleId="a9">
    <w:name w:val="annotation subject"/>
    <w:basedOn w:val="a8"/>
    <w:next w:val="a8"/>
    <w:link w:val="Char4"/>
    <w:uiPriority w:val="99"/>
    <w:semiHidden/>
    <w:rsid w:val="001224B6"/>
    <w:rPr>
      <w:b/>
      <w:bCs/>
    </w:rPr>
  </w:style>
  <w:style w:type="character" w:customStyle="1" w:styleId="Char4">
    <w:name w:val="批注主题 Char"/>
    <w:basedOn w:val="Char3"/>
    <w:link w:val="a9"/>
    <w:uiPriority w:val="99"/>
    <w:semiHidden/>
    <w:rsid w:val="00D46C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35</Pages>
  <Words>1888</Words>
  <Characters>10768</Characters>
  <Application>Microsoft Office Word</Application>
  <DocSecurity>0</DocSecurity>
  <Lines>89</Lines>
  <Paragraphs>25</Paragraphs>
  <ScaleCrop>false</ScaleCrop>
  <Company>Microsoft</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user</cp:lastModifiedBy>
  <cp:revision>19</cp:revision>
  <cp:lastPrinted>2020-07-30T02:37:00Z</cp:lastPrinted>
  <dcterms:created xsi:type="dcterms:W3CDTF">2020-11-27T02:26:00Z</dcterms:created>
  <dcterms:modified xsi:type="dcterms:W3CDTF">2021-06-09T02:57:00Z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