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46" w:rsidRDefault="00605BE6">
      <w:pPr>
        <w:rPr>
          <w:color w:val="000000"/>
        </w:rPr>
        <w:sectPr w:rsidR="00353346">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851" w:footer="992" w:gutter="0"/>
          <w:cols w:space="720"/>
          <w:titlePg/>
          <w:docGrid w:type="lines" w:linePitch="312"/>
        </w:sectPr>
      </w:pPr>
      <w:r w:rsidRPr="00605BE6">
        <w:rPr>
          <w:noProof/>
        </w:rPr>
        <w:pict>
          <v:oval id="椭圆 23" o:spid="_x0000_s1033" style="position:absolute;left:0;text-align:left;margin-left:53.5pt;margin-top:232.45pt;width:121.95pt;height:121.95pt;z-index:1;mso-wrap-distance-left:3.17494mm;mso-wrap-distance-right:3.17494mm" stroked="f">
            <v:textbox id="870custom">
              <w:txbxContent>
                <w:p w:rsidR="00353346" w:rsidRDefault="00353346">
                  <w:pPr>
                    <w:jc w:val="center"/>
                  </w:pPr>
                </w:p>
              </w:txbxContent>
            </v:textbox>
          </v:oval>
        </w:pict>
      </w:r>
      <w:r w:rsidRPr="00605BE6">
        <w:rPr>
          <w:noProof/>
        </w:rPr>
        <w:pict>
          <v:rect id="矩形 26" o:spid="_x0000_s1034" style="position:absolute;left:0;text-align:left;margin-left:33.6pt;margin-top:256.75pt;width:160.65pt;height:54pt;z-index:5;mso-wrap-distance-left:3.17494mm;mso-wrap-distance-right:1.1201mm" filled="f" stroked="f">
            <v:textbox id="871custom" style="mso-fit-shape-to-text:t">
              <w:txbxContent>
                <w:p w:rsidR="00353346" w:rsidRDefault="00353346">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w:r>
      <w:r w:rsidRPr="00605BE6">
        <w:rPr>
          <w:noProof/>
        </w:rPr>
        <w:pict>
          <v:oval id="椭圆 29" o:spid="_x0000_s1035" style="position:absolute;left:0;text-align:left;margin-left:62.2pt;margin-top:242.75pt;width:103.45pt;height:103.45pt;z-index:4;mso-wrap-distance-left:3.17494mm;mso-wrap-distance-right:3.17494mm" fillcolor="#1f2959" stroked="f">
            <v:textbox id="872custom">
              <w:txbxContent>
                <w:p w:rsidR="00353346" w:rsidRDefault="00353346">
                  <w:pPr>
                    <w:jc w:val="center"/>
                  </w:pPr>
                </w:p>
              </w:txbxContent>
            </v:textbox>
          </v:oval>
        </w:pict>
      </w:r>
      <w:r w:rsidRPr="00605BE6">
        <w:rPr>
          <w:noProof/>
        </w:rPr>
        <w:pict>
          <v:group id="组合 42" o:spid="_x0000_s1036" style="position:absolute;left:0;text-align:left;margin-left:-2.5pt;margin-top:0;width:600.25pt;height:308.5pt;z-index:-1;mso-wrap-distance-left:3.17494mm;mso-wrap-distance-right:3.17494mm" coordorigin="-49" coordsize="12005,6170">
            <v:rect id="矩形 43" o:spid="_x0000_s1037" style="position:absolute;left:-49;width:12005;height:6170" fillcolor="#fdbc11" stroked="f"/>
            <v:shapetype id="_x0000_t202" coordsize="21600,21600" o:spt="202" path="m,l,21600r21600,l21600,xe">
              <v:stroke joinstyle="miter"/>
              <v:path gradientshapeok="t" o:connecttype="rect"/>
            </v:shapetype>
            <v:shape id="文本框 44" o:spid="_x0000_s1038" type="#_x0000_t202" style="position:absolute;left:3553;top:4738;width:8083;height:1392" filled="f" stroked="f">
              <v:textbox id="849custom" style="mso-fit-shape-to-text:t">
                <w:txbxContent>
                  <w:p w:rsidR="00353346" w:rsidRDefault="00353346">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hape>
          </v:group>
        </w:pict>
      </w:r>
      <w:r w:rsidRPr="00605BE6">
        <w:rPr>
          <w:noProof/>
        </w:rPr>
        <w:pict>
          <v:rect id="矩形 47" o:spid="_x0000_s1039" style="position:absolute;left:0;text-align:left;margin-left:184.75pt;margin-top:286.6pt;width:15.15pt;height:38.4pt;z-index:2;mso-wrap-style:none;mso-wrap-distance-left:3.17494mm;mso-wrap-distance-right:1.1201mm" filled="f" stroked="f">
            <v:textbox id="873custom" style="mso-fit-shape-to-text:t">
              <w:txbxContent>
                <w:p w:rsidR="00353346" w:rsidRDefault="00353346"/>
              </w:txbxContent>
            </v:textbox>
          </v:rect>
        </w:pict>
      </w:r>
    </w:p>
    <w:p w:rsidR="00353346" w:rsidRDefault="00353346">
      <w:pPr>
        <w:rPr>
          <w:color w:val="000000"/>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605BE6">
      <w:pPr>
        <w:rPr>
          <w:rFonts w:ascii="黑体" w:eastAsia="黑体" w:cs="Times New Roman"/>
          <w:color w:val="000000"/>
          <w:sz w:val="48"/>
          <w:szCs w:val="48"/>
        </w:rPr>
      </w:pPr>
      <w:r w:rsidRPr="00605BE6">
        <w:rPr>
          <w:noProof/>
        </w:rPr>
        <w:pict>
          <v:shape id="文本框 20" o:spid="_x0000_s1040" type="#_x0000_t202" style="position:absolute;left:0;text-align:left;margin-left:29.7pt;margin-top:509.05pt;width:404.15pt;height:54pt;z-index:3;mso-wrap-distance-left:3.17494mm;mso-wrap-distance-right:3.17494mm" filled="f" stroked="f">
            <v:textbox id="848" style="mso-fit-shape-to-text:t">
              <w:txbxContent>
                <w:p w:rsidR="00353346" w:rsidRDefault="00353346">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shape>
        </w:pict>
      </w:r>
      <w:r w:rsidR="00353346">
        <w:rPr>
          <w:rFonts w:ascii="黑体" w:eastAsia="黑体" w:cs="Times New Roman"/>
          <w:color w:val="000000"/>
          <w:sz w:val="48"/>
          <w:szCs w:val="48"/>
        </w:rPr>
        <w:br w:type="page"/>
      </w:r>
    </w:p>
    <w:p w:rsidR="00353346" w:rsidRDefault="00353346">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rsidR="00353346" w:rsidRDefault="00353346">
      <w:pPr>
        <w:rPr>
          <w:rFonts w:ascii="黑体" w:eastAsia="黑体" w:cs="黑体"/>
          <w:color w:val="000000"/>
          <w:sz w:val="56"/>
          <w:szCs w:val="72"/>
        </w:rPr>
      </w:pPr>
    </w:p>
    <w:p w:rsidR="00353346" w:rsidRDefault="00353346">
      <w:pPr>
        <w:rPr>
          <w:rFonts w:ascii="黑体" w:eastAsia="黑体" w:cs="黑体"/>
          <w:b/>
          <w:bCs/>
          <w:color w:val="000000"/>
          <w:sz w:val="72"/>
          <w:szCs w:val="96"/>
        </w:rPr>
      </w:pPr>
      <w:r>
        <w:rPr>
          <w:rFonts w:ascii="黑体" w:eastAsia="黑体" w:cs="黑体"/>
          <w:b/>
          <w:bCs/>
          <w:color w:val="000000"/>
          <w:sz w:val="72"/>
          <w:szCs w:val="96"/>
        </w:rPr>
        <w:t>2019</w:t>
      </w:r>
      <w:r>
        <w:rPr>
          <w:rFonts w:ascii="黑体" w:eastAsia="黑体" w:cs="黑体" w:hint="eastAsia"/>
          <w:b/>
          <w:bCs/>
          <w:color w:val="000000"/>
          <w:sz w:val="72"/>
          <w:szCs w:val="96"/>
        </w:rPr>
        <w:t>年度部门决算公开文本</w:t>
      </w:r>
    </w:p>
    <w:p w:rsidR="00353346" w:rsidRDefault="00353346">
      <w:pPr>
        <w:spacing w:line="360" w:lineRule="auto"/>
        <w:jc w:val="center"/>
        <w:rPr>
          <w:rFonts w:ascii="黑体" w:eastAsia="黑体" w:cs="黑体"/>
          <w:color w:val="000000"/>
          <w:sz w:val="56"/>
          <w:szCs w:val="72"/>
        </w:rPr>
      </w:pPr>
    </w:p>
    <w:p w:rsidR="00353346" w:rsidRDefault="00353346">
      <w:pPr>
        <w:spacing w:line="600" w:lineRule="auto"/>
        <w:jc w:val="center"/>
        <w:rPr>
          <w:rFonts w:ascii="黑体" w:eastAsia="黑体" w:cs="黑体"/>
          <w:color w:val="000000"/>
          <w:sz w:val="56"/>
          <w:szCs w:val="72"/>
        </w:rPr>
      </w:pPr>
    </w:p>
    <w:p w:rsidR="00353346" w:rsidRDefault="00353346">
      <w:pPr>
        <w:spacing w:line="600" w:lineRule="auto"/>
        <w:jc w:val="center"/>
        <w:rPr>
          <w:rFonts w:ascii="黑体" w:eastAsia="黑体" w:cs="黑体"/>
          <w:color w:val="000000"/>
          <w:sz w:val="56"/>
          <w:szCs w:val="72"/>
        </w:rPr>
      </w:pPr>
    </w:p>
    <w:p w:rsidR="00353346" w:rsidRDefault="00353346">
      <w:pPr>
        <w:spacing w:line="600" w:lineRule="auto"/>
        <w:jc w:val="center"/>
        <w:rPr>
          <w:rFonts w:ascii="黑体" w:eastAsia="黑体" w:cs="黑体"/>
          <w:color w:val="000000"/>
          <w:sz w:val="56"/>
          <w:szCs w:val="72"/>
        </w:rPr>
      </w:pPr>
    </w:p>
    <w:p w:rsidR="00353346" w:rsidRDefault="00353346">
      <w:pPr>
        <w:spacing w:line="600" w:lineRule="auto"/>
        <w:jc w:val="center"/>
        <w:rPr>
          <w:rFonts w:ascii="黑体" w:eastAsia="黑体" w:cs="黑体"/>
          <w:color w:val="000000"/>
          <w:sz w:val="56"/>
          <w:szCs w:val="72"/>
        </w:rPr>
      </w:pPr>
    </w:p>
    <w:p w:rsidR="00353346" w:rsidRDefault="00353346">
      <w:pPr>
        <w:spacing w:line="480" w:lineRule="auto"/>
        <w:jc w:val="center"/>
        <w:rPr>
          <w:rFonts w:ascii="黑体" w:eastAsia="黑体" w:cs="黑体"/>
          <w:color w:val="000000"/>
          <w:sz w:val="56"/>
          <w:szCs w:val="72"/>
        </w:rPr>
      </w:pPr>
    </w:p>
    <w:p w:rsidR="00353346" w:rsidRDefault="00353346">
      <w:pPr>
        <w:spacing w:line="480" w:lineRule="auto"/>
        <w:jc w:val="center"/>
        <w:rPr>
          <w:rFonts w:ascii="黑体" w:eastAsia="黑体" w:cs="黑体"/>
          <w:color w:val="000000"/>
          <w:sz w:val="56"/>
          <w:szCs w:val="72"/>
        </w:rPr>
      </w:pPr>
    </w:p>
    <w:p w:rsidR="00353346" w:rsidRDefault="00353346">
      <w:pPr>
        <w:spacing w:line="480" w:lineRule="auto"/>
        <w:jc w:val="center"/>
        <w:rPr>
          <w:rFonts w:ascii="黑体" w:eastAsia="黑体" w:cs="黑体"/>
          <w:color w:val="000000"/>
          <w:sz w:val="56"/>
          <w:szCs w:val="72"/>
        </w:rPr>
      </w:pPr>
    </w:p>
    <w:p w:rsidR="00353346" w:rsidRDefault="00353346">
      <w:pPr>
        <w:jc w:val="center"/>
      </w:pPr>
      <w:r>
        <w:rPr>
          <w:rFonts w:hint="eastAsia"/>
          <w:b/>
          <w:sz w:val="44"/>
          <w:szCs w:val="44"/>
        </w:rPr>
        <w:t>廊坊市广阳区司法局</w:t>
      </w:r>
    </w:p>
    <w:p w:rsidR="00353346" w:rsidRDefault="00353346">
      <w:pPr>
        <w:jc w:val="center"/>
        <w:sectPr w:rsidR="00353346">
          <w:headerReference w:type="default" r:id="rId13"/>
          <w:headerReference w:type="first" r:id="rId14"/>
          <w:footerReference w:type="first" r:id="rId15"/>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353346" w:rsidRDefault="00353346">
      <w:pPr>
        <w:rPr>
          <w:rFonts w:ascii="黑体" w:eastAsia="黑体" w:cs="黑体"/>
          <w:color w:val="000000"/>
          <w:sz w:val="56"/>
          <w:szCs w:val="72"/>
        </w:rPr>
        <w:sectPr w:rsidR="00353346">
          <w:headerReference w:type="default" r:id="rId16"/>
          <w:footerReference w:type="default" r:id="rId17"/>
          <w:headerReference w:type="first" r:id="rId18"/>
          <w:footerReference w:type="first" r:id="rId19"/>
          <w:type w:val="continuous"/>
          <w:pgSz w:w="11906" w:h="16838"/>
          <w:pgMar w:top="2041" w:right="1531" w:bottom="2041" w:left="1531" w:header="851" w:footer="992" w:gutter="0"/>
          <w:cols w:space="720"/>
          <w:titlePg/>
          <w:docGrid w:type="lines" w:linePitch="312"/>
        </w:sectPr>
      </w:pPr>
    </w:p>
    <w:p w:rsidR="00353346" w:rsidRDefault="00353346">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rsidR="00353346" w:rsidRDefault="00353346">
      <w:pPr>
        <w:widowControl/>
        <w:spacing w:after="160" w:line="584" w:lineRule="exact"/>
        <w:ind w:firstLineChars="200" w:firstLine="640"/>
        <w:rPr>
          <w:rFonts w:ascii="Times New Roman" w:eastAsia="黑体" w:cs="Times New Roman"/>
          <w:color w:val="000000"/>
          <w:sz w:val="32"/>
          <w:szCs w:val="32"/>
        </w:rPr>
      </w:pPr>
    </w:p>
    <w:p w:rsidR="00353346" w:rsidRDefault="00353346">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hint="eastAsia"/>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部门概况</w:t>
      </w:r>
    </w:p>
    <w:p w:rsidR="00353346" w:rsidRDefault="00353346">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一、部门职责</w:t>
      </w:r>
    </w:p>
    <w:p w:rsidR="00353346" w:rsidRDefault="00353346">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hint="eastAsia"/>
          <w:color w:val="000000"/>
          <w:sz w:val="32"/>
          <w:szCs w:val="32"/>
        </w:rPr>
        <w:t>二、机构设置</w:t>
      </w:r>
    </w:p>
    <w:p w:rsidR="00353346" w:rsidRDefault="00353346">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第二部分</w:t>
      </w:r>
      <w:r>
        <w:rPr>
          <w:rFonts w:ascii="Times New Roman" w:eastAsia="黑体" w:cs="Times New Roman"/>
          <w:color w:val="000000"/>
          <w:sz w:val="32"/>
          <w:szCs w:val="32"/>
        </w:rPr>
        <w:t xml:space="preserve">   2019</w:t>
      </w:r>
      <w:r>
        <w:rPr>
          <w:rFonts w:ascii="Times New Roman" w:eastAsia="黑体" w:cs="Times New Roman" w:hint="eastAsia"/>
          <w:color w:val="000000"/>
          <w:sz w:val="32"/>
          <w:szCs w:val="32"/>
        </w:rPr>
        <w:t>年度部门决算情况说明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一、收入支出决算总体情况说明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二、收入决算情况说明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三、支出决算情况说明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四、财政拨款收入支出决算总体情况说明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三公</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经费支出决算情况说明</w:t>
      </w:r>
    </w:p>
    <w:p w:rsidR="00353346" w:rsidRDefault="00353346">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六、其他重要事项的说明</w:t>
      </w:r>
    </w:p>
    <w:p w:rsidR="00353346" w:rsidRDefault="00353346">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第三部分名词解释</w:t>
      </w:r>
    </w:p>
    <w:p w:rsidR="00353346" w:rsidRDefault="00353346">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hint="eastAsia"/>
          <w:color w:val="000000"/>
          <w:sz w:val="32"/>
          <w:szCs w:val="32"/>
        </w:rPr>
        <w:t>第四部分</w:t>
      </w:r>
      <w:r>
        <w:rPr>
          <w:rFonts w:ascii="Times New Roman" w:eastAsia="黑体" w:cs="Times New Roman"/>
          <w:color w:val="000000"/>
          <w:sz w:val="32"/>
          <w:szCs w:val="32"/>
        </w:rPr>
        <w:t>2019</w:t>
      </w:r>
      <w:r>
        <w:rPr>
          <w:rFonts w:ascii="Times New Roman" w:eastAsia="黑体" w:cs="Times New Roman" w:hint="eastAsia"/>
          <w:color w:val="000000"/>
          <w:sz w:val="32"/>
          <w:szCs w:val="32"/>
        </w:rPr>
        <w:t>年度部门决算报表</w:t>
      </w:r>
    </w:p>
    <w:p w:rsidR="00353346" w:rsidRDefault="00353346">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第五部分</w:t>
      </w:r>
      <w:r>
        <w:rPr>
          <w:rFonts w:ascii="Times New Roman" w:eastAsia="黑体" w:cs="Times New Roman"/>
          <w:color w:val="000000"/>
          <w:sz w:val="32"/>
          <w:szCs w:val="32"/>
        </w:rPr>
        <w:t xml:space="preserve">  </w:t>
      </w:r>
      <w:r>
        <w:rPr>
          <w:rFonts w:ascii="Times New Roman" w:eastAsia="黑体" w:cs="Times New Roman" w:hint="eastAsia"/>
          <w:color w:val="000000"/>
          <w:sz w:val="32"/>
          <w:szCs w:val="32"/>
        </w:rPr>
        <w:t>预算绩效公开内容</w:t>
      </w:r>
    </w:p>
    <w:p w:rsidR="00353346" w:rsidRDefault="00353346">
      <w:pPr>
        <w:widowControl/>
        <w:spacing w:after="160" w:line="580" w:lineRule="exact"/>
        <w:ind w:firstLineChars="200" w:firstLine="640"/>
        <w:rPr>
          <w:rFonts w:ascii="Times New Roman" w:eastAsia="黑体" w:cs="Times New Roman"/>
          <w:color w:val="000000"/>
          <w:sz w:val="32"/>
          <w:szCs w:val="32"/>
        </w:rPr>
        <w:sectPr w:rsidR="00353346">
          <w:headerReference w:type="default" r:id="rId20"/>
          <w:footerReference w:type="default" r:id="rId21"/>
          <w:headerReference w:type="first" r:id="rId22"/>
          <w:footerReference w:type="first" r:id="rId23"/>
          <w:type w:val="continuous"/>
          <w:pgSz w:w="11906" w:h="16838"/>
          <w:pgMar w:top="2041" w:right="1531" w:bottom="2041" w:left="1531" w:header="851" w:footer="992" w:gutter="0"/>
          <w:cols w:space="720"/>
          <w:titlePg/>
          <w:docGrid w:type="lines" w:linePitch="312"/>
        </w:sectPr>
      </w:pPr>
    </w:p>
    <w:p w:rsidR="00353346" w:rsidRDefault="00605BE6">
      <w:pPr>
        <w:rPr>
          <w:color w:val="000000"/>
        </w:rPr>
      </w:pPr>
      <w:r w:rsidRPr="00605BE6">
        <w:rPr>
          <w:noProof/>
        </w:rPr>
        <w:lastRenderedPageBreak/>
        <w:pict>
          <v:shape id="文本框 73" o:spid="_x0000_s1047" type="#_x0000_t202" style="position:absolute;left:0;text-align:left;margin-left:-85.65pt;margin-top:80.7pt;width:613.65pt;height:263.1pt;z-index:6;mso-wrap-distance-left:3.17494mm;mso-wrap-distance-right:3.17494mm;v-text-anchor:middle" fillcolor="#ffd966" strokecolor="#ffd966" strokeweight="1pt">
            <v:fill r:id="rId24" o:title="" type="pattern"/>
            <v:textbox id="850custom">
              <w:txbxContent>
                <w:p w:rsidR="00353346" w:rsidRDefault="00353346">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shape>
        </w:pict>
      </w:r>
      <w:r w:rsidR="00353346">
        <w:rPr>
          <w:color w:val="000000"/>
        </w:rPr>
        <w:br w:type="page"/>
      </w:r>
    </w:p>
    <w:p w:rsidR="00353346" w:rsidRDefault="00353346">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rsidR="00353346" w:rsidRDefault="00353346">
      <w:pPr>
        <w:numPr>
          <w:ilvl w:val="0"/>
          <w:numId w:val="1"/>
        </w:numPr>
        <w:snapToGrid w:val="0"/>
        <w:spacing w:line="60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承担全面依法治区重大问题的政策研究。组织协调有关方面提出全面依法治区中长期规划建议，负责有关重大决策部署督察工作。</w:t>
      </w:r>
    </w:p>
    <w:p w:rsidR="00353346" w:rsidRDefault="00353346">
      <w:pPr>
        <w:numPr>
          <w:ilvl w:val="0"/>
          <w:numId w:val="1"/>
        </w:numPr>
        <w:snapToGrid w:val="0"/>
        <w:spacing w:line="60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负责区政府各部门、各乡镇（街道）规范性文件的备案审查工作。负责对区政府政策措施、规范性文件和合同协议的合法性审核工作；承办区政府交办的涉法事务；负责区政府规章的编纂工作。</w:t>
      </w:r>
    </w:p>
    <w:p w:rsidR="00353346" w:rsidRDefault="00353346">
      <w:pPr>
        <w:snapToGrid w:val="0"/>
        <w:spacing w:line="600" w:lineRule="exact"/>
        <w:ind w:firstLineChars="150" w:firstLine="48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rsidR="00353346" w:rsidRDefault="00353346">
      <w:pPr>
        <w:snapToGrid w:val="0"/>
        <w:spacing w:line="600" w:lineRule="exact"/>
        <w:ind w:firstLineChars="150" w:firstLine="48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（四）承担统筹规划全区法治社会建设的责任。负责拟订全区法治宣传教育规划，组织实施普法宣传工作；推动全区人民参与和促进法治建设；指导全区依法治理和法治创建工作。</w:t>
      </w:r>
    </w:p>
    <w:p w:rsidR="00353346" w:rsidRDefault="00353346">
      <w:pPr>
        <w:snapToGrid w:val="0"/>
        <w:spacing w:line="600" w:lineRule="exact"/>
        <w:ind w:firstLineChars="200" w:firstLine="64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（五）负责全区社区矫正工作；负责全区刑满释放人员帮教安置工作。</w:t>
      </w:r>
    </w:p>
    <w:p w:rsidR="00353346" w:rsidRDefault="00353346">
      <w:pPr>
        <w:snapToGrid w:val="0"/>
        <w:spacing w:line="600" w:lineRule="exact"/>
        <w:ind w:firstLineChars="200" w:firstLine="64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（六）负责制定全区公共法律服务体系建设规划并指导实施，统筹和布局城乡、区域法律服务资源。负责全区各乡镇（街</w:t>
      </w:r>
      <w:r>
        <w:rPr>
          <w:rFonts w:ascii="仿宋_GB2312" w:eastAsia="仿宋_GB2312" w:cs="ArialUnicodeMS" w:hint="eastAsia"/>
          <w:color w:val="000000"/>
          <w:kern w:val="0"/>
          <w:sz w:val="32"/>
          <w:szCs w:val="32"/>
        </w:rPr>
        <w:lastRenderedPageBreak/>
        <w:t>道）司法所建设和人民调解工作、基层法律服务、人民陪审员选</w:t>
      </w:r>
    </w:p>
    <w:p w:rsidR="00353346" w:rsidRDefault="00353346">
      <w:pPr>
        <w:snapToGrid w:val="0"/>
        <w:spacing w:line="600" w:lineRule="exact"/>
        <w:ind w:firstLineChars="200" w:firstLine="640"/>
        <w:jc w:val="left"/>
        <w:rPr>
          <w:rFonts w:ascii="仿宋_GB2312" w:eastAsia="仿宋_GB2312" w:cs="ArialUnicodeMS"/>
          <w:color w:val="000000"/>
          <w:kern w:val="0"/>
          <w:sz w:val="32"/>
          <w:szCs w:val="32"/>
        </w:rPr>
      </w:pPr>
    </w:p>
    <w:p w:rsidR="00353346" w:rsidRDefault="00353346">
      <w:pPr>
        <w:snapToGrid w:val="0"/>
        <w:spacing w:line="600" w:lineRule="exact"/>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任工作、人民监督员选任工作、指导全区人民调解员协会工作。</w:t>
      </w:r>
    </w:p>
    <w:p w:rsidR="00353346" w:rsidRDefault="00353346">
      <w:pPr>
        <w:snapToGrid w:val="0"/>
        <w:spacing w:line="600" w:lineRule="exact"/>
        <w:ind w:firstLineChars="147" w:firstLine="47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（七）指导、监督全区司法鉴定工作、法律援助工作、村居法律顾问工作、全区律师工作和法律服务所管理工作。</w:t>
      </w:r>
    </w:p>
    <w:p w:rsidR="00353346" w:rsidRDefault="00353346">
      <w:pPr>
        <w:snapToGrid w:val="0"/>
        <w:spacing w:line="600" w:lineRule="exact"/>
        <w:ind w:firstLineChars="200" w:firstLine="640"/>
        <w:rPr>
          <w:rFonts w:ascii="仿宋_GB2312" w:eastAsia="仿宋_GB2312" w:cs="ArialUnicodeMS"/>
          <w:color w:val="000000"/>
          <w:kern w:val="0"/>
          <w:sz w:val="32"/>
          <w:szCs w:val="32"/>
        </w:rPr>
      </w:pPr>
      <w:r>
        <w:rPr>
          <w:rFonts w:ascii="仿宋_GB2312" w:eastAsia="仿宋_GB2312" w:cs="ArialUnicodeMS"/>
          <w:color w:val="000000"/>
          <w:kern w:val="0"/>
          <w:sz w:val="32"/>
          <w:szCs w:val="32"/>
        </w:rPr>
        <w:t>(</w:t>
      </w:r>
      <w:r>
        <w:rPr>
          <w:rFonts w:ascii="仿宋_GB2312" w:eastAsia="仿宋_GB2312" w:cs="ArialUnicodeMS" w:hint="eastAsia"/>
          <w:color w:val="000000"/>
          <w:kern w:val="0"/>
          <w:sz w:val="32"/>
          <w:szCs w:val="32"/>
        </w:rPr>
        <w:t>八</w:t>
      </w:r>
      <w:r>
        <w:rPr>
          <w:rFonts w:ascii="仿宋_GB2312" w:eastAsia="仿宋_GB2312" w:cs="ArialUnicodeMS"/>
          <w:color w:val="000000"/>
          <w:kern w:val="0"/>
          <w:sz w:val="32"/>
          <w:szCs w:val="32"/>
        </w:rPr>
        <w:t>)</w:t>
      </w:r>
      <w:r>
        <w:rPr>
          <w:rFonts w:ascii="仿宋_GB2312" w:eastAsia="仿宋_GB2312" w:cs="ArialUnicodeMS" w:hint="eastAsia"/>
          <w:color w:val="000000"/>
          <w:kern w:val="0"/>
          <w:sz w:val="32"/>
          <w:szCs w:val="32"/>
        </w:rPr>
        <w:t>管理和指导全区司法行政系统的队伍建设和思想政治工作；规划、协调、指导全区法治人才队伍建设相关工作。</w:t>
      </w:r>
    </w:p>
    <w:p w:rsidR="00353346" w:rsidRDefault="00353346">
      <w:pPr>
        <w:snapToGrid w:val="0"/>
        <w:spacing w:line="600" w:lineRule="exact"/>
        <w:ind w:firstLineChars="150" w:firstLine="480"/>
        <w:jc w:val="left"/>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（九）负责机关与下属单位的经费、国有资产、警车、物资、财务、装备、设施、场所等保障与监督工作。</w:t>
      </w:r>
    </w:p>
    <w:p w:rsidR="00353346" w:rsidRDefault="00353346">
      <w:pPr>
        <w:keepNext/>
        <w:keepLines/>
        <w:spacing w:line="580" w:lineRule="exact"/>
        <w:ind w:firstLineChars="200" w:firstLine="640"/>
        <w:jc w:val="left"/>
        <w:outlineLvl w:val="0"/>
        <w:rPr>
          <w:rFonts w:ascii="仿宋_GB2312" w:eastAsia="仿宋_GB2312" w:cs="ArialUnicodeMS"/>
          <w:color w:val="000000"/>
          <w:kern w:val="0"/>
          <w:sz w:val="32"/>
          <w:szCs w:val="32"/>
        </w:rPr>
      </w:pPr>
      <w:r>
        <w:rPr>
          <w:rFonts w:ascii="仿宋_GB2312" w:eastAsia="仿宋_GB2312" w:cs="ArialUnicodeMS"/>
          <w:color w:val="000000"/>
          <w:kern w:val="0"/>
          <w:sz w:val="32"/>
          <w:szCs w:val="32"/>
        </w:rPr>
        <w:t>(</w:t>
      </w:r>
      <w:r>
        <w:rPr>
          <w:rFonts w:ascii="仿宋_GB2312" w:eastAsia="仿宋_GB2312" w:cs="ArialUnicodeMS" w:hint="eastAsia"/>
          <w:color w:val="000000"/>
          <w:kern w:val="0"/>
          <w:sz w:val="32"/>
          <w:szCs w:val="32"/>
        </w:rPr>
        <w:t>十</w:t>
      </w:r>
      <w:r>
        <w:rPr>
          <w:rFonts w:ascii="仿宋_GB2312" w:eastAsia="仿宋_GB2312" w:cs="ArialUnicodeMS"/>
          <w:color w:val="000000"/>
          <w:kern w:val="0"/>
          <w:sz w:val="32"/>
          <w:szCs w:val="32"/>
        </w:rPr>
        <w:t xml:space="preserve">) </w:t>
      </w:r>
      <w:r>
        <w:rPr>
          <w:rFonts w:ascii="仿宋_GB2312" w:eastAsia="仿宋_GB2312" w:cs="ArialUnicodeMS" w:hint="eastAsia"/>
          <w:color w:val="000000"/>
          <w:kern w:val="0"/>
          <w:sz w:val="32"/>
          <w:szCs w:val="32"/>
        </w:rPr>
        <w:t>完成区委、区政府交办的其他任务。</w:t>
      </w:r>
    </w:p>
    <w:p w:rsidR="00353346" w:rsidRDefault="00353346">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353346" w:rsidRDefault="00353346">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A0"/>
      </w:tblPr>
      <w:tblGrid>
        <w:gridCol w:w="985"/>
        <w:gridCol w:w="3485"/>
        <w:gridCol w:w="2445"/>
        <w:gridCol w:w="2665"/>
      </w:tblGrid>
      <w:tr w:rsidR="00353346">
        <w:trPr>
          <w:trHeight w:val="811"/>
        </w:trPr>
        <w:tc>
          <w:tcPr>
            <w:tcW w:w="985" w:type="dxa"/>
            <w:tcBorders>
              <w:top w:val="single" w:sz="4" w:space="0" w:color="auto"/>
            </w:tcBorders>
            <w:vAlign w:val="center"/>
          </w:tcPr>
          <w:p w:rsidR="00353346" w:rsidRDefault="00353346">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rsidR="00353346" w:rsidRDefault="00353346">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rsidR="00353346" w:rsidRDefault="00353346">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rsidR="00353346" w:rsidRDefault="00353346">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353346">
        <w:trPr>
          <w:trHeight w:val="596"/>
        </w:trPr>
        <w:tc>
          <w:tcPr>
            <w:tcW w:w="985" w:type="dxa"/>
          </w:tcPr>
          <w:p w:rsidR="00353346" w:rsidRDefault="00353346">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rsidR="00353346" w:rsidRDefault="00353346">
            <w:pPr>
              <w:spacing w:line="560" w:lineRule="exact"/>
              <w:rPr>
                <w:rFonts w:ascii="仿宋_GB2312" w:eastAsia="仿宋_GB2312" w:cs="ArialUnicodeMS"/>
                <w:color w:val="000000"/>
                <w:kern w:val="0"/>
                <w:sz w:val="28"/>
                <w:szCs w:val="28"/>
              </w:rPr>
            </w:pPr>
            <w:r>
              <w:rPr>
                <w:rFonts w:ascii="仿宋_GB2312" w:eastAsia="仿宋_GB2312" w:cs="ArialUnicodeMS" w:hint="eastAsia"/>
                <w:kern w:val="0"/>
                <w:sz w:val="28"/>
                <w:szCs w:val="28"/>
              </w:rPr>
              <w:t>廊坊市广阳区司法局</w:t>
            </w:r>
          </w:p>
        </w:tc>
        <w:tc>
          <w:tcPr>
            <w:tcW w:w="2445" w:type="dxa"/>
          </w:tcPr>
          <w:p w:rsidR="00353346" w:rsidRDefault="00353346">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行政单位</w:t>
            </w:r>
          </w:p>
        </w:tc>
        <w:tc>
          <w:tcPr>
            <w:tcW w:w="2665" w:type="dxa"/>
          </w:tcPr>
          <w:p w:rsidR="00353346" w:rsidRDefault="00353346">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kern w:val="0"/>
                <w:sz w:val="28"/>
                <w:szCs w:val="28"/>
              </w:rPr>
              <w:t>财政拨款</w:t>
            </w:r>
          </w:p>
        </w:tc>
      </w:tr>
      <w:tr w:rsidR="00353346">
        <w:trPr>
          <w:trHeight w:val="606"/>
        </w:trPr>
        <w:tc>
          <w:tcPr>
            <w:tcW w:w="9580" w:type="dxa"/>
            <w:gridSpan w:val="4"/>
            <w:tcBorders>
              <w:top w:val="single" w:sz="4" w:space="0" w:color="auto"/>
              <w:left w:val="nil"/>
              <w:bottom w:val="nil"/>
              <w:right w:val="nil"/>
            </w:tcBorders>
          </w:tcPr>
          <w:p w:rsidR="00353346" w:rsidRDefault="00353346">
            <w:pPr>
              <w:spacing w:line="560" w:lineRule="exact"/>
              <w:jc w:val="lef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注：</w:t>
            </w:r>
            <w:r>
              <w:rPr>
                <w:rFonts w:ascii="仿宋_GB2312" w:eastAsia="仿宋_GB2312" w:cs="ArialUnicodeMS"/>
                <w:color w:val="000000"/>
                <w:kern w:val="0"/>
                <w:sz w:val="28"/>
                <w:szCs w:val="28"/>
              </w:rPr>
              <w:t>1</w:t>
            </w:r>
            <w:r>
              <w:rPr>
                <w:rFonts w:ascii="仿宋_GB2312" w:eastAsia="仿宋_GB2312" w:cs="ArialUnicodeMS" w:hint="eastAsia"/>
                <w:color w:val="000000"/>
                <w:kern w:val="0"/>
                <w:sz w:val="28"/>
                <w:szCs w:val="28"/>
              </w:rPr>
              <w:t>、单位基本性质分为行政单位、参公事业单位、财政补助事业单位、经费自理事业单位四类。</w:t>
            </w:r>
          </w:p>
          <w:p w:rsidR="00353346" w:rsidRDefault="00353346">
            <w:pPr>
              <w:spacing w:line="560" w:lineRule="exact"/>
              <w:ind w:firstLineChars="200" w:firstLine="560"/>
              <w:jc w:val="left"/>
              <w:rPr>
                <w:rFonts w:ascii="仿宋_GB2312" w:eastAsia="仿宋_GB2312" w:cs="ArialUnicodeMS"/>
                <w:color w:val="000000"/>
                <w:kern w:val="0"/>
                <w:sz w:val="28"/>
                <w:szCs w:val="28"/>
              </w:rPr>
            </w:pPr>
            <w:r>
              <w:rPr>
                <w:rFonts w:ascii="仿宋_GB2312" w:eastAsia="仿宋_GB2312" w:cs="ArialUnicodeMS"/>
                <w:color w:val="000000"/>
                <w:kern w:val="0"/>
                <w:sz w:val="28"/>
                <w:szCs w:val="28"/>
              </w:rPr>
              <w:t>2</w:t>
            </w:r>
            <w:r>
              <w:rPr>
                <w:rFonts w:ascii="仿宋_GB2312" w:eastAsia="仿宋_GB2312" w:cs="ArialUnicodeMS" w:hint="eastAsia"/>
                <w:color w:val="000000"/>
                <w:kern w:val="0"/>
                <w:sz w:val="28"/>
                <w:szCs w:val="28"/>
              </w:rPr>
              <w:t>、经费形式分为财政拨款、财政性资金基本保证、财政性资金定额或定项补助、财政性资金零补助四类。</w:t>
            </w:r>
          </w:p>
        </w:tc>
      </w:tr>
    </w:tbl>
    <w:p w:rsidR="00353346" w:rsidRDefault="00353346">
      <w:pPr>
        <w:widowControl/>
        <w:spacing w:after="160" w:line="580" w:lineRule="exact"/>
        <w:ind w:firstLineChars="200" w:firstLine="640"/>
        <w:rPr>
          <w:rFonts w:ascii="Times New Roman" w:eastAsia="黑体" w:cs="Times New Roman"/>
          <w:color w:val="000000"/>
          <w:sz w:val="32"/>
          <w:szCs w:val="32"/>
        </w:rPr>
        <w:sectPr w:rsidR="00353346">
          <w:headerReference w:type="default" r:id="rId25"/>
          <w:footerReference w:type="default" r:id="rId26"/>
          <w:footerReference w:type="first" r:id="rId27"/>
          <w:pgSz w:w="11906" w:h="16838"/>
          <w:pgMar w:top="2041" w:right="1531" w:bottom="2041" w:left="1531" w:header="851" w:footer="992" w:gutter="0"/>
          <w:pgNumType w:fmt="numberInDash" w:start="1"/>
          <w:cols w:space="720"/>
          <w:titlePg/>
          <w:docGrid w:type="lines" w:linePitch="312"/>
        </w:sectPr>
      </w:pPr>
    </w:p>
    <w:p w:rsidR="00353346" w:rsidRDefault="00353346">
      <w:pPr>
        <w:widowControl/>
        <w:spacing w:after="160" w:line="580" w:lineRule="exact"/>
        <w:ind w:firstLineChars="200" w:firstLine="640"/>
        <w:rPr>
          <w:rFonts w:ascii="Times New Roman" w:eastAsia="黑体" w:cs="Times New Roman"/>
          <w:color w:val="000000"/>
          <w:sz w:val="32"/>
          <w:szCs w:val="32"/>
        </w:rPr>
        <w:sectPr w:rsidR="00353346">
          <w:headerReference w:type="default" r:id="rId28"/>
          <w:type w:val="continuous"/>
          <w:pgSz w:w="11906" w:h="16838"/>
          <w:pgMar w:top="2041" w:right="1531" w:bottom="2041" w:left="1531" w:header="851" w:footer="992" w:gutter="0"/>
          <w:pgNumType w:fmt="numberInDash"/>
          <w:cols w:space="720"/>
          <w:titlePg/>
          <w:docGrid w:type="lines" w:linePitch="312"/>
        </w:sectPr>
      </w:pPr>
    </w:p>
    <w:p w:rsidR="00353346" w:rsidRDefault="00605BE6" w:rsidP="00624180">
      <w:pPr>
        <w:widowControl/>
        <w:spacing w:after="160" w:line="580" w:lineRule="exact"/>
        <w:ind w:firstLineChars="200" w:firstLine="420"/>
        <w:rPr>
          <w:rFonts w:ascii="Times New Roman" w:eastAsia="黑体" w:cs="Times New Roman"/>
          <w:color w:val="000000"/>
          <w:sz w:val="32"/>
          <w:szCs w:val="32"/>
        </w:rPr>
        <w:sectPr w:rsidR="00353346">
          <w:pgSz w:w="11906" w:h="16838"/>
          <w:pgMar w:top="2041" w:right="1531" w:bottom="2041" w:left="1531" w:header="851" w:footer="992" w:gutter="0"/>
          <w:pgNumType w:fmt="numberInDash"/>
          <w:cols w:space="720"/>
          <w:titlePg/>
          <w:docGrid w:type="lines" w:linePitch="312"/>
        </w:sectPr>
      </w:pPr>
      <w:r w:rsidRPr="00605BE6">
        <w:rPr>
          <w:noProof/>
        </w:rPr>
        <w:lastRenderedPageBreak/>
        <w:pict>
          <v:shape id="文本框 94" o:spid="_x0000_s1052" type="#_x0000_t202" style="position:absolute;left:0;text-align:left;margin-left:-85.65pt;margin-top:238.15pt;width:613.65pt;height:173.25pt;z-index:7;mso-wrap-distance-left:3.17494mm;mso-wrap-distance-right:3.17494mm" filled="f" stroked="f">
            <v:textbox id="851custom">
              <w:txbxContent>
                <w:p w:rsidR="00353346" w:rsidRDefault="00353346">
                  <w:pPr>
                    <w:widowControl/>
                    <w:jc w:val="center"/>
                    <w:rPr>
                      <w:rFonts w:ascii="黑体" w:eastAsia="黑体" w:cs="黑体"/>
                      <w:color w:val="000000"/>
                      <w:sz w:val="96"/>
                      <w:szCs w:val="96"/>
                    </w:rPr>
                  </w:pPr>
                </w:p>
                <w:p w:rsidR="00353346" w:rsidRDefault="00353346">
                  <w:pPr>
                    <w:widowControl/>
                    <w:jc w:val="center"/>
                    <w:rPr>
                      <w:rFonts w:ascii="黑体" w:eastAsia="黑体" w:cs="黑体"/>
                      <w:color w:val="000000"/>
                      <w:sz w:val="96"/>
                      <w:szCs w:val="96"/>
                    </w:rPr>
                  </w:pPr>
                </w:p>
              </w:txbxContent>
            </v:textbox>
          </v:shape>
        </w:pict>
      </w:r>
    </w:p>
    <w:p w:rsidR="00353346" w:rsidRDefault="00353346">
      <w:pPr>
        <w:widowControl/>
        <w:spacing w:line="580" w:lineRule="exact"/>
        <w:ind w:firstLineChars="200" w:firstLine="640"/>
        <w:rPr>
          <w:rFonts w:eastAsia="黑体"/>
          <w:color w:val="000000"/>
          <w:sz w:val="32"/>
          <w:szCs w:val="3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605BE6">
      <w:pPr>
        <w:jc w:val="center"/>
        <w:rPr>
          <w:rFonts w:ascii="黑体" w:eastAsia="黑体" w:cs="黑体"/>
          <w:color w:val="000000"/>
          <w:sz w:val="56"/>
          <w:szCs w:val="72"/>
        </w:rPr>
      </w:pPr>
      <w:r w:rsidRPr="00605BE6">
        <w:rPr>
          <w:noProof/>
        </w:rPr>
        <w:pict>
          <v:shape id="文本框 97" o:spid="_x0000_s1053" type="#_x0000_t202" style="position:absolute;left:0;text-align:left;margin-left:-90.8pt;margin-top:4.35pt;width:613.65pt;height:263.1pt;z-index:8;mso-wrap-distance-left:3.17494mm;mso-wrap-distance-right:3.17494mm;v-text-anchor:middle" fillcolor="#ffd966" strokecolor="#ffd966" strokeweight=".5pt">
            <v:fill r:id="rId24" o:title="" type="pattern"/>
            <v:textbox id="852custom">
              <w:txbxContent>
                <w:p w:rsidR="00353346" w:rsidRDefault="00353346">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rsidR="00353346" w:rsidRDefault="00353346">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rsidR="00353346" w:rsidRDefault="00353346"/>
              </w:txbxContent>
            </v:textbox>
          </v:shape>
        </w:pict>
      </w: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715.01</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年度决算相比，收支增加</w:t>
      </w:r>
      <w:r>
        <w:rPr>
          <w:rFonts w:ascii="仿宋_GB2312" w:eastAsia="仿宋_GB2312" w:cs="DengXian-Regular"/>
          <w:color w:val="000000"/>
          <w:sz w:val="32"/>
          <w:szCs w:val="32"/>
        </w:rPr>
        <w:t>141.72</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19.8%</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人员增</w:t>
      </w:r>
      <w:r>
        <w:rPr>
          <w:rFonts w:ascii="仿宋_GB2312" w:eastAsia="仿宋_GB2312" w:cs="DengXian-Regular" w:hint="eastAsia"/>
          <w:color w:val="000000"/>
          <w:sz w:val="32"/>
          <w:szCs w:val="32"/>
        </w:rPr>
        <w:t>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w:t>
      </w: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715.01</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672.07</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94.0%</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42.94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6.0%</w:t>
      </w:r>
      <w:r>
        <w:rPr>
          <w:rFonts w:ascii="仿宋_GB2312" w:eastAsia="仿宋_GB2312" w:cs="DengXian-Regular" w:hint="eastAsia"/>
          <w:color w:val="000000"/>
          <w:sz w:val="32"/>
          <w:szCs w:val="32"/>
        </w:rPr>
        <w:t>；。</w:t>
      </w: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689.47</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585.25</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84.9%</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104.22</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15.1%</w:t>
      </w:r>
      <w:r>
        <w:rPr>
          <w:rFonts w:ascii="仿宋_GB2312" w:eastAsia="仿宋_GB2312" w:cs="DengXian-Regular" w:hint="eastAsia"/>
          <w:color w:val="000000"/>
          <w:sz w:val="32"/>
          <w:szCs w:val="32"/>
        </w:rPr>
        <w:t>。</w:t>
      </w: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353346" w:rsidRDefault="00353346" w:rsidP="00C0436B">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672.07</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98.78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14.7%</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业务量增加；本年支出</w:t>
      </w:r>
      <w:r>
        <w:rPr>
          <w:rFonts w:ascii="仿宋_GB2312" w:eastAsia="仿宋_GB2312" w:cs="DengXian-Regular"/>
          <w:color w:val="000000"/>
          <w:sz w:val="32"/>
          <w:szCs w:val="32"/>
        </w:rPr>
        <w:t>646.53</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97.84</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15.1%</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人员增加</w:t>
      </w:r>
      <w:r>
        <w:rPr>
          <w:rFonts w:ascii="仿宋_GB2312" w:eastAsia="仿宋_GB2312" w:cs="DengXian-Regular"/>
          <w:sz w:val="32"/>
          <w:szCs w:val="32"/>
        </w:rPr>
        <w:t>,</w:t>
      </w:r>
      <w:r>
        <w:rPr>
          <w:rFonts w:ascii="仿宋_GB2312" w:eastAsia="仿宋_GB2312" w:cs="DengXian-Regular" w:hint="eastAsia"/>
          <w:color w:val="000000"/>
          <w:sz w:val="32"/>
          <w:szCs w:val="32"/>
        </w:rPr>
        <w:t>业务量增加。</w:t>
      </w:r>
    </w:p>
    <w:p w:rsidR="00353346" w:rsidRDefault="00353346" w:rsidP="00C0436B">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672.07</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97%,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98.78</w:t>
      </w:r>
      <w:r>
        <w:rPr>
          <w:rFonts w:ascii="仿宋_GB2312" w:eastAsia="仿宋_GB2312" w:cs="DengXian-Regular" w:hint="eastAsia"/>
          <w:color w:val="000000"/>
          <w:sz w:val="32"/>
          <w:szCs w:val="32"/>
        </w:rPr>
        <w:t>万元，决算数大于预算数主要原因</w:t>
      </w:r>
      <w:r>
        <w:rPr>
          <w:rFonts w:ascii="仿宋_GB2312" w:eastAsia="仿宋_GB2312" w:cs="DengXian-Regular" w:hint="eastAsia"/>
          <w:sz w:val="32"/>
          <w:szCs w:val="32"/>
        </w:rPr>
        <w:t>人员增</w:t>
      </w:r>
      <w:r>
        <w:rPr>
          <w:rFonts w:ascii="仿宋_GB2312" w:eastAsia="仿宋_GB2312" w:cs="DengXian-Regular" w:hint="eastAsia"/>
          <w:color w:val="000000"/>
          <w:sz w:val="32"/>
          <w:szCs w:val="32"/>
        </w:rPr>
        <w:t>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业务量增加；本年支出</w:t>
      </w:r>
      <w:r>
        <w:rPr>
          <w:rFonts w:ascii="仿宋_GB2312" w:eastAsia="仿宋_GB2312" w:cs="DengXian-Regular"/>
          <w:color w:val="000000"/>
          <w:sz w:val="32"/>
          <w:szCs w:val="32"/>
        </w:rPr>
        <w:t>646.53</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rPr>
        <w:lastRenderedPageBreak/>
        <w:t>完成年初预算的</w:t>
      </w:r>
      <w:r>
        <w:rPr>
          <w:rFonts w:ascii="仿宋_GB2312" w:eastAsia="仿宋_GB2312" w:cs="DengXian-Regular"/>
          <w:color w:val="000000"/>
          <w:sz w:val="32"/>
          <w:szCs w:val="32"/>
        </w:rPr>
        <w:t>97%,</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73.24</w:t>
      </w:r>
      <w:r>
        <w:rPr>
          <w:rFonts w:ascii="仿宋_GB2312" w:eastAsia="仿宋_GB2312" w:cs="DengXian-Regular" w:hint="eastAsia"/>
          <w:color w:val="000000"/>
          <w:sz w:val="32"/>
          <w:szCs w:val="32"/>
        </w:rPr>
        <w:t>万元，决算数大于预算数主要原因是主要是</w:t>
      </w:r>
      <w:r>
        <w:rPr>
          <w:rFonts w:ascii="仿宋_GB2312" w:eastAsia="仿宋_GB2312" w:cs="DengXian-Regular" w:hint="eastAsia"/>
          <w:sz w:val="32"/>
          <w:szCs w:val="32"/>
        </w:rPr>
        <w:t>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w:t>
      </w:r>
    </w:p>
    <w:p w:rsidR="00353346" w:rsidRDefault="00353346">
      <w:pPr>
        <w:numPr>
          <w:ilvl w:val="0"/>
          <w:numId w:val="2"/>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646.53</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，；公共安全类（类）支出</w:t>
      </w:r>
      <w:r>
        <w:rPr>
          <w:rFonts w:ascii="仿宋_GB2312" w:eastAsia="仿宋_GB2312" w:cs="DengXian-Regular"/>
          <w:color w:val="000000"/>
          <w:sz w:val="32"/>
          <w:szCs w:val="32"/>
        </w:rPr>
        <w:t>483.3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74.8%</w:t>
      </w:r>
      <w:r>
        <w:rPr>
          <w:rFonts w:ascii="仿宋_GB2312" w:eastAsia="仿宋_GB2312" w:cs="DengXian-Regular" w:hint="eastAsia"/>
          <w:color w:val="000000"/>
          <w:sz w:val="32"/>
          <w:szCs w:val="32"/>
        </w:rPr>
        <w:t>；教育（类）支出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；科学技术（类）支出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0%</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 xml:space="preserve"> 131.29</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20.3%</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19.33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 xml:space="preserve"> 3.0%;</w:t>
      </w:r>
      <w:r>
        <w:rPr>
          <w:rFonts w:ascii="仿宋_GB2312" w:eastAsia="仿宋_GB2312" w:cs="DengXian-Regular" w:hint="eastAsia"/>
          <w:color w:val="000000"/>
          <w:sz w:val="32"/>
          <w:szCs w:val="32"/>
        </w:rPr>
        <w:t>卫生健康支出</w:t>
      </w:r>
      <w:r>
        <w:rPr>
          <w:rFonts w:ascii="仿宋_GB2312" w:eastAsia="仿宋_GB2312" w:cs="DengXian-Regular"/>
          <w:color w:val="000000"/>
          <w:sz w:val="32"/>
          <w:szCs w:val="32"/>
        </w:rPr>
        <w:t>12.6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1.9%</w:t>
      </w:r>
      <w:r>
        <w:rPr>
          <w:rFonts w:ascii="仿宋_GB2312" w:eastAsia="仿宋_GB2312" w:cs="DengXian-Regular" w:hint="eastAsia"/>
          <w:color w:val="000000"/>
          <w:sz w:val="32"/>
          <w:szCs w:val="32"/>
        </w:rPr>
        <w:t>。</w:t>
      </w:r>
    </w:p>
    <w:p w:rsidR="00353346" w:rsidRDefault="00353346">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531.48</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 xml:space="preserve"> 421.84</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w:t>
      </w:r>
      <w:r>
        <w:rPr>
          <w:rFonts w:ascii="仿宋_GB2312" w:eastAsia="仿宋_GB2312" w:cs="DengXian-Regular" w:hint="eastAsia"/>
          <w:color w:val="000000"/>
          <w:sz w:val="32"/>
          <w:szCs w:val="32"/>
        </w:rPr>
        <w:lastRenderedPageBreak/>
        <w:t>专用设备购置、信息网络及软件购置更新、公务用车购置、其他资本性支出。</w:t>
      </w: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8.74</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较预算增加</w:t>
      </w:r>
      <w:r w:rsidR="0017291E">
        <w:rPr>
          <w:rFonts w:ascii="仿宋_GB2312" w:eastAsia="仿宋_GB2312" w:cs="DengXian-Regular" w:hint="eastAsia"/>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，主要是人员增加，工作人员因公出差、参加会议、开展调查研究、履行各种智能等业务过程中交通问题所需的汽油维护费和车辆保养等费用；较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6.17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，主要是人员增加，工作人员因公出差、参加会议、开展调查研究、履行各种智能等业务过程中交通问题所需的汽油维护费和车辆保养等费用。具体情况如下：</w:t>
      </w:r>
    </w:p>
    <w:p w:rsidR="00353346" w:rsidRDefault="00353346" w:rsidP="00C0436B">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人，无本单位组织的出国（境）团组。因公出国（境）费支出为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与预算持平，与去年同期持平。</w:t>
      </w:r>
    </w:p>
    <w:p w:rsidR="00353346" w:rsidRDefault="00353346" w:rsidP="00C0436B">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8.74</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年度公务用车购置及运行维护费较预算增加</w:t>
      </w:r>
      <w:r>
        <w:rPr>
          <w:rFonts w:ascii="仿宋_GB2312" w:eastAsia="仿宋_GB2312" w:cs="DengXian-Regular"/>
          <w:color w:val="000000"/>
          <w:sz w:val="32"/>
          <w:szCs w:val="32"/>
        </w:rPr>
        <w:t>6.17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人员增加</w:t>
      </w:r>
      <w:r>
        <w:rPr>
          <w:rFonts w:ascii="仿宋_GB2312" w:eastAsia="仿宋_GB2312" w:cs="DengXian-Regular"/>
          <w:sz w:val="32"/>
          <w:szCs w:val="32"/>
        </w:rPr>
        <w:t>,</w:t>
      </w:r>
      <w:r>
        <w:rPr>
          <w:rFonts w:ascii="仿宋_GB2312" w:eastAsia="仿宋_GB2312" w:cs="DengXian-Regular" w:hint="eastAsia"/>
          <w:color w:val="000000"/>
          <w:sz w:val="32"/>
          <w:szCs w:val="32"/>
        </w:rPr>
        <w:t>业务量增加；较上年增加</w:t>
      </w:r>
      <w:r>
        <w:rPr>
          <w:rFonts w:ascii="仿宋_GB2312" w:eastAsia="仿宋_GB2312" w:cs="DengXian-Regular"/>
          <w:color w:val="000000"/>
          <w:sz w:val="32"/>
          <w:szCs w:val="32"/>
        </w:rPr>
        <w:t>6.17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业务量增加。其中：</w:t>
      </w:r>
    </w:p>
    <w:p w:rsidR="00805CC6" w:rsidRDefault="00353346" w:rsidP="00805CC6">
      <w:pPr>
        <w:adjustRightInd w:val="0"/>
        <w:snapToGrid w:val="0"/>
        <w:spacing w:line="580" w:lineRule="exact"/>
        <w:ind w:firstLineChars="200" w:firstLine="643"/>
        <w:rPr>
          <w:rFonts w:ascii="仿宋_GB2312" w:eastAsia="仿宋_GB2312" w:cs="DengXian-Regular"/>
          <w:color w:val="000000" w:themeColor="text1"/>
          <w:sz w:val="32"/>
          <w:szCs w:val="32"/>
        </w:rPr>
      </w:pPr>
      <w:r>
        <w:rPr>
          <w:rFonts w:ascii="仿宋_GB2312" w:eastAsia="仿宋_GB2312" w:cs="DengXian-Regular" w:hint="eastAsia"/>
          <w:b/>
          <w:color w:val="000000"/>
          <w:sz w:val="32"/>
          <w:szCs w:val="32"/>
        </w:rPr>
        <w:t>公务用车购置费：</w:t>
      </w:r>
      <w:r w:rsidR="00805CC6">
        <w:rPr>
          <w:rFonts w:ascii="仿宋_GB2312" w:eastAsia="仿宋_GB2312" w:cs="DengXian-Regular" w:hint="eastAsia"/>
          <w:color w:val="000000" w:themeColor="text1"/>
          <w:sz w:val="32"/>
          <w:szCs w:val="32"/>
        </w:rPr>
        <w:t>本部门2019年度公务用车购置量0辆，发生“公务用车购置”经费支出0万元。公务用车购置费支出较预算增加0万元，增长0%,较上年增加0万元，增长0%。</w:t>
      </w:r>
      <w:r w:rsidR="00805CC6">
        <w:rPr>
          <w:rFonts w:ascii="仿宋_GB2312" w:eastAsia="仿宋_GB2312" w:cs="DengXian-Regular"/>
          <w:color w:val="000000" w:themeColor="text1"/>
          <w:sz w:val="32"/>
          <w:szCs w:val="32"/>
        </w:rPr>
        <w:t xml:space="preserve"> </w:t>
      </w:r>
    </w:p>
    <w:p w:rsidR="00353346" w:rsidRPr="00805CC6" w:rsidRDefault="00353346" w:rsidP="00805CC6">
      <w:pPr>
        <w:adjustRightInd w:val="0"/>
        <w:snapToGrid w:val="0"/>
        <w:spacing w:line="580" w:lineRule="exact"/>
        <w:ind w:firstLineChars="200" w:firstLine="640"/>
        <w:rPr>
          <w:rFonts w:ascii="仿宋_GB2312" w:eastAsia="仿宋_GB2312" w:cs="DengXian-Regular"/>
          <w:color w:val="000000"/>
          <w:sz w:val="32"/>
          <w:szCs w:val="32"/>
        </w:rPr>
      </w:pPr>
    </w:p>
    <w:p w:rsidR="00353346" w:rsidRDefault="00353346" w:rsidP="0017291E">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辆。公车运行维护费支出较预算增加</w:t>
      </w:r>
      <w:r>
        <w:rPr>
          <w:rFonts w:ascii="仿宋_GB2312" w:eastAsia="仿宋_GB2312" w:cs="DengXian-Regular"/>
          <w:color w:val="000000"/>
          <w:sz w:val="32"/>
          <w:szCs w:val="32"/>
        </w:rPr>
        <w:t>6.17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w:t>
      </w:r>
      <w:r>
        <w:rPr>
          <w:rFonts w:ascii="仿宋_GB2312" w:eastAsia="仿宋_GB2312" w:cs="DengXian-Regular" w:hint="eastAsia"/>
          <w:sz w:val="32"/>
          <w:szCs w:val="32"/>
        </w:rPr>
        <w:t>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业务量增加；较上年增加</w:t>
      </w:r>
      <w:r>
        <w:rPr>
          <w:rFonts w:ascii="仿宋_GB2312" w:eastAsia="仿宋_GB2312" w:cs="DengXian-Regular"/>
          <w:color w:val="000000"/>
          <w:sz w:val="32"/>
          <w:szCs w:val="32"/>
        </w:rPr>
        <w:t>6.17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240%</w:t>
      </w:r>
      <w:r>
        <w:rPr>
          <w:rFonts w:ascii="仿宋_GB2312" w:eastAsia="仿宋_GB2312" w:cs="DengXian-Regular" w:hint="eastAsia"/>
          <w:color w:val="000000"/>
          <w:sz w:val="32"/>
          <w:szCs w:val="32"/>
        </w:rPr>
        <w:t>，主要是人员增加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w:t>
      </w:r>
    </w:p>
    <w:p w:rsidR="00353346" w:rsidRDefault="00353346" w:rsidP="00C0436B">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年持平、无增减变化；较上年度减少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年持平、无增减变化。</w:t>
      </w:r>
    </w:p>
    <w:p w:rsidR="00353346" w:rsidRDefault="00353346">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353346" w:rsidRDefault="00353346" w:rsidP="00C0436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689.47</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116.18</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16.9%</w:t>
      </w:r>
      <w:r>
        <w:rPr>
          <w:rFonts w:ascii="仿宋_GB2312" w:eastAsia="仿宋_GB2312" w:cs="DengXian-Regular" w:hint="eastAsia"/>
          <w:color w:val="000000"/>
          <w:sz w:val="32"/>
          <w:szCs w:val="32"/>
        </w:rPr>
        <w:t>。主要原因是</w:t>
      </w:r>
      <w:r>
        <w:rPr>
          <w:rFonts w:ascii="仿宋_GB2312" w:eastAsia="仿宋_GB2312" w:cs="DengXian-Regular" w:hint="eastAsia"/>
          <w:sz w:val="32"/>
          <w:szCs w:val="32"/>
        </w:rPr>
        <w:t>人员增加</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业务量增加。</w:t>
      </w:r>
    </w:p>
    <w:p w:rsidR="00353346" w:rsidRDefault="00353346" w:rsidP="00C0436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rsidR="00353346" w:rsidRDefault="00353346">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rsidR="00353346" w:rsidRDefault="00353346" w:rsidP="00C0436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lastRenderedPageBreak/>
        <w:t>（三）国有资产占用情况</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辆，与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年持平，无增减变化。其中，一般公务用车</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2</w:t>
      </w:r>
      <w:r>
        <w:rPr>
          <w:rFonts w:ascii="仿宋_GB2312" w:eastAsia="仿宋_GB2312" w:cs="DengXian-Regular" w:hint="eastAsia"/>
          <w:color w:val="000000"/>
          <w:sz w:val="32"/>
          <w:szCs w:val="32"/>
        </w:rPr>
        <w:t>辆；单位价值</w:t>
      </w:r>
      <w:r>
        <w:rPr>
          <w:rFonts w:ascii="仿宋_GB2312" w:eastAsia="仿宋_GB2312" w:cs="TimesNewRomanPSMT"/>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年持平，无增减变化，单位价值</w:t>
      </w:r>
      <w:r>
        <w:rPr>
          <w:rFonts w:ascii="仿宋_GB2312" w:eastAsia="仿宋_GB2312" w:cs="TimesNewRomanPSMT"/>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台（套），与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年持平，无增减变化。</w:t>
      </w:r>
    </w:p>
    <w:p w:rsidR="00353346" w:rsidRDefault="00353346" w:rsidP="00C0436B">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353346" w:rsidRDefault="00353346" w:rsidP="00FA65E7">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年度无政府性基金预算财政拨款收入支出结余情况、国有资本经营无收支及结转结余情况，故政府性基金预算财政拨款收入支出决算表、国有资本经营表表以空表列示。</w:t>
      </w:r>
    </w:p>
    <w:p w:rsidR="00353346" w:rsidRDefault="00353346">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rsidR="00353346" w:rsidRDefault="00353346" w:rsidP="00C0436B">
      <w:pPr>
        <w:widowControl/>
        <w:spacing w:line="580" w:lineRule="exact"/>
        <w:ind w:firstLineChars="200" w:firstLine="883"/>
        <w:jc w:val="left"/>
        <w:rPr>
          <w:rFonts w:ascii="宋体" w:eastAsia="宋体" w:cs="MS-UIGothic,Bold"/>
          <w:b/>
          <w:bCs/>
          <w:color w:val="000000"/>
          <w:kern w:val="0"/>
          <w:sz w:val="44"/>
          <w:szCs w:val="44"/>
        </w:rPr>
        <w:sectPr w:rsidR="00353346">
          <w:type w:val="continuous"/>
          <w:pgSz w:w="11906" w:h="16838"/>
          <w:pgMar w:top="2098" w:right="1474" w:bottom="1984" w:left="1588" w:header="851" w:footer="992" w:gutter="0"/>
          <w:pgNumType w:fmt="numberInDash"/>
          <w:cols w:space="720"/>
          <w:docGrid w:type="lines" w:linePitch="312"/>
        </w:sect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sectPr w:rsidR="00353346">
          <w:type w:val="continuous"/>
          <w:pgSz w:w="11906" w:h="16838"/>
          <w:pgMar w:top="2041" w:right="1531" w:bottom="2041" w:left="1531" w:header="851" w:footer="992" w:gutter="0"/>
          <w:pgNumType w:fmt="numberInDash"/>
          <w:cols w:space="720"/>
          <w:titlePg/>
          <w:docGrid w:type="lines" w:linePitch="312"/>
        </w:sectPr>
      </w:pPr>
    </w:p>
    <w:p w:rsidR="00353346" w:rsidRDefault="00353346">
      <w:pPr>
        <w:rPr>
          <w:rFonts w:ascii="黑体" w:eastAsia="黑体" w:cs="黑体"/>
          <w:color w:val="000000"/>
          <w:sz w:val="56"/>
          <w:szCs w:val="72"/>
        </w:rPr>
        <w:sectPr w:rsidR="00353346">
          <w:headerReference w:type="default" r:id="rId29"/>
          <w:footerReference w:type="default" r:id="rId30"/>
          <w:headerReference w:type="first" r:id="rId31"/>
          <w:footerReference w:type="first" r:id="rId32"/>
          <w:type w:val="continuous"/>
          <w:pgSz w:w="11906" w:h="16838"/>
          <w:pgMar w:top="2041" w:right="1531" w:bottom="2041" w:left="1531" w:header="851" w:footer="992" w:gutter="0"/>
          <w:pgNumType w:fmt="numberInDash"/>
          <w:cols w:space="720"/>
          <w:titlePg/>
          <w:docGrid w:type="lines" w:linePitch="312"/>
        </w:sectPr>
      </w:pPr>
    </w:p>
    <w:p w:rsidR="00353346" w:rsidRDefault="00353346">
      <w:pP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605BE6">
      <w:pPr>
        <w:jc w:val="center"/>
        <w:rPr>
          <w:color w:val="000000"/>
          <w:sz w:val="72"/>
        </w:rPr>
      </w:pPr>
      <w:r w:rsidRPr="00605BE6">
        <w:rPr>
          <w:noProof/>
        </w:rPr>
        <w:pict>
          <v:shape id="文本框 141" o:spid="_x0000_s1070" type="#_x0000_t202" style="position:absolute;left:0;text-align:left;margin-left:-80.4pt;margin-top:34.8pt;width:613.65pt;height:263.1pt;z-index:9;mso-wrap-distance-left:3.17494mm;mso-wrap-distance-right:3.17494mm;v-text-anchor:middle" fillcolor="#ffd966" strokecolor="#ffd966" strokeweight=".5pt">
            <v:fill r:id="rId24" o:title="" type="pattern"/>
            <v:textbox id="853custom">
              <w:txbxContent>
                <w:p w:rsidR="00353346" w:rsidRDefault="00353346">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shape>
        </w:pict>
      </w: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tabs>
          <w:tab w:val="left" w:pos="886"/>
        </w:tabs>
        <w:jc w:val="left"/>
        <w:rPr>
          <w:color w:val="000000"/>
        </w:rPr>
        <w:sectPr w:rsidR="00353346">
          <w:headerReference w:type="first" r:id="rId33"/>
          <w:pgSz w:w="11906" w:h="16838"/>
          <w:pgMar w:top="2041" w:right="1531" w:bottom="2041" w:left="1531" w:header="851" w:footer="992" w:gutter="0"/>
          <w:pgNumType w:fmt="numberInDash"/>
          <w:cols w:space="720"/>
          <w:titlePg/>
          <w:docGrid w:type="lines" w:linePitch="312"/>
        </w:sectPr>
      </w:pP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353346" w:rsidRDefault="00353346" w:rsidP="0017291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353346" w:rsidRDefault="00353346" w:rsidP="0017291E">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353346" w:rsidRDefault="00353346" w:rsidP="0017291E">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353346" w:rsidRDefault="00353346" w:rsidP="0017291E">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tabs>
          <w:tab w:val="left" w:pos="235"/>
        </w:tabs>
        <w:jc w:val="left"/>
        <w:rPr>
          <w:color w:val="000000"/>
        </w:rPr>
      </w:pPr>
    </w:p>
    <w:p w:rsidR="00353346" w:rsidRDefault="00353346">
      <w:pPr>
        <w:tabs>
          <w:tab w:val="left" w:pos="235"/>
        </w:tabs>
        <w:jc w:val="left"/>
        <w:rPr>
          <w:color w:val="000000"/>
        </w:rPr>
        <w:sectPr w:rsidR="00353346">
          <w:headerReference w:type="default" r:id="rId34"/>
          <w:pgSz w:w="11906" w:h="16838"/>
          <w:pgMar w:top="2098" w:right="1474" w:bottom="1985" w:left="1588" w:header="851" w:footer="992" w:gutter="0"/>
          <w:pgNumType w:fmt="numberInDash"/>
          <w:cols w:space="720"/>
          <w:docGrid w:type="lines" w:linePitch="312"/>
        </w:sectPr>
      </w:pPr>
    </w:p>
    <w:p w:rsidR="00353346" w:rsidRDefault="00353346">
      <w:pPr>
        <w:rPr>
          <w:color w:val="000000"/>
        </w:rPr>
      </w:pPr>
    </w:p>
    <w:p w:rsidR="00353346" w:rsidRDefault="00605BE6">
      <w:pPr>
        <w:tabs>
          <w:tab w:val="left" w:pos="235"/>
        </w:tabs>
        <w:jc w:val="left"/>
        <w:rPr>
          <w:color w:val="000000"/>
        </w:rPr>
        <w:sectPr w:rsidR="00353346">
          <w:headerReference w:type="default" r:id="rId35"/>
          <w:pgSz w:w="11906" w:h="16838"/>
          <w:pgMar w:top="2098" w:right="1474" w:bottom="1985" w:left="1588" w:header="851" w:footer="992" w:gutter="0"/>
          <w:pgNumType w:fmt="numberInDash"/>
          <w:cols w:space="720"/>
          <w:docGrid w:type="lines" w:linePitch="312"/>
        </w:sectPr>
      </w:pPr>
      <w:r w:rsidRPr="00605BE6">
        <w:rPr>
          <w:noProof/>
        </w:rPr>
        <w:pict>
          <v:shape id="文本框 160" o:spid="_x0000_s1075" type="#_x0000_t202" style="position:absolute;margin-left:-82.05pt;margin-top:111.85pt;width:613.65pt;height:263.1pt;z-index:10;mso-wrap-distance-left:3.17494mm;mso-wrap-distance-right:3.17494mm;v-text-anchor:middle" fillcolor="#ffd966" strokecolor="#ffd966" strokeweight=".5pt">
            <v:fill r:id="rId24" o:title="" type="pattern"/>
            <v:textbox id="854custom">
              <w:txbxContent>
                <w:p w:rsidR="00353346" w:rsidRDefault="00353346">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rsidR="00353346" w:rsidRDefault="00353346">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shape>
        </w:pict>
      </w:r>
    </w:p>
    <w:p w:rsidR="00353346" w:rsidRDefault="00353346">
      <w:pPr>
        <w:tabs>
          <w:tab w:val="left" w:pos="886"/>
        </w:tabs>
        <w:jc w:val="left"/>
        <w:rPr>
          <w:color w:val="000000"/>
        </w:rPr>
      </w:pPr>
    </w:p>
    <w:p w:rsidR="00353346" w:rsidRDefault="00353346">
      <w:pPr>
        <w:jc w:val="left"/>
        <w:rPr>
          <w:color w:val="000000"/>
        </w:rPr>
      </w:pPr>
    </w:p>
    <w:tbl>
      <w:tblPr>
        <w:tblpPr w:leftFromText="180" w:rightFromText="180" w:vertAnchor="text" w:horzAnchor="page" w:tblpXSpec="center" w:tblpY="31"/>
        <w:tblOverlap w:val="never"/>
        <w:tblW w:w="9517" w:type="dxa"/>
        <w:tblLayout w:type="fixed"/>
        <w:tblCellMar>
          <w:left w:w="0" w:type="dxa"/>
          <w:right w:w="0" w:type="dxa"/>
        </w:tblCellMar>
        <w:tblLook w:val="00A0"/>
      </w:tblPr>
      <w:tblGrid>
        <w:gridCol w:w="3236"/>
        <w:gridCol w:w="731"/>
        <w:gridCol w:w="691"/>
        <w:gridCol w:w="3474"/>
        <w:gridCol w:w="541"/>
        <w:gridCol w:w="844"/>
      </w:tblGrid>
      <w:tr w:rsidR="00353346">
        <w:trPr>
          <w:trHeight w:val="489"/>
        </w:trPr>
        <w:tc>
          <w:tcPr>
            <w:tcW w:w="9517" w:type="dxa"/>
            <w:gridSpan w:val="6"/>
            <w:tcBorders>
              <w:top w:val="nil"/>
              <w:left w:val="nil"/>
              <w:bottom w:val="nil"/>
              <w:right w:val="nil"/>
            </w:tcBorders>
            <w:noWrap/>
            <w:tcMar>
              <w:top w:w="15" w:type="dxa"/>
              <w:left w:w="15" w:type="dxa"/>
              <w:right w:w="15" w:type="dxa"/>
            </w:tcMar>
            <w:vAlign w:val="bottom"/>
          </w:tcPr>
          <w:p w:rsidR="00353346" w:rsidRDefault="00353346">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rsidR="00353346">
        <w:trPr>
          <w:trHeight w:val="205"/>
        </w:trPr>
        <w:tc>
          <w:tcPr>
            <w:tcW w:w="3236"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rsidR="00353346">
        <w:trPr>
          <w:trHeight w:val="421"/>
        </w:trPr>
        <w:tc>
          <w:tcPr>
            <w:tcW w:w="3236" w:type="dxa"/>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73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284"/>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353346">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672.07</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526.25</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42.94</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131.29</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12.60</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19.33</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715.01</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689.47</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25.54</w:t>
            </w: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r>
      <w:tr w:rsidR="00353346">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715.01</w:t>
            </w:r>
            <w:r>
              <w:rPr>
                <w:rFonts w:ascii="宋体" w:eastAsia="宋体" w:cs="宋体" w:hint="eastAsia"/>
                <w:color w:val="000000"/>
                <w:kern w:val="0"/>
                <w:sz w:val="22"/>
              </w:rPr>
              <w:t xml:space="preserve">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right"/>
              <w:textAlignment w:val="center"/>
              <w:rPr>
                <w:rFonts w:ascii="宋体" w:eastAsia="宋体" w:cs="宋体"/>
                <w:color w:val="000000"/>
                <w:sz w:val="22"/>
              </w:rPr>
            </w:pPr>
            <w:r>
              <w:rPr>
                <w:rFonts w:ascii="宋体" w:eastAsia="宋体" w:cs="宋体"/>
                <w:color w:val="000000"/>
                <w:kern w:val="0"/>
                <w:sz w:val="22"/>
              </w:rPr>
              <w:t>715.01</w:t>
            </w:r>
            <w:r>
              <w:rPr>
                <w:rFonts w:ascii="宋体" w:eastAsia="宋体" w:cs="宋体" w:hint="eastAsia"/>
                <w:color w:val="000000"/>
                <w:kern w:val="0"/>
                <w:sz w:val="22"/>
              </w:rPr>
              <w:t xml:space="preserve">　</w:t>
            </w:r>
          </w:p>
        </w:tc>
      </w:tr>
      <w:tr w:rsidR="00353346">
        <w:trPr>
          <w:trHeight w:val="213"/>
        </w:trPr>
        <w:tc>
          <w:tcPr>
            <w:tcW w:w="9517" w:type="dxa"/>
            <w:gridSpan w:val="6"/>
            <w:tcBorders>
              <w:top w:val="nil"/>
              <w:left w:val="nil"/>
              <w:bottom w:val="nil"/>
              <w:right w:val="nil"/>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353346" w:rsidRDefault="00353346">
            <w:pPr>
              <w:widowControl/>
              <w:jc w:val="left"/>
              <w:textAlignment w:val="center"/>
              <w:rPr>
                <w:rFonts w:ascii="宋体" w:eastAsia="宋体" w:cs="宋体"/>
                <w:color w:val="000000"/>
                <w:kern w:val="0"/>
                <w:sz w:val="22"/>
              </w:rPr>
            </w:pPr>
          </w:p>
          <w:p w:rsidR="00353346" w:rsidRDefault="00353346">
            <w:pPr>
              <w:widowControl/>
              <w:jc w:val="left"/>
              <w:textAlignment w:val="center"/>
              <w:rPr>
                <w:rFonts w:ascii="宋体" w:eastAsia="宋体" w:cs="宋体"/>
                <w:color w:val="000000"/>
                <w:kern w:val="0"/>
                <w:sz w:val="22"/>
              </w:rPr>
            </w:pPr>
          </w:p>
        </w:tc>
      </w:tr>
    </w:tbl>
    <w:tbl>
      <w:tblPr>
        <w:tblW w:w="9915" w:type="dxa"/>
        <w:jc w:val="center"/>
        <w:tblCellMar>
          <w:left w:w="0" w:type="dxa"/>
          <w:right w:w="0" w:type="dxa"/>
        </w:tblCellMar>
        <w:tblLook w:val="00A0"/>
      </w:tblPr>
      <w:tblGrid>
        <w:gridCol w:w="2430"/>
        <w:gridCol w:w="36"/>
        <w:gridCol w:w="36"/>
        <w:gridCol w:w="3550"/>
        <w:gridCol w:w="696"/>
        <w:gridCol w:w="696"/>
        <w:gridCol w:w="485"/>
        <w:gridCol w:w="443"/>
        <w:gridCol w:w="471"/>
        <w:gridCol w:w="487"/>
        <w:gridCol w:w="585"/>
      </w:tblGrid>
      <w:tr w:rsidR="00353346">
        <w:trPr>
          <w:trHeight w:val="670"/>
          <w:jc w:val="center"/>
        </w:trPr>
        <w:tc>
          <w:tcPr>
            <w:tcW w:w="9915" w:type="dxa"/>
            <w:gridSpan w:val="11"/>
            <w:tcBorders>
              <w:top w:val="nil"/>
              <w:left w:val="nil"/>
              <w:bottom w:val="nil"/>
              <w:right w:val="nil"/>
            </w:tcBorders>
            <w:noWrap/>
            <w:tcMar>
              <w:top w:w="15" w:type="dxa"/>
              <w:left w:w="15" w:type="dxa"/>
              <w:right w:w="15" w:type="dxa"/>
            </w:tcMar>
            <w:vAlign w:val="bottom"/>
          </w:tcPr>
          <w:p w:rsidR="00353346" w:rsidRDefault="00353346">
            <w:pPr>
              <w:widowControl/>
              <w:jc w:val="center"/>
              <w:textAlignment w:val="bottom"/>
              <w:rPr>
                <w:rFonts w:ascii="黑体" w:eastAsia="黑体" w:cs="黑体"/>
                <w:color w:val="000000"/>
                <w:kern w:val="0"/>
                <w:sz w:val="32"/>
                <w:szCs w:val="32"/>
              </w:rPr>
            </w:pPr>
          </w:p>
          <w:p w:rsidR="00353346" w:rsidRDefault="00353346">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rsidR="00353346">
        <w:trPr>
          <w:trHeight w:val="357"/>
          <w:jc w:val="center"/>
        </w:trPr>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rsidR="00353346">
        <w:trPr>
          <w:trHeight w:val="357"/>
          <w:jc w:val="center"/>
        </w:trPr>
        <w:tc>
          <w:tcPr>
            <w:tcW w:w="0" w:type="auto"/>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宋体" w:eastAsia="宋体" w:cs="宋体" w:hint="eastAsia"/>
                <w:color w:val="000000"/>
                <w:sz w:val="20"/>
                <w:szCs w:val="20"/>
              </w:rPr>
              <w:t>廊坊市广阳区司法局</w:t>
            </w: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385"/>
          <w:jc w:val="center"/>
        </w:trPr>
        <w:tc>
          <w:tcPr>
            <w:tcW w:w="0" w:type="auto"/>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9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69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492"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44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47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49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45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353346">
        <w:trPr>
          <w:trHeight w:val="380"/>
          <w:jc w:val="center"/>
        </w:trPr>
        <w:tc>
          <w:tcPr>
            <w:tcW w:w="260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5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26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5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26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69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2"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4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7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95"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45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96"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6"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49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44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478"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49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457"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7</w:t>
            </w:r>
          </w:p>
        </w:tc>
      </w:tr>
      <w:tr w:rsidR="00353346">
        <w:trPr>
          <w:trHeight w:val="385"/>
          <w:jc w:val="center"/>
        </w:trPr>
        <w:tc>
          <w:tcPr>
            <w:tcW w:w="0" w:type="auto"/>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715.01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672.07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42.94</w:t>
            </w: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公共安全支出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551.79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508.85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42.94</w:t>
            </w: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司法</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551.79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508.85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42.94</w:t>
            </w: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行政运行</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427.77</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394.83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32.94</w:t>
            </w: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社区矫正</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法制建设</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2040699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其他司法支出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97.00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87.00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10.00</w:t>
            </w: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社会保障和就业支出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2080505</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卫生健康支出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行政单位医疗</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住房保障支出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住房改革支出</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2210201</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住房公积金</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85"/>
          <w:jc w:val="center"/>
        </w:trPr>
        <w:tc>
          <w:tcPr>
            <w:tcW w:w="0" w:type="auto"/>
            <w:gridSpan w:val="11"/>
            <w:tcBorders>
              <w:top w:val="nil"/>
              <w:left w:val="nil"/>
              <w:bottom w:val="nil"/>
              <w:right w:val="nil"/>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rsidR="00353346" w:rsidRDefault="00353346">
      <w:pPr>
        <w:jc w:val="left"/>
        <w:rPr>
          <w:color w:val="000000"/>
        </w:rPr>
      </w:pPr>
    </w:p>
    <w:p w:rsidR="00353346" w:rsidRDefault="00353346">
      <w:pPr>
        <w:rPr>
          <w:color w:val="000000"/>
        </w:rPr>
      </w:pPr>
      <w:r>
        <w:rPr>
          <w:color w:val="000000"/>
        </w:rPr>
        <w:br w:type="page"/>
      </w:r>
    </w:p>
    <w:tbl>
      <w:tblPr>
        <w:tblW w:w="9680" w:type="dxa"/>
        <w:jc w:val="center"/>
        <w:tblLayout w:type="fixed"/>
        <w:tblCellMar>
          <w:left w:w="0" w:type="dxa"/>
          <w:right w:w="0" w:type="dxa"/>
        </w:tblCellMar>
        <w:tblLook w:val="00A0"/>
      </w:tblPr>
      <w:tblGrid>
        <w:gridCol w:w="941"/>
        <w:gridCol w:w="53"/>
        <w:gridCol w:w="111"/>
        <w:gridCol w:w="1359"/>
        <w:gridCol w:w="1161"/>
        <w:gridCol w:w="1161"/>
        <w:gridCol w:w="1161"/>
        <w:gridCol w:w="1161"/>
        <w:gridCol w:w="1161"/>
        <w:gridCol w:w="1411"/>
      </w:tblGrid>
      <w:tr w:rsidR="00353346">
        <w:trPr>
          <w:trHeight w:val="612"/>
          <w:jc w:val="center"/>
        </w:trPr>
        <w:tc>
          <w:tcPr>
            <w:tcW w:w="9680" w:type="dxa"/>
            <w:gridSpan w:val="10"/>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rsidR="00353346">
        <w:trPr>
          <w:trHeight w:val="313"/>
          <w:jc w:val="center"/>
        </w:trPr>
        <w:tc>
          <w:tcPr>
            <w:tcW w:w="94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rsidR="00353346">
        <w:trPr>
          <w:trHeight w:val="313"/>
          <w:jc w:val="center"/>
        </w:trPr>
        <w:tc>
          <w:tcPr>
            <w:tcW w:w="3625" w:type="dxa"/>
            <w:gridSpan w:val="5"/>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部门：部门：廊坊市广阳区司法局</w:t>
            </w: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323"/>
          <w:jc w:val="center"/>
        </w:trPr>
        <w:tc>
          <w:tcPr>
            <w:tcW w:w="246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353346">
        <w:trPr>
          <w:trHeight w:val="319"/>
          <w:jc w:val="center"/>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353346">
        <w:trPr>
          <w:trHeight w:val="323"/>
          <w:jc w:val="center"/>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689.47</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585.25</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104.22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公共安全支出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526.25</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422.03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104.22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司法</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526.25</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422.03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104.22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行政运行</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422.03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422.03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社区矫正</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法制建设</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2040699</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其他司法支出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77.20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77.20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社会保障和就业支出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卫生健康支出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住房保障支出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住房改革支出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住房公积金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23"/>
          <w:jc w:val="center"/>
        </w:trPr>
        <w:tc>
          <w:tcPr>
            <w:tcW w:w="9680" w:type="dxa"/>
            <w:gridSpan w:val="10"/>
            <w:tcBorders>
              <w:top w:val="nil"/>
              <w:left w:val="nil"/>
              <w:bottom w:val="nil"/>
              <w:right w:val="nil"/>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353346" w:rsidRDefault="00353346">
      <w:pPr>
        <w:rPr>
          <w:color w:val="000000"/>
        </w:rPr>
      </w:pPr>
      <w:r>
        <w:rPr>
          <w:color w:val="000000"/>
        </w:rPr>
        <w:br w:type="page"/>
      </w:r>
    </w:p>
    <w:tbl>
      <w:tblPr>
        <w:tblW w:w="9520" w:type="dxa"/>
        <w:jc w:val="center"/>
        <w:tblLayout w:type="fixed"/>
        <w:tblCellMar>
          <w:left w:w="0" w:type="dxa"/>
          <w:right w:w="0" w:type="dxa"/>
        </w:tblCellMar>
        <w:tblLook w:val="00A0"/>
      </w:tblPr>
      <w:tblGrid>
        <w:gridCol w:w="2922"/>
        <w:gridCol w:w="425"/>
        <w:gridCol w:w="705"/>
        <w:gridCol w:w="2903"/>
        <w:gridCol w:w="507"/>
        <w:gridCol w:w="700"/>
        <w:gridCol w:w="709"/>
        <w:gridCol w:w="649"/>
      </w:tblGrid>
      <w:tr w:rsidR="00353346">
        <w:trPr>
          <w:trHeight w:val="406"/>
          <w:jc w:val="center"/>
        </w:trPr>
        <w:tc>
          <w:tcPr>
            <w:tcW w:w="9520" w:type="dxa"/>
            <w:gridSpan w:val="8"/>
            <w:tcBorders>
              <w:top w:val="nil"/>
              <w:left w:val="nil"/>
              <w:bottom w:val="nil"/>
              <w:right w:val="nil"/>
            </w:tcBorders>
            <w:noWrap/>
            <w:tcMar>
              <w:top w:w="15" w:type="dxa"/>
              <w:left w:w="15" w:type="dxa"/>
              <w:right w:w="15" w:type="dxa"/>
            </w:tcMar>
            <w:vAlign w:val="bottom"/>
          </w:tcPr>
          <w:p w:rsidR="00353346" w:rsidRDefault="00353346">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rsidR="00353346">
        <w:trPr>
          <w:trHeight w:val="90"/>
          <w:jc w:val="center"/>
        </w:trPr>
        <w:tc>
          <w:tcPr>
            <w:tcW w:w="2922"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2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0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90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rsidR="00353346">
        <w:trPr>
          <w:trHeight w:val="90"/>
          <w:jc w:val="center"/>
        </w:trPr>
        <w:tc>
          <w:tcPr>
            <w:tcW w:w="2922" w:type="dxa"/>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42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0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90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07"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058" w:type="dxa"/>
            <w:gridSpan w:val="3"/>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90"/>
          <w:jc w:val="center"/>
        </w:trPr>
        <w:tc>
          <w:tcPr>
            <w:tcW w:w="405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468"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rsidR="00353346">
        <w:trPr>
          <w:trHeight w:val="312"/>
          <w:jc w:val="center"/>
        </w:trPr>
        <w:tc>
          <w:tcPr>
            <w:tcW w:w="292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03"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07"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09"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649"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353346">
        <w:trPr>
          <w:trHeight w:val="624"/>
          <w:jc w:val="center"/>
        </w:trPr>
        <w:tc>
          <w:tcPr>
            <w:tcW w:w="292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425"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05"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2903"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507"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00" w:type="dxa"/>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70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64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center"/>
              <w:rPr>
                <w:rFonts w:ascii="宋体" w:eastAsia="宋体" w:cs="宋体"/>
                <w:color w:val="000000"/>
                <w:sz w:val="22"/>
              </w:rPr>
            </w:pP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center"/>
              <w:rPr>
                <w:rFonts w:ascii="宋体" w:eastAsia="宋体" w:cs="宋体"/>
                <w:color w:val="000000"/>
                <w:sz w:val="22"/>
              </w:rPr>
            </w:pP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672.07</w:t>
            </w: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483.30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483.30</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Cs w:val="21"/>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672.07</w:t>
            </w: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646.53</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646.53</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25.54</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25.54</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292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2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70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672.07</w:t>
            </w:r>
          </w:p>
        </w:tc>
        <w:tc>
          <w:tcPr>
            <w:tcW w:w="290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07"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70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672.07</w:t>
            </w:r>
          </w:p>
        </w:tc>
        <w:tc>
          <w:tcPr>
            <w:tcW w:w="70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672.07</w:t>
            </w:r>
          </w:p>
        </w:tc>
        <w:tc>
          <w:tcPr>
            <w:tcW w:w="64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90"/>
          <w:jc w:val="center"/>
        </w:trPr>
        <w:tc>
          <w:tcPr>
            <w:tcW w:w="9520" w:type="dxa"/>
            <w:gridSpan w:val="8"/>
            <w:tcBorders>
              <w:top w:val="nil"/>
              <w:left w:val="nil"/>
              <w:bottom w:val="nil"/>
              <w:right w:val="nil"/>
            </w:tcBorders>
            <w:noWrap/>
            <w:tcMar>
              <w:top w:w="15" w:type="dxa"/>
              <w:left w:w="15" w:type="dxa"/>
              <w:right w:w="15" w:type="dxa"/>
            </w:tcMar>
            <w:vAlign w:val="center"/>
          </w:tcPr>
          <w:p w:rsidR="00353346" w:rsidRDefault="00353346">
            <w:pPr>
              <w:widowControl/>
              <w:jc w:val="left"/>
              <w:textAlignment w:val="center"/>
              <w:rPr>
                <w:rFonts w:ascii="宋体" w:eastAsia="宋体" w:cs="宋体"/>
                <w:color w:val="000000"/>
                <w:sz w:val="22"/>
              </w:rPr>
            </w:pPr>
            <w:r>
              <w:rPr>
                <w:rFonts w:ascii="宋体" w:eastAsia="宋体" w:cs="宋体" w:hint="eastAsia"/>
                <w:color w:val="000000"/>
                <w:kern w:val="0"/>
                <w:sz w:val="22"/>
              </w:rPr>
              <w:lastRenderedPageBreak/>
              <w:t>注：本表反映部门本年度一般公共预算财政拨款和政府性基金预算财政拨款的总收支和年末结转结余情况。</w:t>
            </w:r>
          </w:p>
        </w:tc>
      </w:tr>
    </w:tbl>
    <w:p w:rsidR="00353346" w:rsidRDefault="00353346">
      <w:pPr>
        <w:rPr>
          <w:color w:val="000000"/>
        </w:rPr>
      </w:pPr>
    </w:p>
    <w:tbl>
      <w:tblPr>
        <w:tblW w:w="10089" w:type="dxa"/>
        <w:jc w:val="center"/>
        <w:tblCellMar>
          <w:left w:w="0" w:type="dxa"/>
          <w:right w:w="0" w:type="dxa"/>
        </w:tblCellMar>
        <w:tblLook w:val="00A0"/>
      </w:tblPr>
      <w:tblGrid>
        <w:gridCol w:w="690"/>
        <w:gridCol w:w="55"/>
        <w:gridCol w:w="55"/>
        <w:gridCol w:w="3550"/>
        <w:gridCol w:w="1638"/>
        <w:gridCol w:w="1329"/>
        <w:gridCol w:w="2772"/>
      </w:tblGrid>
      <w:tr w:rsidR="00353346">
        <w:trPr>
          <w:trHeight w:val="600"/>
          <w:jc w:val="center"/>
        </w:trPr>
        <w:tc>
          <w:tcPr>
            <w:tcW w:w="10089" w:type="dxa"/>
            <w:gridSpan w:val="7"/>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rsidR="00353346">
        <w:trPr>
          <w:trHeight w:val="255"/>
          <w:jc w:val="center"/>
        </w:trPr>
        <w:tc>
          <w:tcPr>
            <w:tcW w:w="690"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3550"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638"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101"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rsidR="00353346">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1638"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101"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308"/>
          <w:jc w:val="center"/>
        </w:trPr>
        <w:tc>
          <w:tcPr>
            <w:tcW w:w="4350"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739"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353346">
        <w:trPr>
          <w:trHeight w:val="312"/>
          <w:jc w:val="center"/>
        </w:trPr>
        <w:tc>
          <w:tcPr>
            <w:tcW w:w="800"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55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638"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329"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772"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353346">
        <w:trPr>
          <w:trHeight w:val="624"/>
          <w:jc w:val="center"/>
        </w:trPr>
        <w:tc>
          <w:tcPr>
            <w:tcW w:w="8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88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52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801"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232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88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52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308"/>
          <w:jc w:val="center"/>
        </w:trPr>
        <w:tc>
          <w:tcPr>
            <w:tcW w:w="435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353346">
        <w:trPr>
          <w:trHeight w:val="308"/>
          <w:jc w:val="center"/>
        </w:trPr>
        <w:tc>
          <w:tcPr>
            <w:tcW w:w="4350"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646.53</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552.31</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r>
              <w:rPr>
                <w:rFonts w:ascii="宋体" w:eastAsia="宋体" w:cs="宋体"/>
                <w:b/>
                <w:color w:val="000000"/>
                <w:sz w:val="22"/>
              </w:rPr>
              <w:t>94.22</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公共安全支出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483.31</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389.09</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94.22</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司法</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483.31</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389.09</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94.22</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2040601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行政运行</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389.09</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389.09</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2040610</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社区矫正</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7.82</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2040612</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法制建设</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19.20</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2040699</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其他司法支出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67.20</w:t>
            </w: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社会保障和就业支出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行政事业单位离退休</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131.29</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归口管理的行政单位离退休</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94.51</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2080505</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机关事业单位基本养老保险缴费支出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36.78</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卫生健康支出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行政事业单位医疗</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2101101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行政单位医疗</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12.60</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住房保障支出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住房改革支出</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800"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color w:val="000000"/>
                <w:sz w:val="22"/>
              </w:rPr>
              <w:t>2210201</w:t>
            </w:r>
          </w:p>
        </w:tc>
        <w:tc>
          <w:tcPr>
            <w:tcW w:w="355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r>
              <w:rPr>
                <w:rFonts w:ascii="宋体" w:eastAsia="宋体" w:cs="宋体" w:hint="eastAsia"/>
                <w:color w:val="000000"/>
                <w:sz w:val="22"/>
              </w:rPr>
              <w:t>住房公积金</w:t>
            </w:r>
          </w:p>
        </w:tc>
        <w:tc>
          <w:tcPr>
            <w:tcW w:w="163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1329"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19.33</w:t>
            </w:r>
          </w:p>
        </w:tc>
        <w:tc>
          <w:tcPr>
            <w:tcW w:w="277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bl>
    <w:p w:rsidR="00353346" w:rsidRDefault="00353346">
      <w:pPr>
        <w:rPr>
          <w:color w:val="000000"/>
        </w:rPr>
      </w:pPr>
      <w:r>
        <w:rPr>
          <w:color w:val="000000"/>
        </w:rPr>
        <w:br w:type="page"/>
      </w:r>
    </w:p>
    <w:tbl>
      <w:tblPr>
        <w:tblW w:w="10000" w:type="dxa"/>
        <w:jc w:val="center"/>
        <w:tblLayout w:type="fixed"/>
        <w:tblCellMar>
          <w:left w:w="0" w:type="dxa"/>
          <w:right w:w="0" w:type="dxa"/>
        </w:tblCellMar>
        <w:tblLook w:val="00A0"/>
      </w:tblPr>
      <w:tblGrid>
        <w:gridCol w:w="896"/>
        <w:gridCol w:w="1932"/>
        <w:gridCol w:w="783"/>
        <w:gridCol w:w="655"/>
        <w:gridCol w:w="1599"/>
        <w:gridCol w:w="768"/>
        <w:gridCol w:w="744"/>
        <w:gridCol w:w="1891"/>
        <w:gridCol w:w="732"/>
      </w:tblGrid>
      <w:tr w:rsidR="00353346">
        <w:trPr>
          <w:trHeight w:val="662"/>
          <w:jc w:val="center"/>
        </w:trPr>
        <w:tc>
          <w:tcPr>
            <w:tcW w:w="10000" w:type="dxa"/>
            <w:gridSpan w:val="9"/>
            <w:tcBorders>
              <w:top w:val="nil"/>
              <w:left w:val="nil"/>
              <w:bottom w:val="nil"/>
              <w:right w:val="nil"/>
            </w:tcBorders>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rsidR="00353346">
        <w:trPr>
          <w:trHeight w:val="339"/>
          <w:jc w:val="center"/>
        </w:trPr>
        <w:tc>
          <w:tcPr>
            <w:tcW w:w="896"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932" w:type="dxa"/>
            <w:tcBorders>
              <w:top w:val="nil"/>
              <w:left w:val="nil"/>
              <w:bottom w:val="nil"/>
              <w:right w:val="nil"/>
            </w:tcBorders>
            <w:tcMar>
              <w:top w:w="15" w:type="dxa"/>
              <w:left w:w="15" w:type="dxa"/>
              <w:right w:w="15" w:type="dxa"/>
            </w:tcMar>
            <w:vAlign w:val="bottom"/>
          </w:tcPr>
          <w:p w:rsidR="00353346" w:rsidRDefault="00353346">
            <w:pPr>
              <w:rPr>
                <w:rFonts w:ascii="Arial" w:hAnsi="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599" w:type="dxa"/>
            <w:tcBorders>
              <w:top w:val="nil"/>
              <w:left w:val="nil"/>
              <w:bottom w:val="nil"/>
              <w:right w:val="nil"/>
            </w:tcBorders>
            <w:tcMar>
              <w:top w:w="15" w:type="dxa"/>
              <w:left w:w="15" w:type="dxa"/>
              <w:right w:w="15" w:type="dxa"/>
            </w:tcMar>
            <w:vAlign w:val="bottom"/>
          </w:tcPr>
          <w:p w:rsidR="00353346" w:rsidRDefault="00353346">
            <w:pPr>
              <w:rPr>
                <w:rFonts w:ascii="Arial" w:hAnsi="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rsidR="00353346">
        <w:trPr>
          <w:trHeight w:val="339"/>
          <w:jc w:val="center"/>
        </w:trPr>
        <w:tc>
          <w:tcPr>
            <w:tcW w:w="2828"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78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599" w:type="dxa"/>
            <w:tcBorders>
              <w:top w:val="nil"/>
              <w:left w:val="nil"/>
              <w:bottom w:val="nil"/>
              <w:right w:val="nil"/>
            </w:tcBorders>
            <w:tcMar>
              <w:top w:w="15" w:type="dxa"/>
              <w:left w:w="15" w:type="dxa"/>
              <w:right w:w="15" w:type="dxa"/>
            </w:tcMar>
            <w:vAlign w:val="bottom"/>
          </w:tcPr>
          <w:p w:rsidR="00353346" w:rsidRDefault="00353346">
            <w:pPr>
              <w:rPr>
                <w:rFonts w:ascii="Arial" w:hAnsi="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353346">
        <w:trPr>
          <w:trHeight w:val="362"/>
          <w:jc w:val="center"/>
        </w:trPr>
        <w:tc>
          <w:tcPr>
            <w:tcW w:w="3611"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353346">
        <w:trPr>
          <w:trHeight w:val="362"/>
          <w:jc w:val="center"/>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353346">
        <w:trPr>
          <w:trHeight w:val="624"/>
          <w:jc w:val="center"/>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1932"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83"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599"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68"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891"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421.84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20.83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111.14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1.79</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241.99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0.16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0.40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36.78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0.53</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12.60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0.78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19.33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因公出国（境）费用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109.64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94.51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4.98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15.03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1.60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2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1.86</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0.10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公务用车运行维护费</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8.74</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482"/>
          <w:jc w:val="center"/>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其他商品和服务支出</w:t>
            </w:r>
          </w:p>
        </w:tc>
        <w:tc>
          <w:tcPr>
            <w:tcW w:w="768"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p>
        </w:tc>
      </w:tr>
      <w:tr w:rsidR="00353346">
        <w:trPr>
          <w:trHeight w:val="317"/>
          <w:jc w:val="center"/>
        </w:trPr>
        <w:tc>
          <w:tcPr>
            <w:tcW w:w="2828" w:type="dxa"/>
            <w:gridSpan w:val="2"/>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lastRenderedPageBreak/>
              <w:t>人员经费合计</w:t>
            </w:r>
          </w:p>
        </w:tc>
        <w:tc>
          <w:tcPr>
            <w:tcW w:w="783"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220" w:lineRule="exact"/>
              <w:jc w:val="right"/>
              <w:rPr>
                <w:rFonts w:ascii="宋体" w:eastAsia="宋体" w:cs="宋体"/>
                <w:color w:val="000000"/>
                <w:sz w:val="20"/>
                <w:szCs w:val="20"/>
              </w:rPr>
            </w:pPr>
            <w:r>
              <w:rPr>
                <w:rFonts w:ascii="宋体" w:eastAsia="宋体" w:cs="宋体"/>
                <w:color w:val="000000"/>
                <w:sz w:val="20"/>
                <w:szCs w:val="20"/>
              </w:rPr>
              <w:t>531.48</w:t>
            </w:r>
          </w:p>
        </w:tc>
        <w:tc>
          <w:tcPr>
            <w:tcW w:w="5657" w:type="dxa"/>
            <w:gridSpan w:val="5"/>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spacing w:line="180" w:lineRule="exact"/>
              <w:jc w:val="right"/>
              <w:rPr>
                <w:rFonts w:ascii="宋体" w:eastAsia="宋体" w:cs="宋体"/>
                <w:color w:val="000000"/>
                <w:sz w:val="20"/>
                <w:szCs w:val="20"/>
              </w:rPr>
            </w:pPr>
            <w:r>
              <w:rPr>
                <w:rFonts w:ascii="宋体" w:eastAsia="宋体" w:cs="宋体"/>
                <w:color w:val="000000"/>
                <w:sz w:val="20"/>
                <w:szCs w:val="20"/>
              </w:rPr>
              <w:t>20.83</w:t>
            </w:r>
          </w:p>
        </w:tc>
      </w:tr>
    </w:tbl>
    <w:p w:rsidR="00353346" w:rsidRDefault="00353346">
      <w:pPr>
        <w:rPr>
          <w:color w:val="000000"/>
        </w:rPr>
      </w:pPr>
    </w:p>
    <w:tbl>
      <w:tblPr>
        <w:tblW w:w="9220" w:type="dxa"/>
        <w:jc w:val="center"/>
        <w:tblCellMar>
          <w:left w:w="0" w:type="dxa"/>
          <w:right w:w="0" w:type="dxa"/>
        </w:tblCellMar>
        <w:tblLook w:val="00A0"/>
      </w:tblPr>
      <w:tblGrid>
        <w:gridCol w:w="2430"/>
        <w:gridCol w:w="1437"/>
        <w:gridCol w:w="1291"/>
        <w:gridCol w:w="1236"/>
        <w:gridCol w:w="1291"/>
        <w:gridCol w:w="1536"/>
      </w:tblGrid>
      <w:tr w:rsidR="00353346">
        <w:trPr>
          <w:trHeight w:val="638"/>
          <w:jc w:val="center"/>
        </w:trPr>
        <w:tc>
          <w:tcPr>
            <w:tcW w:w="9220" w:type="dxa"/>
            <w:gridSpan w:val="6"/>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353346">
        <w:trPr>
          <w:trHeight w:val="360"/>
          <w:jc w:val="center"/>
        </w:trPr>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rsidR="00353346">
        <w:trPr>
          <w:trHeight w:val="360"/>
          <w:jc w:val="center"/>
        </w:trPr>
        <w:tc>
          <w:tcPr>
            <w:tcW w:w="0" w:type="auto"/>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417"/>
          <w:jc w:val="center"/>
        </w:trPr>
        <w:tc>
          <w:tcPr>
            <w:tcW w:w="9220" w:type="dxa"/>
            <w:gridSpan w:val="6"/>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35334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353346">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353346" w:rsidRDefault="00353346"/>
        </w:tc>
      </w:tr>
      <w:tr w:rsidR="00353346">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353346">
        <w:trPr>
          <w:trHeight w:val="417"/>
          <w:jc w:val="center"/>
        </w:trPr>
        <w:tc>
          <w:tcPr>
            <w:tcW w:w="0" w:type="auto"/>
            <w:tcBorders>
              <w:top w:val="nil"/>
              <w:left w:val="single" w:sz="4" w:space="0" w:color="auto"/>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000000"/>
              <w:right w:val="single" w:sz="4" w:space="0" w:color="auto"/>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417"/>
          <w:jc w:val="center"/>
        </w:trPr>
        <w:tc>
          <w:tcPr>
            <w:tcW w:w="9220" w:type="dxa"/>
            <w:gridSpan w:val="6"/>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353346">
        <w:trPr>
          <w:trHeight w:val="417"/>
          <w:jc w:val="center"/>
        </w:trPr>
        <w:tc>
          <w:tcPr>
            <w:tcW w:w="1267" w:type="dxa"/>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3"/>
            <w:tcBorders>
              <w:top w:val="single" w:sz="4" w:space="0" w:color="auto"/>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353346">
        <w:trPr>
          <w:trHeight w:val="417"/>
          <w:jc w:val="center"/>
        </w:trPr>
        <w:tc>
          <w:tcPr>
            <w:tcW w:w="1267" w:type="dxa"/>
            <w:vMerge/>
            <w:tcBorders>
              <w:top w:val="nil"/>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tc>
        <w:tc>
          <w:tcPr>
            <w:tcW w:w="1686"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rsidR="00353346" w:rsidRDefault="00353346"/>
        </w:tc>
      </w:tr>
      <w:tr w:rsidR="00353346">
        <w:trPr>
          <w:trHeight w:val="417"/>
          <w:jc w:val="center"/>
        </w:trPr>
        <w:tc>
          <w:tcPr>
            <w:tcW w:w="1267" w:type="dxa"/>
            <w:tcBorders>
              <w:top w:val="nil"/>
              <w:left w:val="single" w:sz="4" w:space="0" w:color="auto"/>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12</w:t>
            </w:r>
          </w:p>
        </w:tc>
      </w:tr>
      <w:tr w:rsidR="00353346">
        <w:trPr>
          <w:trHeight w:val="447"/>
          <w:jc w:val="center"/>
        </w:trPr>
        <w:tc>
          <w:tcPr>
            <w:tcW w:w="0" w:type="auto"/>
            <w:tcBorders>
              <w:top w:val="nil"/>
              <w:left w:val="single" w:sz="4" w:space="0" w:color="auto"/>
              <w:bottom w:val="single" w:sz="4" w:space="0" w:color="auto"/>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0" w:type="auto"/>
            <w:tcBorders>
              <w:top w:val="nil"/>
              <w:left w:val="nil"/>
              <w:bottom w:val="single" w:sz="4" w:space="0" w:color="auto"/>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r>
              <w:rPr>
                <w:rFonts w:ascii="宋体" w:eastAsia="宋体" w:cs="宋体"/>
                <w:color w:val="000000"/>
                <w:sz w:val="22"/>
              </w:rPr>
              <w:t>8.74</w:t>
            </w:r>
          </w:p>
        </w:tc>
        <w:tc>
          <w:tcPr>
            <w:tcW w:w="0" w:type="auto"/>
            <w:tcBorders>
              <w:top w:val="nil"/>
              <w:left w:val="nil"/>
              <w:bottom w:val="single" w:sz="4" w:space="0" w:color="auto"/>
              <w:right w:val="single" w:sz="4" w:space="0" w:color="auto"/>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bl>
    <w:p w:rsidR="00353346" w:rsidRDefault="00353346">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0A0"/>
      </w:tblPr>
      <w:tblGrid>
        <w:gridCol w:w="891"/>
        <w:gridCol w:w="71"/>
        <w:gridCol w:w="71"/>
        <w:gridCol w:w="910"/>
        <w:gridCol w:w="1045"/>
        <w:gridCol w:w="1045"/>
        <w:gridCol w:w="1045"/>
        <w:gridCol w:w="1045"/>
        <w:gridCol w:w="1046"/>
        <w:gridCol w:w="2341"/>
      </w:tblGrid>
      <w:tr w:rsidR="00353346">
        <w:trPr>
          <w:trHeight w:val="780"/>
          <w:jc w:val="center"/>
        </w:trPr>
        <w:tc>
          <w:tcPr>
            <w:tcW w:w="9510" w:type="dxa"/>
            <w:gridSpan w:val="10"/>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353346">
        <w:trPr>
          <w:trHeight w:val="255"/>
          <w:jc w:val="center"/>
        </w:trPr>
        <w:tc>
          <w:tcPr>
            <w:tcW w:w="89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71"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910"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3386"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rsidR="00353346">
        <w:trPr>
          <w:trHeight w:val="255"/>
          <w:jc w:val="center"/>
        </w:trPr>
        <w:tc>
          <w:tcPr>
            <w:tcW w:w="2988" w:type="dxa"/>
            <w:gridSpan w:val="5"/>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045"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3386"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308"/>
          <w:jc w:val="center"/>
        </w:trPr>
        <w:tc>
          <w:tcPr>
            <w:tcW w:w="194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045"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136"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23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353346">
        <w:trPr>
          <w:trHeight w:val="312"/>
          <w:jc w:val="center"/>
        </w:trPr>
        <w:tc>
          <w:tcPr>
            <w:tcW w:w="103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910" w:type="dxa"/>
            <w:vMerge w:val="restart"/>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0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0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0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624"/>
          <w:jc w:val="center"/>
        </w:trPr>
        <w:tc>
          <w:tcPr>
            <w:tcW w:w="1136"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tc>
        <w:tc>
          <w:tcPr>
            <w:tcW w:w="0" w:type="auto"/>
            <w:vMerge/>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nil"/>
              <w:left w:val="nil"/>
              <w:bottom w:val="single" w:sz="4" w:space="0" w:color="000000"/>
              <w:right w:val="single" w:sz="4" w:space="0" w:color="000000"/>
            </w:tcBorders>
            <w:tcMar>
              <w:top w:w="15" w:type="dxa"/>
              <w:left w:w="15" w:type="dxa"/>
              <w:right w:w="15" w:type="dxa"/>
            </w:tcMar>
            <w:vAlign w:val="center"/>
          </w:tcPr>
          <w:p w:rsidR="00353346" w:rsidRDefault="00353346"/>
        </w:tc>
        <w:tc>
          <w:tcPr>
            <w:tcW w:w="115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353346" w:rsidRDefault="00353346"/>
        </w:tc>
      </w:tr>
      <w:tr w:rsidR="00353346">
        <w:trPr>
          <w:trHeight w:val="308"/>
          <w:jc w:val="center"/>
        </w:trPr>
        <w:tc>
          <w:tcPr>
            <w:tcW w:w="194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6</w:t>
            </w:r>
          </w:p>
        </w:tc>
      </w:tr>
      <w:tr w:rsidR="00353346">
        <w:trPr>
          <w:trHeight w:val="308"/>
          <w:jc w:val="center"/>
        </w:trPr>
        <w:tc>
          <w:tcPr>
            <w:tcW w:w="1943"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r>
      <w:tr w:rsidR="00353346">
        <w:trPr>
          <w:trHeight w:val="308"/>
          <w:jc w:val="center"/>
        </w:trPr>
        <w:tc>
          <w:tcPr>
            <w:tcW w:w="103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103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103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103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103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1045"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234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bl>
    <w:p w:rsidR="00353346" w:rsidRDefault="00353346">
      <w:pPr>
        <w:rPr>
          <w:color w:val="000000"/>
        </w:rPr>
      </w:pPr>
      <w:r>
        <w:rPr>
          <w:rFonts w:ascii="宋体" w:eastAsia="宋体" w:cs="宋体" w:hint="eastAsia"/>
          <w:color w:val="000000"/>
          <w:kern w:val="0"/>
          <w:sz w:val="20"/>
          <w:szCs w:val="20"/>
        </w:rPr>
        <w:t>本部门本年度无相关支、收支及结转结余等情况，按要求空表列示。</w:t>
      </w: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tbl>
      <w:tblPr>
        <w:tblW w:w="9917" w:type="dxa"/>
        <w:jc w:val="center"/>
        <w:tblCellMar>
          <w:left w:w="0" w:type="dxa"/>
          <w:right w:w="0" w:type="dxa"/>
        </w:tblCellMar>
        <w:tblLook w:val="00A0"/>
      </w:tblPr>
      <w:tblGrid>
        <w:gridCol w:w="1806"/>
        <w:gridCol w:w="143"/>
        <w:gridCol w:w="143"/>
        <w:gridCol w:w="5535"/>
        <w:gridCol w:w="470"/>
        <w:gridCol w:w="910"/>
        <w:gridCol w:w="910"/>
      </w:tblGrid>
      <w:tr w:rsidR="00353346">
        <w:trPr>
          <w:trHeight w:val="840"/>
          <w:jc w:val="center"/>
        </w:trPr>
        <w:tc>
          <w:tcPr>
            <w:tcW w:w="9917" w:type="dxa"/>
            <w:gridSpan w:val="7"/>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353346">
        <w:trPr>
          <w:trHeight w:val="255"/>
          <w:jc w:val="center"/>
        </w:trPr>
        <w:tc>
          <w:tcPr>
            <w:tcW w:w="1806"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4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43"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5534"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470"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rsidR="00353346">
        <w:trPr>
          <w:trHeight w:val="255"/>
          <w:jc w:val="center"/>
        </w:trPr>
        <w:tc>
          <w:tcPr>
            <w:tcW w:w="0" w:type="auto"/>
            <w:gridSpan w:val="4"/>
            <w:tcBorders>
              <w:top w:val="nil"/>
              <w:left w:val="nil"/>
              <w:bottom w:val="nil"/>
              <w:right w:val="nil"/>
            </w:tcBorders>
            <w:noWrap/>
            <w:tcMar>
              <w:top w:w="15" w:type="dxa"/>
              <w:left w:w="15" w:type="dxa"/>
              <w:right w:w="15" w:type="dxa"/>
            </w:tcMar>
            <w:vAlign w:val="bottom"/>
          </w:tcPr>
          <w:p w:rsidR="00353346" w:rsidRDefault="00353346">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部门：廊坊市广阳区司法局</w:t>
            </w:r>
          </w:p>
        </w:tc>
        <w:tc>
          <w:tcPr>
            <w:tcW w:w="470" w:type="dxa"/>
            <w:tcBorders>
              <w:top w:val="nil"/>
              <w:left w:val="nil"/>
              <w:bottom w:val="nil"/>
              <w:right w:val="nil"/>
            </w:tcBorders>
            <w:noWrap/>
            <w:tcMar>
              <w:top w:w="15" w:type="dxa"/>
              <w:left w:w="15" w:type="dxa"/>
              <w:right w:w="15" w:type="dxa"/>
            </w:tcMar>
            <w:vAlign w:val="bottom"/>
          </w:tcPr>
          <w:p w:rsidR="00353346" w:rsidRDefault="00353346">
            <w:pPr>
              <w:rPr>
                <w:rFonts w:ascii="Arial" w:hAnsi="Arial"/>
                <w:color w:val="000000"/>
                <w:sz w:val="20"/>
                <w:szCs w:val="20"/>
              </w:rPr>
            </w:pPr>
          </w:p>
        </w:tc>
        <w:tc>
          <w:tcPr>
            <w:tcW w:w="1820" w:type="dxa"/>
            <w:gridSpan w:val="2"/>
            <w:tcBorders>
              <w:top w:val="nil"/>
              <w:left w:val="nil"/>
              <w:bottom w:val="nil"/>
              <w:right w:val="nil"/>
            </w:tcBorders>
            <w:noWrap/>
            <w:tcMar>
              <w:top w:w="15" w:type="dxa"/>
              <w:left w:w="15" w:type="dxa"/>
              <w:right w:w="15" w:type="dxa"/>
            </w:tcMar>
            <w:vAlign w:val="bottom"/>
          </w:tcPr>
          <w:p w:rsidR="00353346" w:rsidRDefault="00353346">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353346">
        <w:trPr>
          <w:trHeight w:val="308"/>
          <w:jc w:val="center"/>
        </w:trPr>
        <w:tc>
          <w:tcPr>
            <w:tcW w:w="7627"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2290"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353346">
        <w:trPr>
          <w:trHeight w:val="615"/>
          <w:jc w:val="center"/>
        </w:trPr>
        <w:tc>
          <w:tcPr>
            <w:tcW w:w="2092"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534"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353346">
        <w:trPr>
          <w:trHeight w:val="308"/>
          <w:jc w:val="center"/>
        </w:trPr>
        <w:tc>
          <w:tcPr>
            <w:tcW w:w="762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color w:val="000000"/>
                <w:kern w:val="0"/>
                <w:sz w:val="22"/>
              </w:rPr>
              <w:t>3</w:t>
            </w:r>
          </w:p>
        </w:tc>
      </w:tr>
      <w:tr w:rsidR="00353346">
        <w:trPr>
          <w:trHeight w:val="308"/>
          <w:jc w:val="center"/>
        </w:trPr>
        <w:tc>
          <w:tcPr>
            <w:tcW w:w="7627"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b/>
                <w:color w:val="000000"/>
                <w:sz w:val="22"/>
              </w:rPr>
            </w:pPr>
          </w:p>
        </w:tc>
      </w:tr>
      <w:tr w:rsidR="00353346">
        <w:trPr>
          <w:trHeight w:val="308"/>
          <w:jc w:val="center"/>
        </w:trPr>
        <w:tc>
          <w:tcPr>
            <w:tcW w:w="20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20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20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20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r w:rsidR="00353346">
        <w:trPr>
          <w:trHeight w:val="308"/>
          <w:jc w:val="center"/>
        </w:trPr>
        <w:tc>
          <w:tcPr>
            <w:tcW w:w="2092"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rsidR="00353346" w:rsidRDefault="00353346">
            <w:pPr>
              <w:jc w:val="left"/>
              <w:rPr>
                <w:rFonts w:ascii="宋体" w:eastAsia="宋体" w:cs="宋体"/>
                <w:color w:val="000000"/>
                <w:sz w:val="22"/>
              </w:rPr>
            </w:pPr>
          </w:p>
        </w:tc>
        <w:tc>
          <w:tcPr>
            <w:tcW w:w="5534" w:type="dxa"/>
            <w:tcBorders>
              <w:top w:val="nil"/>
              <w:left w:val="nil"/>
              <w:bottom w:val="single" w:sz="4" w:space="0" w:color="000000"/>
              <w:right w:val="single" w:sz="4" w:space="0" w:color="000000"/>
            </w:tcBorders>
            <w:tcMar>
              <w:top w:w="15" w:type="dxa"/>
              <w:left w:w="15" w:type="dxa"/>
              <w:right w:w="15" w:type="dxa"/>
            </w:tcMar>
            <w:vAlign w:val="center"/>
          </w:tcPr>
          <w:p w:rsidR="00353346" w:rsidRDefault="00353346">
            <w:pPr>
              <w:jc w:val="left"/>
              <w:rPr>
                <w:rFonts w:ascii="宋体" w:eastAsia="宋体" w:cs="宋体"/>
                <w:color w:val="000000"/>
                <w:sz w:val="22"/>
              </w:rPr>
            </w:pPr>
          </w:p>
        </w:tc>
        <w:tc>
          <w:tcPr>
            <w:tcW w:w="47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c>
          <w:tcPr>
            <w:tcW w:w="910" w:type="dxa"/>
            <w:tcBorders>
              <w:top w:val="nil"/>
              <w:left w:val="nil"/>
              <w:bottom w:val="single" w:sz="4" w:space="0" w:color="000000"/>
              <w:right w:val="single" w:sz="4" w:space="0" w:color="000000"/>
            </w:tcBorders>
            <w:noWrap/>
            <w:tcMar>
              <w:top w:w="15" w:type="dxa"/>
              <w:left w:w="15" w:type="dxa"/>
              <w:right w:w="15" w:type="dxa"/>
            </w:tcMar>
            <w:vAlign w:val="center"/>
          </w:tcPr>
          <w:p w:rsidR="00353346" w:rsidRDefault="00353346">
            <w:pPr>
              <w:jc w:val="right"/>
              <w:rPr>
                <w:rFonts w:ascii="宋体" w:eastAsia="宋体" w:cs="宋体"/>
                <w:color w:val="000000"/>
                <w:sz w:val="22"/>
              </w:rPr>
            </w:pPr>
          </w:p>
        </w:tc>
      </w:tr>
    </w:tbl>
    <w:p w:rsidR="00353346" w:rsidRDefault="00353346">
      <w:pPr>
        <w:rPr>
          <w:color w:val="000000"/>
        </w:rPr>
      </w:pPr>
      <w:r>
        <w:rPr>
          <w:rFonts w:ascii="宋体" w:eastAsia="宋体" w:cs="宋体" w:hint="eastAsia"/>
          <w:color w:val="000000"/>
          <w:kern w:val="0"/>
          <w:sz w:val="20"/>
          <w:szCs w:val="20"/>
        </w:rPr>
        <w:t>本部门本年度无相关支、收支及结转结余等情况，按要求空表列示。</w:t>
      </w:r>
    </w:p>
    <w:p w:rsidR="00353346" w:rsidRDefault="00353346">
      <w:pPr>
        <w:rPr>
          <w:color w:val="000000"/>
        </w:rPr>
        <w:sectPr w:rsidR="00353346">
          <w:headerReference w:type="default" r:id="rId36"/>
          <w:footerReference w:type="default" r:id="rId37"/>
          <w:headerReference w:type="first" r:id="rId38"/>
          <w:pgSz w:w="11906" w:h="16838"/>
          <w:pgMar w:top="1701" w:right="1417" w:bottom="1281" w:left="1417" w:header="851" w:footer="992" w:gutter="0"/>
          <w:pgNumType w:fmt="numberInDash"/>
          <w:cols w:space="720"/>
          <w:docGrid w:type="lines" w:linePitch="312"/>
        </w:sectPr>
      </w:pPr>
    </w:p>
    <w:p w:rsidR="00353346" w:rsidRDefault="00353346">
      <w:pPr>
        <w:rPr>
          <w:color w:val="000000"/>
        </w:rPr>
      </w:pPr>
    </w:p>
    <w:p w:rsidR="00353346" w:rsidRDefault="00353346">
      <w:pPr>
        <w:rPr>
          <w:color w:val="000000"/>
        </w:rPr>
      </w:pPr>
    </w:p>
    <w:p w:rsidR="00353346" w:rsidRDefault="00353346">
      <w:pP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353346">
      <w:pPr>
        <w:jc w:val="center"/>
        <w:rPr>
          <w:rFonts w:ascii="黑体" w:eastAsia="黑体" w:cs="黑体"/>
          <w:color w:val="000000"/>
          <w:sz w:val="56"/>
          <w:szCs w:val="72"/>
        </w:rPr>
      </w:pPr>
    </w:p>
    <w:p w:rsidR="00353346" w:rsidRDefault="00605BE6">
      <w:pPr>
        <w:jc w:val="center"/>
        <w:rPr>
          <w:color w:val="000000"/>
          <w:sz w:val="72"/>
        </w:rPr>
      </w:pPr>
      <w:r w:rsidRPr="00605BE6">
        <w:rPr>
          <w:noProof/>
        </w:rPr>
        <w:pict>
          <v:shape id="文本框 201" o:spid="_x0000_s1088" type="#_x0000_t202" style="position:absolute;left:0;text-align:left;margin-left:-80.45pt;margin-top:34.8pt;width:613.65pt;height:263.1pt;z-index:11;mso-wrap-distance-left:3.17494mm;mso-wrap-distance-right:3.17494mm;v-text-anchor:middle" fillcolor="#ffd966" strokecolor="#ffd966" strokeweight=".5pt">
            <v:fill r:id="rId24" o:title="" type="pattern"/>
            <v:textbox id="855custom">
              <w:txbxContent>
                <w:p w:rsidR="00353346" w:rsidRDefault="00353346">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shape>
        </w:pict>
      </w: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widowControl/>
        <w:jc w:val="left"/>
        <w:rPr>
          <w:color w:val="000000"/>
        </w:rPr>
        <w:sectPr w:rsidR="00353346">
          <w:headerReference w:type="default" r:id="rId39"/>
          <w:pgSz w:w="11906" w:h="16838"/>
          <w:pgMar w:top="1701" w:right="1417" w:bottom="1281" w:left="1417" w:header="851" w:footer="992" w:gutter="0"/>
          <w:pgNumType w:fmt="numberInDash"/>
          <w:cols w:space="720"/>
          <w:docGrid w:type="lines" w:linePitch="312"/>
        </w:sectPr>
      </w:pPr>
      <w:r>
        <w:rPr>
          <w:color w:val="000000"/>
        </w:rPr>
        <w:br w:type="page"/>
      </w:r>
    </w:p>
    <w:p w:rsidR="00353346" w:rsidRDefault="00353346">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hint="eastAsia"/>
          <w:color w:val="000000"/>
          <w:sz w:val="32"/>
          <w:szCs w:val="40"/>
        </w:rPr>
        <w:lastRenderedPageBreak/>
        <w:t>一、预算绩效情况说明</w:t>
      </w:r>
    </w:p>
    <w:p w:rsidR="00353346" w:rsidRDefault="00353346" w:rsidP="00C0436B">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（一）预算绩效管理工作开展情况</w:t>
      </w:r>
    </w:p>
    <w:p w:rsidR="00353346" w:rsidRDefault="00353346">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年度一般公共预算项目支出全面开展绩效自评，项目</w:t>
      </w:r>
      <w:r>
        <w:rPr>
          <w:rFonts w:ascii="Times New Roman" w:eastAsia="仿宋_GB2312" w:cs="Times New Roman"/>
          <w:color w:val="000000"/>
          <w:sz w:val="32"/>
          <w:szCs w:val="32"/>
        </w:rPr>
        <w:t>8</w:t>
      </w:r>
      <w:r>
        <w:rPr>
          <w:rFonts w:ascii="Times New Roman" w:eastAsia="仿宋_GB2312" w:cs="Times New Roman" w:hint="eastAsia"/>
          <w:color w:val="000000"/>
          <w:sz w:val="32"/>
          <w:szCs w:val="32"/>
        </w:rPr>
        <w:t>个，涉及资金</w:t>
      </w:r>
      <w:r>
        <w:rPr>
          <w:rFonts w:ascii="Times New Roman" w:eastAsia="仿宋_GB2312" w:cs="Times New Roman"/>
          <w:color w:val="000000"/>
          <w:sz w:val="32"/>
          <w:szCs w:val="32"/>
        </w:rPr>
        <w:t>127.72</w:t>
      </w:r>
      <w:r>
        <w:rPr>
          <w:rFonts w:ascii="Times New Roman" w:eastAsia="仿宋_GB2312" w:cs="Times New Roman" w:hint="eastAsia"/>
          <w:color w:val="000000"/>
          <w:sz w:val="32"/>
          <w:szCs w:val="32"/>
        </w:rPr>
        <w:t>万元。组织对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办公经费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年社区矫正补助经费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、“关于</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年中央阵法纪检监察转移支付资金”、“关于提前下达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年省级公检法司转移支付资金”、“关于下达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年度中央政法纪检监察转移支付资金”、“聘请法律顾问经费”、“司法所助理员津贴”、“提前下达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年中央政法转移支付资金”等</w:t>
      </w:r>
      <w:r>
        <w:rPr>
          <w:rFonts w:ascii="Times New Roman" w:eastAsia="仿宋_GB2312" w:cs="Times New Roman"/>
          <w:color w:val="000000"/>
          <w:sz w:val="32"/>
          <w:szCs w:val="32"/>
        </w:rPr>
        <w:t>8</w:t>
      </w:r>
      <w:r>
        <w:rPr>
          <w:rFonts w:ascii="Times New Roman" w:eastAsia="仿宋_GB2312" w:cs="Times New Roman" w:hint="eastAsia"/>
          <w:color w:val="000000"/>
          <w:sz w:val="32"/>
          <w:szCs w:val="32"/>
        </w:rPr>
        <w:t>个项目开展了部门评价，涉及一般公共预算支出</w:t>
      </w:r>
      <w:r>
        <w:rPr>
          <w:rFonts w:ascii="Times New Roman" w:eastAsia="仿宋_GB2312" w:cs="Times New Roman"/>
          <w:color w:val="000000"/>
          <w:sz w:val="32"/>
          <w:szCs w:val="32"/>
        </w:rPr>
        <w:t>8</w:t>
      </w:r>
      <w:r>
        <w:rPr>
          <w:rFonts w:ascii="Times New Roman" w:eastAsia="仿宋_GB2312" w:cs="Times New Roman" w:hint="eastAsia"/>
          <w:color w:val="000000"/>
          <w:sz w:val="32"/>
          <w:szCs w:val="32"/>
        </w:rPr>
        <w:t>万元，政府性基金预算支出</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万元。其中，对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办公经费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年社区矫正补助经费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、“关于</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年中央阵法纪检监察转移支付资金”、“关于提前下达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年省级公检法司转移支付资金”、“关于下达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年度中央政法纪检监察转移支付资金”、“聘请法律顾问经费”、“司法所助理员津贴”、“提前下达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年中央政法转移支付资金”等项目分别开展绩效评价。从评价情况来看，开展预算绩效评价的项目达到了预期效果，产生了较好的社会效益。</w:t>
      </w:r>
    </w:p>
    <w:p w:rsidR="00353346" w:rsidRDefault="00353346" w:rsidP="00C0436B">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hint="eastAsia"/>
          <w:b/>
          <w:bCs/>
          <w:color w:val="000000"/>
          <w:sz w:val="32"/>
          <w:szCs w:val="32"/>
        </w:rPr>
        <w:t>（二）部门绩效评价结果</w:t>
      </w:r>
    </w:p>
    <w:p w:rsidR="00353346" w:rsidRDefault="00353346" w:rsidP="0017291E">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hint="eastAsia"/>
          <w:b/>
          <w:bCs/>
          <w:color w:val="000000"/>
          <w:sz w:val="32"/>
          <w:szCs w:val="32"/>
        </w:rPr>
        <w:t>项目绩效自评结果。</w:t>
      </w:r>
      <w:r>
        <w:rPr>
          <w:rFonts w:ascii="Times New Roman" w:eastAsia="仿宋_GB2312" w:cs="Times New Roman" w:hint="eastAsia"/>
          <w:color w:val="000000"/>
          <w:sz w:val="32"/>
          <w:szCs w:val="32"/>
        </w:rPr>
        <w:t>本部门</w:t>
      </w:r>
      <w:r>
        <w:rPr>
          <w:rFonts w:ascii="Times New Roman" w:eastAsia="仿宋_GB2312" w:cs="Times New Roman"/>
          <w:color w:val="000000"/>
          <w:sz w:val="32"/>
          <w:szCs w:val="32"/>
        </w:rPr>
        <w:t xml:space="preserve">2019 </w:t>
      </w:r>
      <w:r>
        <w:rPr>
          <w:rFonts w:ascii="Times New Roman" w:eastAsia="仿宋_GB2312" w:cs="Times New Roman" w:hint="eastAsia"/>
          <w:color w:val="000000"/>
          <w:sz w:val="32"/>
          <w:szCs w:val="32"/>
        </w:rPr>
        <w:t>年度对</w:t>
      </w:r>
      <w:r>
        <w:rPr>
          <w:rFonts w:ascii="Times New Roman" w:eastAsia="仿宋_GB2312" w:cs="Times New Roman"/>
          <w:color w:val="000000"/>
          <w:sz w:val="32"/>
          <w:szCs w:val="32"/>
        </w:rPr>
        <w:t>8</w:t>
      </w:r>
      <w:r>
        <w:rPr>
          <w:rFonts w:ascii="Times New Roman" w:eastAsia="仿宋_GB2312" w:cs="Times New Roman" w:hint="eastAsia"/>
          <w:color w:val="000000"/>
          <w:sz w:val="32"/>
          <w:szCs w:val="32"/>
        </w:rPr>
        <w:t>个项目进行了绩效自评，项目自评结果</w:t>
      </w:r>
      <w:r>
        <w:rPr>
          <w:rFonts w:ascii="Times New Roman" w:eastAsia="仿宋_GB2312" w:cs="Times New Roman"/>
          <w:color w:val="000000"/>
          <w:sz w:val="32"/>
          <w:szCs w:val="32"/>
        </w:rPr>
        <w:t xml:space="preserve">90 </w:t>
      </w:r>
      <w:r>
        <w:rPr>
          <w:rFonts w:ascii="Times New Roman" w:eastAsia="仿宋_GB2312" w:cs="Times New Roman" w:hint="eastAsia"/>
          <w:color w:val="000000"/>
          <w:sz w:val="32"/>
          <w:szCs w:val="32"/>
        </w:rPr>
        <w:t>分以上的</w:t>
      </w:r>
      <w:r>
        <w:rPr>
          <w:rFonts w:ascii="Times New Roman" w:eastAsia="仿宋_GB2312" w:cs="Times New Roman"/>
          <w:color w:val="000000"/>
          <w:sz w:val="32"/>
          <w:szCs w:val="32"/>
        </w:rPr>
        <w:t xml:space="preserve">8 </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80 -90</w:t>
      </w:r>
      <w:r>
        <w:rPr>
          <w:rFonts w:ascii="Times New Roman" w:eastAsia="仿宋_GB2312" w:cs="Times New Roman" w:hint="eastAsia"/>
          <w:color w:val="000000"/>
          <w:sz w:val="32"/>
          <w:szCs w:val="32"/>
        </w:rPr>
        <w:t>分的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w:t>
      </w:r>
      <w:r>
        <w:rPr>
          <w:rFonts w:ascii="Times New Roman" w:eastAsia="仿宋_GB2312" w:cs="Times New Roman"/>
          <w:color w:val="000000"/>
          <w:sz w:val="32"/>
          <w:szCs w:val="32"/>
        </w:rPr>
        <w:t>80</w:t>
      </w:r>
      <w:r>
        <w:rPr>
          <w:rFonts w:ascii="Times New Roman" w:eastAsia="仿宋_GB2312" w:cs="Times New Roman" w:hint="eastAsia"/>
          <w:color w:val="000000"/>
          <w:sz w:val="32"/>
          <w:szCs w:val="32"/>
        </w:rPr>
        <w:t>分以下的</w:t>
      </w:r>
      <w:r>
        <w:rPr>
          <w:rFonts w:ascii="Times New Roman" w:eastAsia="仿宋_GB2312" w:cs="Times New Roman"/>
          <w:color w:val="000000"/>
          <w:sz w:val="32"/>
          <w:szCs w:val="32"/>
        </w:rPr>
        <w:t>0</w:t>
      </w:r>
      <w:r>
        <w:rPr>
          <w:rFonts w:ascii="Times New Roman" w:eastAsia="仿宋_GB2312" w:cs="Times New Roman" w:hint="eastAsia"/>
          <w:color w:val="000000"/>
          <w:sz w:val="32"/>
          <w:szCs w:val="32"/>
        </w:rPr>
        <w:t>项。在部门决算公开中反映</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办公经费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年社区矫正补助经费</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、“关于</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年中央阵法纪检监察转移支</w:t>
      </w:r>
      <w:r>
        <w:rPr>
          <w:rFonts w:ascii="Times New Roman" w:eastAsia="仿宋_GB2312" w:cs="Times New Roman" w:hint="eastAsia"/>
          <w:color w:val="000000"/>
          <w:sz w:val="32"/>
          <w:szCs w:val="32"/>
        </w:rPr>
        <w:lastRenderedPageBreak/>
        <w:t>付资金”、“关于提前下达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年省级公检法司转移支付资金”、“关于下达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年度中央政法纪检监察转移支付资金”、“聘请法律顾问经费”、“司法所助理员津贴”、“提前下达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年中央政法转移支付资金”等项目等</w:t>
      </w:r>
      <w:r>
        <w:rPr>
          <w:rFonts w:ascii="Times New Roman" w:eastAsia="仿宋_GB2312" w:cs="Times New Roman"/>
          <w:color w:val="000000"/>
          <w:sz w:val="32"/>
          <w:szCs w:val="32"/>
        </w:rPr>
        <w:t>8</w:t>
      </w:r>
      <w:r>
        <w:rPr>
          <w:rFonts w:ascii="Times New Roman" w:eastAsia="仿宋_GB2312" w:cs="Times New Roman" w:hint="eastAsia"/>
          <w:color w:val="000000"/>
          <w:sz w:val="32"/>
          <w:szCs w:val="32"/>
        </w:rPr>
        <w:t>个项目绩效自评结果。</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办公经费项目绩效自评综述：根据年初设定的绩效目标，办公经费项目绩效自评得分为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9.30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9.30</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年社区矫正补助经费项目综述：根据年初设定的绩效目标，提前下达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年社区矫正补助经费项目绩效自评得分为</w:t>
      </w:r>
      <w:r>
        <w:rPr>
          <w:rFonts w:ascii="Times New Roman" w:eastAsia="仿宋_GB2312" w:cs="Times New Roman"/>
          <w:color w:val="000000"/>
          <w:sz w:val="32"/>
          <w:szCs w:val="32"/>
        </w:rPr>
        <w:t>99.9</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7.82</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7.82</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lastRenderedPageBreak/>
        <w:t>关于</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年中央阵法纪检监察转移支付资金项目综述：根据年初设定的绩效目标，关于</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年中央阵法纪检监察转移支付资金项目绩效自评得分为</w:t>
      </w:r>
      <w:r>
        <w:rPr>
          <w:rFonts w:ascii="Times New Roman" w:eastAsia="仿宋_GB2312" w:cs="Times New Roman"/>
          <w:color w:val="000000"/>
          <w:sz w:val="32"/>
          <w:szCs w:val="32"/>
        </w:rPr>
        <w:t>93.5</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6</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2.13</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35%</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关于提前下达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年省级公检法司转移支付资金项目综述：根据年初设定的绩效目标，关于提前下达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年省级公检法司转移支付资金项目绩效自评得分为</w:t>
      </w:r>
      <w:r>
        <w:rPr>
          <w:rFonts w:ascii="Times New Roman" w:eastAsia="仿宋_GB2312" w:cs="Times New Roman"/>
          <w:color w:val="000000"/>
          <w:sz w:val="32"/>
          <w:szCs w:val="32"/>
        </w:rPr>
        <w:t>99.4</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22</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20.76</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94%</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关于下达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年度中央政法纪检监察转移支付资金项目综述：根据年初设定的绩效目标，关于下达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年度中央政法纪检监察转移支付资金项目绩效自评得分为</w:t>
      </w:r>
      <w:r>
        <w:rPr>
          <w:rFonts w:ascii="Times New Roman" w:eastAsia="仿宋_GB2312" w:cs="Times New Roman"/>
          <w:color w:val="000000"/>
          <w:sz w:val="32"/>
          <w:szCs w:val="32"/>
        </w:rPr>
        <w:t>91.8</w:t>
      </w:r>
      <w:r>
        <w:rPr>
          <w:rFonts w:ascii="Times New Roman" w:eastAsia="仿宋_GB2312" w:cs="Times New Roman" w:hint="eastAsia"/>
          <w:color w:val="000000"/>
          <w:sz w:val="32"/>
          <w:szCs w:val="32"/>
        </w:rPr>
        <w:t>分（绩效自评表</w:t>
      </w:r>
      <w:r>
        <w:rPr>
          <w:rFonts w:ascii="Times New Roman" w:eastAsia="仿宋_GB2312" w:cs="Times New Roman" w:hint="eastAsia"/>
          <w:color w:val="000000"/>
          <w:sz w:val="32"/>
          <w:szCs w:val="32"/>
        </w:rPr>
        <w:lastRenderedPageBreak/>
        <w:t>附后）。全年预算数</w:t>
      </w:r>
      <w:r>
        <w:rPr>
          <w:rFonts w:ascii="Times New Roman" w:eastAsia="仿宋_GB2312" w:cs="Times New Roman"/>
          <w:color w:val="000000"/>
          <w:sz w:val="32"/>
          <w:szCs w:val="32"/>
        </w:rPr>
        <w:t>18</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3.31</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18%</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聘请法律顾问经费项目综述：根据年初设定的绩效目标，聘请法律顾问经费项目绩效自评得分为</w:t>
      </w:r>
      <w:r>
        <w:rPr>
          <w:rFonts w:ascii="Times New Roman" w:eastAsia="仿宋_GB2312" w:cs="Times New Roman"/>
          <w:color w:val="000000"/>
          <w:sz w:val="32"/>
          <w:szCs w:val="32"/>
        </w:rPr>
        <w:t>99.6</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20</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19.2</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96%</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司法所助理员津贴项目综述：根据年初设定的绩效目标，司法所助理员津贴项目绩效自评得分为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3.6</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3.6</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w:t>
      </w:r>
    </w:p>
    <w:p w:rsidR="00353346" w:rsidRDefault="00353346">
      <w:pPr>
        <w:widowControl/>
        <w:adjustRightInd w:val="0"/>
        <w:snapToGrid w:val="0"/>
        <w:spacing w:line="580" w:lineRule="exact"/>
        <w:jc w:val="left"/>
        <w:rPr>
          <w:rFonts w:ascii="Times New Roman" w:eastAsia="仿宋_GB2312" w:cs="Times New Roman"/>
          <w:color w:val="000000"/>
          <w:sz w:val="32"/>
          <w:szCs w:val="32"/>
        </w:rPr>
      </w:pPr>
    </w:p>
    <w:p w:rsidR="00353346" w:rsidRDefault="00353346">
      <w:pPr>
        <w:widowControl/>
        <w:adjustRightInd w:val="0"/>
        <w:snapToGrid w:val="0"/>
        <w:spacing w:line="580" w:lineRule="exact"/>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预算管理的科学化，精细化水平、提高财政资源配置效率和使用效益不断提升。</w:t>
      </w:r>
    </w:p>
    <w:p w:rsidR="00353346" w:rsidRDefault="00353346">
      <w:pPr>
        <w:widowControl/>
        <w:numPr>
          <w:ilvl w:val="0"/>
          <w:numId w:val="3"/>
        </w:numPr>
        <w:tabs>
          <w:tab w:val="left" w:pos="0"/>
        </w:tabs>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年中央政法转移支付资金项目综述：根据年初设定的绩效目标，提前下达</w:t>
      </w:r>
      <w:r>
        <w:rPr>
          <w:rFonts w:ascii="Times New Roman" w:eastAsia="仿宋_GB2312" w:cs="Times New Roman"/>
          <w:color w:val="000000"/>
          <w:sz w:val="32"/>
          <w:szCs w:val="32"/>
        </w:rPr>
        <w:t>2019</w:t>
      </w:r>
      <w:r>
        <w:rPr>
          <w:rFonts w:ascii="Times New Roman" w:eastAsia="仿宋_GB2312" w:cs="Times New Roman" w:hint="eastAsia"/>
          <w:color w:val="000000"/>
          <w:sz w:val="32"/>
          <w:szCs w:val="32"/>
        </w:rPr>
        <w:t>年中央政法转移支付资金项目绩效自评得分为</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分（绩效自评表附后）。全年预算数</w:t>
      </w:r>
      <w:r>
        <w:rPr>
          <w:rFonts w:ascii="Times New Roman" w:eastAsia="仿宋_GB2312" w:cs="Times New Roman"/>
          <w:color w:val="000000"/>
          <w:sz w:val="32"/>
          <w:szCs w:val="32"/>
        </w:rPr>
        <w:t>41</w:t>
      </w:r>
      <w:r>
        <w:rPr>
          <w:rFonts w:ascii="Times New Roman" w:eastAsia="仿宋_GB2312" w:cs="Times New Roman" w:hint="eastAsia"/>
          <w:color w:val="000000"/>
          <w:sz w:val="32"/>
          <w:szCs w:val="32"/>
        </w:rPr>
        <w:t>万元，执行数为</w:t>
      </w:r>
      <w:r>
        <w:rPr>
          <w:rFonts w:ascii="Times New Roman" w:eastAsia="仿宋_GB2312" w:cs="Times New Roman"/>
          <w:color w:val="000000"/>
          <w:sz w:val="32"/>
          <w:szCs w:val="32"/>
        </w:rPr>
        <w:t>41</w:t>
      </w:r>
      <w:r>
        <w:rPr>
          <w:rFonts w:ascii="Times New Roman" w:eastAsia="仿宋_GB2312" w:cs="Times New Roman" w:hint="eastAsia"/>
          <w:color w:val="000000"/>
          <w:sz w:val="32"/>
          <w:szCs w:val="32"/>
        </w:rPr>
        <w:t>万元，完成预算的</w:t>
      </w:r>
      <w:r>
        <w:rPr>
          <w:rFonts w:ascii="Times New Roman" w:eastAsia="仿宋_GB2312" w:cs="Times New Roman"/>
          <w:color w:val="000000"/>
          <w:sz w:val="32"/>
          <w:szCs w:val="32"/>
        </w:rPr>
        <w:t>100%</w:t>
      </w:r>
      <w:r>
        <w:rPr>
          <w:rFonts w:ascii="Times New Roman" w:eastAsia="仿宋_GB2312" w:cs="Times New Roman" w:hint="eastAsia"/>
          <w:color w:val="000000"/>
          <w:sz w:val="32"/>
          <w:szCs w:val="32"/>
        </w:rPr>
        <w:t>。项目绩效目标完成情况：项目达到了预期效果，产生了较好的社会效益。发现的主要问题及原因：绩效评价指标设计较为抽象。下一步改进措施：加大业务培训力度，建立健全贯彻预算管理全过程的绩效管理制度，加大预算绩效评价结果的应用，切实提高预算管理的科学化，精细化水平、提高财政资源配置效率和使用效益不断提升。</w:t>
      </w:r>
    </w:p>
    <w:p w:rsidR="00353346" w:rsidRDefault="00353346" w:rsidP="0017291E">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ascii="Times New Roman" w:eastAsia="仿宋_GB2312" w:cs="Times New Roman" w:hint="eastAsia"/>
          <w:b/>
          <w:bCs/>
          <w:color w:val="000000"/>
          <w:sz w:val="32"/>
          <w:szCs w:val="32"/>
        </w:rPr>
        <w:t>部门整体绩效自评结果。</w:t>
      </w:r>
      <w:r>
        <w:rPr>
          <w:rFonts w:ascii="Times New Roman" w:eastAsia="仿宋_GB2312" w:cs="Times New Roman" w:hint="eastAsia"/>
          <w:sz w:val="32"/>
          <w:szCs w:val="32"/>
        </w:rPr>
        <w:t>本部门对</w:t>
      </w:r>
      <w:r>
        <w:rPr>
          <w:rFonts w:ascii="Times New Roman" w:eastAsia="仿宋_GB2312" w:cs="Times New Roman"/>
          <w:sz w:val="32"/>
          <w:szCs w:val="32"/>
        </w:rPr>
        <w:t>2019</w:t>
      </w:r>
      <w:r>
        <w:rPr>
          <w:rFonts w:ascii="Times New Roman" w:eastAsia="仿宋_GB2312" w:cs="Times New Roman" w:hint="eastAsia"/>
          <w:sz w:val="32"/>
          <w:szCs w:val="32"/>
        </w:rPr>
        <w:t>年度部门整体绩效进行自评价，评价等级为优。从评价情况来看，我局较好完成了</w:t>
      </w:r>
      <w:r>
        <w:rPr>
          <w:rFonts w:ascii="Times New Roman" w:eastAsia="仿宋_GB2312" w:cs="Times New Roman"/>
          <w:sz w:val="32"/>
          <w:szCs w:val="32"/>
        </w:rPr>
        <w:t xml:space="preserve">2019 </w:t>
      </w:r>
      <w:r>
        <w:rPr>
          <w:rFonts w:ascii="Times New Roman" w:eastAsia="仿宋_GB2312" w:cs="Times New Roman" w:hint="eastAsia"/>
          <w:sz w:val="32"/>
          <w:szCs w:val="32"/>
        </w:rPr>
        <w:t>年履行职能职责和各项重点工作任务，整体绩效情况较为理想，总体上达到了预算绩效管理的要求。</w:t>
      </w: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textAlignment w:val="center"/>
              <w:rPr>
                <w:rFonts w:eastAsia="方正小标宋简体"/>
                <w:kern w:val="0"/>
                <w:sz w:val="44"/>
                <w:szCs w:val="44"/>
              </w:rPr>
            </w:pPr>
          </w:p>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办公经费</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9.3025</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为确保司法行政工作更好开展，全力维护社会稳定，为全区经济社会事务保驾护航，努力构建和谐广阳发挥积极作用，依法治理、法治建设、普法宣传、社区矫正、司法局鉴定、人民调解和法律援助等</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司法行政工作圆满的完成了依法治理、法治建设、普法宣传、社区矫正、司法局鉴定、人民调解和法律援助等工作</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ascii="华文仿宋" w:eastAsia="华文仿宋" w:hint="eastAsia"/>
                <w:color w:val="000000"/>
                <w:kern w:val="0"/>
                <w:sz w:val="24"/>
              </w:rPr>
              <w:t>基层法律服务工作者执业核准率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律师公证机构年检率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98%</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司法鉴定机构年检率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法律援助案件办结率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普法宣传对象满意度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方正小标宋简体"/>
                <w:kern w:val="0"/>
                <w:sz w:val="44"/>
                <w:szCs w:val="44"/>
              </w:rPr>
            </w:pPr>
          </w:p>
          <w:p w:rsidR="00353346" w:rsidRDefault="00353346">
            <w:pPr>
              <w:widowControl/>
              <w:textAlignment w:val="center"/>
              <w:rPr>
                <w:rFonts w:eastAsia="方正小标宋简体"/>
                <w:kern w:val="0"/>
                <w:sz w:val="44"/>
                <w:szCs w:val="44"/>
              </w:rPr>
            </w:pPr>
          </w:p>
          <w:p w:rsidR="00353346" w:rsidRDefault="00353346">
            <w:pPr>
              <w:widowControl/>
              <w:textAlignment w:val="center"/>
              <w:rPr>
                <w:rFonts w:eastAsia="方正小标宋简体"/>
                <w:kern w:val="0"/>
                <w:sz w:val="44"/>
                <w:szCs w:val="44"/>
              </w:rPr>
            </w:pPr>
          </w:p>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提前下达</w:t>
            </w:r>
            <w:r>
              <w:rPr>
                <w:rFonts w:eastAsia="仿宋_GB2312"/>
                <w:kern w:val="0"/>
                <w:sz w:val="24"/>
              </w:rPr>
              <w:t>2019</w:t>
            </w:r>
            <w:r>
              <w:rPr>
                <w:rFonts w:eastAsia="仿宋_GB2312" w:hint="eastAsia"/>
                <w:kern w:val="0"/>
                <w:sz w:val="24"/>
              </w:rPr>
              <w:t>年社区矫正补助经费</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99%</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9.9</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7.82</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99%</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9.9</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cs="仿宋"/>
                <w:color w:val="000000"/>
                <w:kern w:val="0"/>
                <w:sz w:val="24"/>
              </w:rPr>
            </w:pPr>
            <w:r>
              <w:rPr>
                <w:rFonts w:ascii="华文仿宋" w:eastAsia="华文仿宋" w:cs="仿宋"/>
                <w:color w:val="000000"/>
                <w:kern w:val="0"/>
                <w:sz w:val="24"/>
              </w:rPr>
              <w:t>"</w:t>
            </w:r>
            <w:r>
              <w:rPr>
                <w:rFonts w:ascii="华文仿宋" w:eastAsia="华文仿宋" w:cs="仿宋" w:hint="eastAsia"/>
                <w:color w:val="000000"/>
                <w:kern w:val="0"/>
                <w:sz w:val="24"/>
              </w:rPr>
              <w:t>深化人民调解、社区矫正和安置帮教工作，最大限度降低重新违法犯罪和社会不稳定因素发生率</w:t>
            </w:r>
            <w:r>
              <w:rPr>
                <w:rFonts w:ascii="华文仿宋" w:eastAsia="华文仿宋" w:cs="仿宋"/>
                <w:color w:val="000000"/>
                <w:kern w:val="0"/>
                <w:sz w:val="24"/>
              </w:rPr>
              <w:t>.</w:t>
            </w:r>
          </w:p>
          <w:p w:rsidR="00353346" w:rsidRDefault="00353346">
            <w:pPr>
              <w:widowControl/>
              <w:spacing w:line="240" w:lineRule="exact"/>
              <w:jc w:val="center"/>
              <w:rPr>
                <w:rFonts w:eastAsia="仿宋_GB2312"/>
                <w:kern w:val="0"/>
                <w:sz w:val="24"/>
              </w:rPr>
            </w:pPr>
            <w:r>
              <w:rPr>
                <w:rFonts w:ascii="华文仿宋" w:eastAsia="华文仿宋" w:cs="仿宋" w:hint="eastAsia"/>
                <w:color w:val="000000"/>
                <w:kern w:val="0"/>
                <w:sz w:val="24"/>
              </w:rPr>
              <w:t>在入矫阶段普及社区矫正规章制度，开展法律常识再教育，促进社区服刑人员遵规守纪</w:t>
            </w:r>
            <w:r>
              <w:rPr>
                <w:rFonts w:ascii="华文仿宋" w:eastAsia="华文仿宋" w:cs="仿宋"/>
                <w:color w:val="000000"/>
                <w:kern w:val="0"/>
                <w:sz w:val="24"/>
              </w:rPr>
              <w:t>."</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深化人民调解、社区矫正和安置帮教工作，最大限度降低重新违法犯罪和社会不稳定因素发生率达到</w:t>
            </w:r>
            <w:r>
              <w:rPr>
                <w:rFonts w:eastAsia="仿宋_GB2312"/>
                <w:kern w:val="0"/>
                <w:sz w:val="24"/>
              </w:rPr>
              <w:t>99%</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社区矫正工作对降低重新违法犯罪和社会不稳定因素发生率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社区矫正人员集中教育率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100%</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100%</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安置帮教率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再犯罪减低率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服刑人员信息核查率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100%</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100%</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eastAsia="仿宋_GB2312" w:hint="eastAsia"/>
                <w:color w:val="000000"/>
                <w:kern w:val="0"/>
                <w:sz w:val="24"/>
              </w:rPr>
              <w:t>社区矫正人员满意度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99.9</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widowControl/>
        <w:jc w:val="left"/>
        <w:rPr>
          <w:rFonts w:eastAsia="仿宋_GB2312"/>
          <w:color w:val="000000"/>
          <w:kern w:val="0"/>
          <w:sz w:val="24"/>
        </w:rPr>
      </w:pPr>
    </w:p>
    <w:p w:rsidR="00353346" w:rsidRDefault="00353346">
      <w:pPr>
        <w:spacing w:line="480" w:lineRule="exact"/>
        <w:rPr>
          <w:rFonts w:ascii="仿宋" w:eastAsia="仿宋"/>
          <w:sz w:val="32"/>
          <w:szCs w:val="32"/>
        </w:rPr>
      </w:pPr>
    </w:p>
    <w:p w:rsidR="00353346" w:rsidRDefault="00353346">
      <w:pPr>
        <w:spacing w:line="584" w:lineRule="exact"/>
        <w:rPr>
          <w:rFonts w:eastAsia="黑体"/>
          <w:color w:val="000000"/>
          <w:kern w:val="0"/>
          <w:sz w:val="32"/>
          <w:szCs w:val="32"/>
        </w:rPr>
      </w:pPr>
    </w:p>
    <w:p w:rsidR="00353346" w:rsidRDefault="00353346">
      <w:pPr>
        <w:spacing w:line="584" w:lineRule="exact"/>
        <w:rPr>
          <w:rFonts w:eastAsia="黑体"/>
          <w:color w:val="000000"/>
          <w:kern w:val="0"/>
          <w:sz w:val="32"/>
          <w:szCs w:val="32"/>
        </w:rPr>
      </w:pPr>
    </w:p>
    <w:p w:rsidR="00353346" w:rsidRDefault="00353346">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方正小标宋简体"/>
                <w:kern w:val="0"/>
                <w:sz w:val="44"/>
                <w:szCs w:val="44"/>
              </w:rPr>
            </w:pPr>
          </w:p>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关于</w:t>
            </w:r>
            <w:r>
              <w:rPr>
                <w:rFonts w:eastAsia="仿宋_GB2312"/>
                <w:kern w:val="0"/>
                <w:sz w:val="24"/>
              </w:rPr>
              <w:t>2019</w:t>
            </w:r>
            <w:r>
              <w:rPr>
                <w:rFonts w:eastAsia="仿宋_GB2312" w:hint="eastAsia"/>
                <w:kern w:val="0"/>
                <w:sz w:val="24"/>
              </w:rPr>
              <w:t>年中央政法纪检监察转移支付资金</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6</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6</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2.13</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35%</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3.5</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6</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6</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2.13</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35%</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3.5</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指导、检查全区法律援助工作；规划法律援助事业发展布局；监督管理全区法律援助机构和法律援助从业人员；办理法律援助案件，政府购买法律服务；管理“</w:t>
            </w:r>
            <w:r>
              <w:rPr>
                <w:rFonts w:ascii="华文仿宋" w:eastAsia="华文仿宋"/>
                <w:color w:val="000000"/>
                <w:kern w:val="0"/>
                <w:sz w:val="24"/>
              </w:rPr>
              <w:t>5260148</w:t>
            </w:r>
            <w:r>
              <w:rPr>
                <w:rFonts w:ascii="华文仿宋" w:eastAsia="华文仿宋" w:hint="eastAsia"/>
                <w:color w:val="000000"/>
                <w:kern w:val="0"/>
                <w:sz w:val="24"/>
              </w:rPr>
              <w:t>”法律援助专线。</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指导、检查全区法律援助工作；规划法律援助事业发展布局；监督管理全区法律援助机构和法律援助从业人员；办理法律援助案件，政府购买法律服务；管理“</w:t>
            </w:r>
            <w:r>
              <w:rPr>
                <w:rFonts w:ascii="华文仿宋" w:eastAsia="华文仿宋"/>
                <w:color w:val="000000"/>
                <w:kern w:val="0"/>
                <w:sz w:val="24"/>
              </w:rPr>
              <w:t>5260148</w:t>
            </w:r>
            <w:r>
              <w:rPr>
                <w:rFonts w:ascii="华文仿宋" w:eastAsia="华文仿宋" w:hint="eastAsia"/>
                <w:color w:val="000000"/>
                <w:kern w:val="0"/>
                <w:sz w:val="24"/>
              </w:rPr>
              <w:t>”法律援助专线。</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法律援助案件受理率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基层法律服务工作者执业核准率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98%</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提供法律咨询率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法律援助案件办结率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受援群众投诉率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 xml:space="preserve"> 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 xml:space="preserve"> 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93.5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方正小标宋简体"/>
                <w:kern w:val="0"/>
                <w:sz w:val="44"/>
                <w:szCs w:val="44"/>
              </w:rPr>
            </w:pPr>
          </w:p>
          <w:p w:rsidR="00353346" w:rsidRDefault="00353346">
            <w:pPr>
              <w:widowControl/>
              <w:jc w:val="center"/>
              <w:textAlignment w:val="center"/>
              <w:rPr>
                <w:rFonts w:eastAsia="方正小标宋简体"/>
                <w:kern w:val="0"/>
                <w:sz w:val="44"/>
                <w:szCs w:val="44"/>
              </w:rPr>
            </w:pPr>
          </w:p>
          <w:p w:rsidR="00353346" w:rsidRDefault="00353346">
            <w:pPr>
              <w:widowControl/>
              <w:textAlignment w:val="center"/>
              <w:rPr>
                <w:rFonts w:eastAsia="方正小标宋简体"/>
                <w:kern w:val="0"/>
                <w:sz w:val="44"/>
                <w:szCs w:val="44"/>
              </w:rPr>
            </w:pPr>
          </w:p>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lastRenderedPageBreak/>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关于提前下达</w:t>
            </w:r>
            <w:r>
              <w:rPr>
                <w:rFonts w:eastAsia="仿宋_GB2312"/>
                <w:kern w:val="0"/>
                <w:sz w:val="24"/>
              </w:rPr>
              <w:t>2019</w:t>
            </w:r>
            <w:r>
              <w:rPr>
                <w:rFonts w:eastAsia="仿宋_GB2312" w:hint="eastAsia"/>
                <w:kern w:val="0"/>
                <w:sz w:val="24"/>
              </w:rPr>
              <w:t>年省级基层公检法司转移支付资金</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22</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22</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20.76</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94%</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9.4</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22</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22</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20.76</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94%</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9.4</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color w:val="000000"/>
                <w:kern w:val="0"/>
                <w:sz w:val="24"/>
              </w:rPr>
              <w:t>2019</w:t>
            </w:r>
            <w:r>
              <w:rPr>
                <w:rFonts w:ascii="华文仿宋" w:eastAsia="华文仿宋" w:hint="eastAsia"/>
                <w:color w:val="000000"/>
                <w:kern w:val="0"/>
                <w:sz w:val="24"/>
              </w:rPr>
              <w:t>年全区司法行政工作将继续围绕“精良管理当先锋，高端发展做贡献”主题实践活动，和政法干警核心价值观教育实践活动，深入开展社会矛盾化解、社会管理创新、公正廉洁执法和干部队伍建设四项重点任务</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全区司法行政工作圆满完成，继续围绕“精良管理当先锋，高端发展做贡献”主题实践活动，和政法干警核心价值观教育实践活动，深入开展社会矛盾化解、社会管理创新、公正廉洁执法和干部队伍建设四项重点任务</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ascii="华文仿宋" w:eastAsia="华文仿宋" w:hint="eastAsia"/>
                <w:color w:val="000000"/>
                <w:kern w:val="0"/>
                <w:sz w:val="24"/>
              </w:rPr>
              <w:t>基层法律服务工作者执业核准率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律师公证机构年检率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司法鉴定机构年检率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法律援助案件办结率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普法宣传对象满意度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99.4</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方正小标宋简体"/>
                <w:kern w:val="0"/>
                <w:sz w:val="44"/>
                <w:szCs w:val="44"/>
              </w:rPr>
            </w:pPr>
          </w:p>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关于下达</w:t>
            </w:r>
            <w:r>
              <w:rPr>
                <w:rFonts w:eastAsia="仿宋_GB2312"/>
                <w:kern w:val="0"/>
                <w:sz w:val="24"/>
              </w:rPr>
              <w:t>2019</w:t>
            </w:r>
            <w:r>
              <w:rPr>
                <w:rFonts w:eastAsia="仿宋_GB2312" w:hint="eastAsia"/>
                <w:kern w:val="0"/>
                <w:sz w:val="24"/>
              </w:rPr>
              <w:t>年度中央政法纪检监察转移支付资金</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3.31</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3.31</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1.8</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为确保司法行政工作更好开展，全力维护社会稳定，为全区经济社会事务保驾护航，努力构建和谐广阳发挥积极作用，依法治理、法治建设、普法宣传、社区矫正、司法局鉴定、人民调解和法律援助等</w:t>
            </w:r>
            <w:r>
              <w:rPr>
                <w:rFonts w:ascii="华文仿宋" w:eastAsia="华文仿宋"/>
                <w:color w:val="000000"/>
                <w:kern w:val="0"/>
                <w:sz w:val="24"/>
              </w:rPr>
              <w:tab/>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司法行政工作圆满的完成了依法治理、法治建设、普法宣传、社区矫正、司法局鉴定、人民调解和法律援助等工作</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司法鉴定机构年检率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基层法律服务工作者执业核准率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98%</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安置帮教率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再犯罪减低率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普法宣传对象满意度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91.8</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rFonts w:ascii="Times New Roman" w:cs="Times New Roman"/>
          <w:color w:val="000000"/>
        </w:rPr>
      </w:pPr>
    </w:p>
    <w:p w:rsidR="00353346" w:rsidRDefault="00353346">
      <w:pPr>
        <w:rPr>
          <w:color w:val="000000"/>
        </w:rPr>
      </w:pPr>
    </w:p>
    <w:p w:rsidR="00353346" w:rsidRDefault="00353346">
      <w:pPr>
        <w:rPr>
          <w:color w:val="000000"/>
        </w:rPr>
      </w:pPr>
    </w:p>
    <w:p w:rsidR="00353346" w:rsidRDefault="00353346">
      <w:pPr>
        <w:rPr>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lastRenderedPageBreak/>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聘请法律顾问经费</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19.2</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96%</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9.6</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19.2</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96%</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9.6</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承办全面依法治区理论和实践调查研究工作，提出政策建议；负责全面依法治区重大决策部署和政策措施的督促检查工作；承担统筹推进全区法治政府建设的责任。指导、监督区政府各部门、各乡镇（街道）依法行政工作</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承办了全面依法治区理论和实践调查研究工作，提出政策建议；负责全面依法治区重大决策部署和政策措施的督促检查工作；承担统筹推进全区法治政府建设的责任。指导、监督区政府各部门、各乡镇（街道）依法行政工作</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承担全面依法治区重大问题率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负责政府依法行政层级监督等项工作负责人大、政协的建议、提案工作率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97%</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负责规范性文件的组织起草、审查备案、协调论证工作</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提供法律咨询的比例</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97%</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指导、监督全区各部门行政执法工作，推进严格规范公正文明执法率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eastAsia="仿宋_GB2312" w:hint="eastAsia"/>
                <w:color w:val="000000"/>
                <w:kern w:val="0"/>
                <w:sz w:val="24"/>
              </w:rPr>
              <w:t>服务对象满意度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99.6</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color w:val="000000"/>
        </w:rPr>
      </w:pPr>
    </w:p>
    <w:p w:rsidR="00353346" w:rsidRDefault="00353346">
      <w:pPr>
        <w:rPr>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72"/>
        <w:gridCol w:w="28"/>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司法所助理员津贴</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3.6</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cs="仿宋" w:hint="eastAsia"/>
                <w:color w:val="000000"/>
                <w:kern w:val="0"/>
                <w:sz w:val="24"/>
              </w:rPr>
              <w:t>指导、监督全区社区矫正、人民调解、安置帮教、基层法律服务和基层司法所工作。</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cs="仿宋" w:hint="eastAsia"/>
                <w:color w:val="000000"/>
                <w:kern w:val="0"/>
                <w:sz w:val="24"/>
              </w:rPr>
              <w:t>圆满完成了指导、监督全区社区矫正、人民调解、安置帮教、基层法律服务和基层司法所工作。</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ascii="华文仿宋" w:eastAsia="华文仿宋" w:hint="eastAsia"/>
                <w:color w:val="000000"/>
                <w:kern w:val="0"/>
                <w:sz w:val="24"/>
              </w:rPr>
              <w:t>基层法律服务工作者执业核准率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法律援助案件受理数</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100%</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100%</w:t>
            </w:r>
            <w:r>
              <w:rPr>
                <w:rFonts w:ascii="华文仿宋" w:eastAsia="华文仿宋"/>
                <w:color w:val="000000"/>
                <w:kern w:val="0"/>
                <w:sz w:val="24"/>
              </w:rPr>
              <w:tab/>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安置帮教率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Times New Roman" w:eastAsia="仿宋_GB2312" w:cs="Times New Roman" w:hint="eastAsia"/>
                <w:color w:val="000000"/>
                <w:sz w:val="32"/>
                <w:szCs w:val="32"/>
              </w:rPr>
              <w:t>司法所助理员津贴</w:t>
            </w: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再犯罪减低率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0.2%</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服刑人员信息核查率</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21"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eastAsia="仿宋_GB2312" w:hint="eastAsia"/>
                <w:color w:val="000000"/>
                <w:kern w:val="0"/>
                <w:sz w:val="24"/>
              </w:rPr>
              <w:t>服刑人员满意度</w:t>
            </w:r>
          </w:p>
        </w:tc>
        <w:tc>
          <w:tcPr>
            <w:tcW w:w="1021"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p w:rsidR="00353346" w:rsidRDefault="00353346">
      <w:pPr>
        <w:rPr>
          <w:color w:val="000000"/>
        </w:rPr>
      </w:pPr>
    </w:p>
    <w:tbl>
      <w:tblPr>
        <w:tblW w:w="8861" w:type="dxa"/>
        <w:tblInd w:w="15" w:type="dxa"/>
        <w:tblLayout w:type="fixed"/>
        <w:tblCellMar>
          <w:left w:w="0" w:type="dxa"/>
          <w:right w:w="0" w:type="dxa"/>
        </w:tblCellMar>
        <w:tblLook w:val="00A0"/>
      </w:tblPr>
      <w:tblGrid>
        <w:gridCol w:w="586"/>
        <w:gridCol w:w="626"/>
        <w:gridCol w:w="1465"/>
        <w:gridCol w:w="730"/>
        <w:gridCol w:w="988"/>
        <w:gridCol w:w="12"/>
        <w:gridCol w:w="993"/>
        <w:gridCol w:w="927"/>
        <w:gridCol w:w="196"/>
        <w:gridCol w:w="336"/>
        <w:gridCol w:w="434"/>
        <w:gridCol w:w="112"/>
        <w:gridCol w:w="784"/>
        <w:gridCol w:w="646"/>
        <w:gridCol w:w="26"/>
      </w:tblGrid>
      <w:tr w:rsidR="00353346">
        <w:trPr>
          <w:gridAfter w:val="1"/>
          <w:wAfter w:w="26" w:type="dxa"/>
          <w:trHeight w:val="375"/>
        </w:trPr>
        <w:tc>
          <w:tcPr>
            <w:tcW w:w="8835" w:type="dxa"/>
            <w:gridSpan w:val="14"/>
            <w:tcBorders>
              <w:top w:val="nil"/>
              <w:left w:val="nil"/>
              <w:bottom w:val="nil"/>
              <w:right w:val="nil"/>
            </w:tcBorders>
            <w:noWrap/>
            <w:tcMar>
              <w:top w:w="15" w:type="dxa"/>
              <w:left w:w="15" w:type="dxa"/>
              <w:right w:w="15" w:type="dxa"/>
            </w:tcMar>
            <w:vAlign w:val="center"/>
          </w:tcPr>
          <w:p w:rsidR="00353346" w:rsidRDefault="00353346">
            <w:pPr>
              <w:widowControl/>
              <w:jc w:val="center"/>
              <w:textAlignment w:val="center"/>
              <w:rPr>
                <w:rFonts w:eastAsia="仿宋_GB2312"/>
                <w:color w:val="000000"/>
                <w:sz w:val="24"/>
                <w:szCs w:val="28"/>
              </w:rPr>
            </w:pPr>
            <w:r>
              <w:rPr>
                <w:rFonts w:eastAsia="方正小标宋简体" w:hint="eastAsia"/>
                <w:kern w:val="0"/>
                <w:sz w:val="44"/>
                <w:szCs w:val="44"/>
              </w:rPr>
              <w:t>项目支出绩效自评表</w:t>
            </w:r>
          </w:p>
        </w:tc>
      </w:tr>
      <w:tr w:rsidR="00353346">
        <w:trPr>
          <w:trHeight w:val="259"/>
        </w:trPr>
        <w:tc>
          <w:tcPr>
            <w:tcW w:w="8861" w:type="dxa"/>
            <w:gridSpan w:val="15"/>
            <w:tcBorders>
              <w:top w:val="nil"/>
              <w:left w:val="nil"/>
              <w:bottom w:val="nil"/>
              <w:right w:val="nil"/>
            </w:tcBorders>
          </w:tcPr>
          <w:p w:rsidR="00353346" w:rsidRDefault="00353346">
            <w:pPr>
              <w:widowControl/>
              <w:spacing w:line="240" w:lineRule="exact"/>
              <w:jc w:val="center"/>
              <w:rPr>
                <w:kern w:val="0"/>
                <w:sz w:val="22"/>
              </w:rPr>
            </w:pPr>
            <w:r>
              <w:rPr>
                <w:rFonts w:eastAsia="仿宋_GB2312" w:hint="eastAsia"/>
                <w:kern w:val="0"/>
                <w:sz w:val="24"/>
              </w:rPr>
              <w:t>（</w:t>
            </w:r>
            <w:r>
              <w:rPr>
                <w:rFonts w:eastAsia="仿宋_GB2312"/>
                <w:kern w:val="0"/>
                <w:sz w:val="24"/>
              </w:rPr>
              <w:t>2019</w:t>
            </w:r>
            <w:r>
              <w:rPr>
                <w:rFonts w:eastAsia="仿宋_GB2312" w:hint="eastAsia"/>
                <w:kern w:val="0"/>
                <w:sz w:val="24"/>
              </w:rPr>
              <w:t>年度）</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提前下达</w:t>
            </w:r>
            <w:r>
              <w:rPr>
                <w:rFonts w:eastAsia="仿宋_GB2312"/>
                <w:kern w:val="0"/>
                <w:sz w:val="24"/>
              </w:rPr>
              <w:t>2019</w:t>
            </w:r>
            <w:r>
              <w:rPr>
                <w:rFonts w:eastAsia="仿宋_GB2312" w:hint="eastAsia"/>
                <w:kern w:val="0"/>
                <w:sz w:val="24"/>
              </w:rPr>
              <w:t>年中央政法转移支付资金</w:t>
            </w:r>
          </w:p>
        </w:tc>
      </w:tr>
      <w:tr w:rsidR="00353346">
        <w:tc>
          <w:tcPr>
            <w:tcW w:w="1212" w:type="dxa"/>
            <w:gridSpan w:val="2"/>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廊坊市广阳区司法局</w:t>
            </w:r>
          </w:p>
        </w:tc>
      </w:tr>
      <w:tr w:rsidR="00353346">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年初</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全年</w:t>
            </w:r>
          </w:p>
          <w:p w:rsidR="00353346" w:rsidRDefault="00353346">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执行率</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41</w:t>
            </w: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100%</w:t>
            </w: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1212" w:type="dxa"/>
            <w:gridSpan w:val="2"/>
            <w:vMerge/>
            <w:tcBorders>
              <w:top w:val="single" w:sz="4" w:space="0" w:color="auto"/>
              <w:left w:val="single" w:sz="4" w:space="0" w:color="auto"/>
              <w:bottom w:val="single" w:sz="4" w:space="0" w:color="auto"/>
              <w:right w:val="single" w:sz="4" w:space="0" w:color="auto"/>
            </w:tcBorders>
            <w:vAlign w:val="center"/>
          </w:tcPr>
          <w:p w:rsidR="00353346" w:rsidRDefault="00353346"/>
        </w:tc>
        <w:tc>
          <w:tcPr>
            <w:tcW w:w="219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w:t>
            </w:r>
          </w:p>
        </w:tc>
      </w:tr>
      <w:tr w:rsidR="00353346">
        <w:tc>
          <w:tcPr>
            <w:tcW w:w="58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实际完成情况</w:t>
            </w:r>
          </w:p>
        </w:tc>
      </w:tr>
      <w:tr w:rsidR="00353346">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4814" w:type="dxa"/>
            <w:gridSpan w:val="6"/>
            <w:tcBorders>
              <w:top w:val="single" w:sz="4" w:space="0" w:color="auto"/>
              <w:left w:val="nil"/>
              <w:bottom w:val="single" w:sz="4" w:space="0" w:color="auto"/>
              <w:right w:val="single" w:sz="4" w:space="0" w:color="auto"/>
            </w:tcBorders>
            <w:vAlign w:val="center"/>
          </w:tcPr>
          <w:p w:rsidR="00353346" w:rsidRDefault="00353346">
            <w:pPr>
              <w:spacing w:line="584" w:lineRule="exact"/>
              <w:rPr>
                <w:rFonts w:ascii="华文仿宋" w:eastAsia="华文仿宋"/>
                <w:color w:val="000000"/>
                <w:kern w:val="0"/>
                <w:sz w:val="24"/>
              </w:rPr>
            </w:pPr>
            <w:r>
              <w:rPr>
                <w:rFonts w:ascii="华文仿宋" w:eastAsia="华文仿宋"/>
                <w:color w:val="000000"/>
                <w:kern w:val="0"/>
                <w:sz w:val="24"/>
              </w:rPr>
              <w:t>"</w:t>
            </w:r>
            <w:r>
              <w:rPr>
                <w:rFonts w:ascii="华文仿宋" w:eastAsia="华文仿宋" w:hint="eastAsia"/>
                <w:color w:val="000000"/>
                <w:kern w:val="0"/>
                <w:sz w:val="24"/>
              </w:rPr>
              <w:t>指导、检查全区法律援助工作；规划法律援助事业发展布局；监督管理全区法律援助机构和法律援助从业人员；办理法律援助案件，政府购买法律服务；</w:t>
            </w:r>
          </w:p>
          <w:p w:rsidR="00353346" w:rsidRDefault="00353346">
            <w:pPr>
              <w:widowControl/>
              <w:spacing w:line="240" w:lineRule="exact"/>
              <w:jc w:val="center"/>
              <w:rPr>
                <w:rFonts w:eastAsia="仿宋_GB2312"/>
                <w:kern w:val="0"/>
                <w:sz w:val="24"/>
              </w:rPr>
            </w:pPr>
            <w:r>
              <w:rPr>
                <w:rFonts w:ascii="华文仿宋" w:eastAsia="华文仿宋"/>
                <w:color w:val="000000"/>
                <w:kern w:val="0"/>
                <w:sz w:val="24"/>
              </w:rPr>
              <w:t>2019</w:t>
            </w:r>
            <w:r>
              <w:rPr>
                <w:rFonts w:ascii="华文仿宋" w:eastAsia="华文仿宋" w:hint="eastAsia"/>
                <w:color w:val="000000"/>
                <w:kern w:val="0"/>
                <w:sz w:val="24"/>
              </w:rPr>
              <w:t>年“七五”普法，举办法治知识讲座，举办全区教育系统法治</w:t>
            </w:r>
            <w:r>
              <w:rPr>
                <w:rFonts w:ascii="华文仿宋" w:eastAsia="华文仿宋"/>
                <w:color w:val="000000"/>
                <w:kern w:val="0"/>
                <w:sz w:val="24"/>
              </w:rPr>
              <w:t>"</w:t>
            </w:r>
          </w:p>
        </w:tc>
        <w:tc>
          <w:tcPr>
            <w:tcW w:w="3461" w:type="dxa"/>
            <w:gridSpan w:val="8"/>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指导、检查全区法律援助工作；规划法律援助事业发展布局；监督管理全区法律援助机构和法律援助从业人员；办理法律援助案件，政府购买法律服务；管理“</w:t>
            </w:r>
            <w:r>
              <w:rPr>
                <w:rFonts w:eastAsia="仿宋_GB2312"/>
                <w:kern w:val="0"/>
                <w:sz w:val="24"/>
              </w:rPr>
              <w:t>7803148</w:t>
            </w:r>
            <w:r>
              <w:rPr>
                <w:rFonts w:eastAsia="仿宋_GB2312" w:hint="eastAsia"/>
                <w:kern w:val="0"/>
                <w:sz w:val="24"/>
              </w:rPr>
              <w:t>”法律援助专线</w:t>
            </w:r>
          </w:p>
        </w:tc>
      </w:tr>
      <w:tr w:rsidR="00353346">
        <w:trPr>
          <w:trHeight w:val="469"/>
        </w:trPr>
        <w:tc>
          <w:tcPr>
            <w:tcW w:w="586" w:type="dxa"/>
            <w:vMerge w:val="restart"/>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p>
          <w:p w:rsidR="00353346" w:rsidRDefault="00353346">
            <w:pPr>
              <w:widowControl/>
              <w:spacing w:line="240" w:lineRule="exact"/>
              <w:jc w:val="center"/>
              <w:rPr>
                <w:rFonts w:eastAsia="仿宋_GB2312"/>
                <w:kern w:val="0"/>
                <w:sz w:val="24"/>
              </w:rPr>
            </w:pPr>
          </w:p>
          <w:p w:rsidR="00353346" w:rsidRDefault="00353346">
            <w:pPr>
              <w:widowControl/>
              <w:spacing w:line="240" w:lineRule="exact"/>
              <w:jc w:val="center"/>
              <w:rPr>
                <w:rFonts w:eastAsia="仿宋_GB2312"/>
                <w:kern w:val="0"/>
                <w:sz w:val="24"/>
              </w:rPr>
            </w:pPr>
          </w:p>
          <w:p w:rsidR="00353346" w:rsidRDefault="00353346">
            <w:pPr>
              <w:widowControl/>
              <w:spacing w:line="240" w:lineRule="exact"/>
              <w:jc w:val="center"/>
              <w:rPr>
                <w:rFonts w:eastAsia="仿宋_GB2312"/>
                <w:kern w:val="0"/>
                <w:sz w:val="24"/>
              </w:rPr>
            </w:pPr>
          </w:p>
          <w:p w:rsidR="00353346" w:rsidRDefault="00353346">
            <w:pPr>
              <w:widowControl/>
              <w:spacing w:line="240" w:lineRule="exact"/>
              <w:jc w:val="center"/>
              <w:rPr>
                <w:rFonts w:eastAsia="仿宋_GB2312"/>
                <w:kern w:val="0"/>
                <w:sz w:val="24"/>
              </w:rPr>
            </w:pPr>
          </w:p>
          <w:p w:rsidR="00353346" w:rsidRDefault="00353346">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二级指标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三级指标</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年度</w:t>
            </w:r>
          </w:p>
          <w:p w:rsidR="00353346" w:rsidRDefault="00353346">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实际</w:t>
            </w:r>
          </w:p>
          <w:p w:rsidR="00353346" w:rsidRDefault="00353346">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偏差原因分析及改进措施</w:t>
            </w: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产出指标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数量指标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r>
              <w:rPr>
                <w:rFonts w:ascii="华文仿宋" w:eastAsia="华文仿宋" w:hint="eastAsia"/>
                <w:color w:val="000000"/>
                <w:kern w:val="0"/>
                <w:sz w:val="24"/>
              </w:rPr>
              <w:t>基层法律服务工作者执业核准率</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质量指标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律师公证机构年检率</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r>
              <w:rPr>
                <w:rFonts w:ascii="华文仿宋" w:eastAsia="华文仿宋"/>
                <w:color w:val="000000"/>
                <w:kern w:val="0"/>
                <w:sz w:val="24"/>
              </w:rPr>
              <w:tab/>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15</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vMerge/>
            <w:tcBorders>
              <w:top w:val="nil"/>
              <w:left w:val="single" w:sz="4" w:space="0" w:color="auto"/>
              <w:bottom w:val="single" w:sz="4" w:space="0" w:color="auto"/>
              <w:right w:val="single" w:sz="4" w:space="0" w:color="auto"/>
            </w:tcBorders>
            <w:vAlign w:val="center"/>
          </w:tcPr>
          <w:p w:rsidR="00353346" w:rsidRDefault="00353346"/>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司法鉴定机构年检率</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时效指标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成本指标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val="restart"/>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效益指标</w:t>
            </w:r>
          </w:p>
          <w:p w:rsidR="00353346" w:rsidRDefault="00353346">
            <w:pPr>
              <w:widowControl/>
              <w:spacing w:line="240" w:lineRule="exact"/>
              <w:jc w:val="center"/>
              <w:rPr>
                <w:rFonts w:eastAsia="仿宋_GB2312"/>
                <w:kern w:val="0"/>
                <w:sz w:val="24"/>
              </w:rPr>
            </w:pP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经济效益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社会效益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法律援助案件办结率</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ascii="华文仿宋" w:eastAsia="华文仿宋"/>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99%</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生态效益</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vMerge/>
            <w:tcBorders>
              <w:top w:val="nil"/>
              <w:left w:val="single" w:sz="4" w:space="0" w:color="auto"/>
              <w:bottom w:val="single" w:sz="4" w:space="0" w:color="auto"/>
              <w:right w:val="single" w:sz="4" w:space="0" w:color="auto"/>
            </w:tcBorders>
            <w:vAlign w:val="center"/>
          </w:tcPr>
          <w:p w:rsidR="00353346" w:rsidRDefault="00353346"/>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可持续影响</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8"/>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8"/>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65" w:type="dxa"/>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eastAsia="仿宋_GB2312"/>
                <w:color w:val="000000"/>
                <w:kern w:val="0"/>
                <w:sz w:val="24"/>
              </w:rPr>
            </w:pPr>
          </w:p>
        </w:tc>
        <w:tc>
          <w:tcPr>
            <w:tcW w:w="1005"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rPr>
          <w:trHeight w:val="229"/>
        </w:trPr>
        <w:tc>
          <w:tcPr>
            <w:tcW w:w="586" w:type="dxa"/>
            <w:vMerge/>
            <w:tcBorders>
              <w:top w:val="nil"/>
              <w:left w:val="single" w:sz="4" w:space="0" w:color="auto"/>
              <w:bottom w:val="single" w:sz="4" w:space="0" w:color="auto"/>
              <w:right w:val="single" w:sz="4" w:space="0" w:color="auto"/>
            </w:tcBorders>
            <w:vAlign w:val="center"/>
          </w:tcPr>
          <w:p w:rsidR="00353346" w:rsidRDefault="00353346"/>
        </w:tc>
        <w:tc>
          <w:tcPr>
            <w:tcW w:w="626" w:type="dxa"/>
            <w:tcBorders>
              <w:top w:val="nil"/>
              <w:left w:val="single" w:sz="4" w:space="0" w:color="auto"/>
              <w:bottom w:val="nil"/>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满意度</w:t>
            </w:r>
          </w:p>
          <w:p w:rsidR="00353346" w:rsidRDefault="00353346">
            <w:pPr>
              <w:widowControl/>
              <w:spacing w:line="240" w:lineRule="exact"/>
              <w:jc w:val="center"/>
              <w:rPr>
                <w:rFonts w:eastAsia="仿宋_GB2312"/>
                <w:kern w:val="0"/>
                <w:sz w:val="24"/>
              </w:rPr>
            </w:pPr>
            <w:r>
              <w:rPr>
                <w:rFonts w:eastAsia="仿宋_GB2312" w:hint="eastAsia"/>
                <w:kern w:val="0"/>
                <w:sz w:val="24"/>
              </w:rPr>
              <w:t>指标</w:t>
            </w:r>
          </w:p>
        </w:tc>
        <w:tc>
          <w:tcPr>
            <w:tcW w:w="1465" w:type="dxa"/>
            <w:tcBorders>
              <w:top w:val="nil"/>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hint="eastAsia"/>
                <w:kern w:val="0"/>
                <w:sz w:val="24"/>
              </w:rPr>
              <w:t>服务对象满意度指标</w:t>
            </w:r>
          </w:p>
        </w:tc>
        <w:tc>
          <w:tcPr>
            <w:tcW w:w="1718" w:type="dxa"/>
            <w:gridSpan w:val="2"/>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left"/>
              <w:rPr>
                <w:rFonts w:ascii="华文仿宋" w:eastAsia="华文仿宋"/>
                <w:color w:val="000000"/>
                <w:kern w:val="0"/>
                <w:sz w:val="24"/>
              </w:rPr>
            </w:pPr>
            <w:r>
              <w:rPr>
                <w:rFonts w:ascii="华文仿宋" w:eastAsia="华文仿宋" w:hint="eastAsia"/>
                <w:color w:val="000000"/>
                <w:kern w:val="0"/>
                <w:sz w:val="24"/>
              </w:rPr>
              <w:t>普法宣传对象满意度</w:t>
            </w:r>
          </w:p>
        </w:tc>
        <w:tc>
          <w:tcPr>
            <w:tcW w:w="1005"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927" w:type="dxa"/>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ascii="华文仿宋" w:eastAsia="华文仿宋" w:hint="eastAsia"/>
                <w:color w:val="000000"/>
                <w:kern w:val="0"/>
                <w:sz w:val="24"/>
              </w:rPr>
              <w:t>≥</w:t>
            </w:r>
            <w:r>
              <w:rPr>
                <w:rFonts w:ascii="华文仿宋" w:eastAsia="华文仿宋"/>
                <w:color w:val="000000"/>
                <w:kern w:val="0"/>
                <w:sz w:val="24"/>
              </w:rPr>
              <w:t>98%</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r>
              <w:rPr>
                <w:rFonts w:eastAsia="仿宋_GB2312"/>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r w:rsidR="00353346">
        <w:tc>
          <w:tcPr>
            <w:tcW w:w="6327" w:type="dxa"/>
            <w:gridSpan w:val="8"/>
            <w:tcBorders>
              <w:top w:val="single" w:sz="4" w:space="0" w:color="auto"/>
              <w:left w:val="single" w:sz="4" w:space="0" w:color="auto"/>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3"/>
            <w:tcBorders>
              <w:top w:val="single" w:sz="4" w:space="0" w:color="auto"/>
              <w:left w:val="nil"/>
              <w:bottom w:val="single" w:sz="4" w:space="0" w:color="auto"/>
              <w:right w:val="single" w:sz="4" w:space="0" w:color="auto"/>
            </w:tcBorders>
            <w:vAlign w:val="center"/>
          </w:tcPr>
          <w:p w:rsidR="00353346" w:rsidRDefault="00353346">
            <w:pPr>
              <w:widowControl/>
              <w:spacing w:line="240" w:lineRule="exact"/>
              <w:jc w:val="center"/>
              <w:rPr>
                <w:rFonts w:eastAsia="仿宋_GB2312"/>
                <w:kern w:val="0"/>
                <w:sz w:val="24"/>
              </w:rPr>
            </w:pPr>
          </w:p>
        </w:tc>
      </w:tr>
    </w:tbl>
    <w:p w:rsidR="00353346" w:rsidRDefault="00353346">
      <w:pPr>
        <w:rPr>
          <w:color w:val="000000"/>
        </w:rPr>
      </w:pPr>
      <w:bookmarkStart w:id="0" w:name="_GoBack"/>
      <w:bookmarkEnd w:id="0"/>
    </w:p>
    <w:sectPr w:rsidR="00353346" w:rsidSect="00944A0B">
      <w:headerReference w:type="default" r:id="rId40"/>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7E5" w:rsidRDefault="00AB37E5" w:rsidP="00944A0B">
      <w:r>
        <w:separator/>
      </w:r>
    </w:p>
  </w:endnote>
  <w:endnote w:type="continuationSeparator" w:id="1">
    <w:p w:rsidR="00AB37E5" w:rsidRDefault="00AB37E5" w:rsidP="00944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Yu Gothic UI Semibold">
    <w:altName w:val="MS Gothic"/>
    <w:panose1 w:val="00000000000000000000"/>
    <w:charset w:val="80"/>
    <w:family w:val="swiss"/>
    <w:notTrueType/>
    <w:pitch w:val="variable"/>
    <w:sig w:usb0="00000001" w:usb1="08070000" w:usb2="00000010" w:usb3="00000000" w:csb0="00020000" w:csb1="00000000"/>
  </w:font>
  <w:font w:name="思源黑体 HW Bold">
    <w:altName w:val="黑体"/>
    <w:panose1 w:val="00000000000000000000"/>
    <w:charset w:val="86"/>
    <w:family w:val="swiss"/>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panose1 w:val="00000000000000000000"/>
    <w:charset w:val="00"/>
    <w:family w:val="swiss"/>
    <w:notTrueType/>
    <w:pitch w:val="variable"/>
    <w:sig w:usb0="00000003"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1E" w:rsidRDefault="0017291E">
    <w:pPr>
      <w:pStyle w:val="a4"/>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4"/>
    </w:pPr>
    <w:r>
      <w:rPr>
        <w:noProof/>
      </w:rPr>
      <w:pict>
        <v:shapetype id="_x0000_t202" coordsize="21600,21600" o:spt="202" path="m,l,21600r21600,l21600,xe">
          <v:stroke joinstyle="miter"/>
          <v:path gradientshapeok="t" o:connecttype="rect"/>
        </v:shapetype>
        <v:shape id="文本框 70" o:spid="_x0000_s2061" type="#_x0000_t202" style="position:absolute;margin-left:206.55pt;margin-top:-22.45pt;width:34pt;height:35.15pt;z-index:14;mso-wrap-distance-left:3.17494mm;mso-wrap-distance-right:3.17494mm;mso-position-horizontal-relative:margin" filled="f" stroked="f">
          <v:textbox id="866custom" inset="0,0,0,0">
            <w:txbxContent>
              <w:p w:rsidR="00353346" w:rsidRDefault="00605BE6">
                <w:pPr>
                  <w:pStyle w:val="a4"/>
                  <w:jc w:val="center"/>
                  <w:rPr>
                    <w:rFonts w:ascii="Times New Roman" w:cs="Times New Roman"/>
                    <w:sz w:val="24"/>
                    <w:szCs w:val="24"/>
                  </w:rPr>
                </w:pPr>
                <w:r>
                  <w:rPr>
                    <w:rFonts w:ascii="Times New Roman" w:cs="Times New Roman"/>
                    <w:sz w:val="24"/>
                    <w:szCs w:val="24"/>
                  </w:rPr>
                  <w:fldChar w:fldCharType="begin"/>
                </w:r>
                <w:r w:rsidR="00353346">
                  <w:rPr>
                    <w:rFonts w:ascii="Times New Roman" w:cs="Times New Roman"/>
                    <w:sz w:val="24"/>
                    <w:szCs w:val="24"/>
                  </w:rPr>
                  <w:instrText xml:space="preserve"> PAGE  \* MERGEFORMAT </w:instrText>
                </w:r>
                <w:r>
                  <w:rPr>
                    <w:rFonts w:ascii="Times New Roman" w:cs="Times New Roman"/>
                    <w:sz w:val="24"/>
                    <w:szCs w:val="24"/>
                  </w:rPr>
                  <w:fldChar w:fldCharType="separate"/>
                </w:r>
                <w:r w:rsidR="002B51F2">
                  <w:rPr>
                    <w:rFonts w:ascii="Times New Roman" w:cs="Times New Roman"/>
                    <w:noProof/>
                    <w:sz w:val="24"/>
                    <w:szCs w:val="24"/>
                  </w:rPr>
                  <w:t>- 4 -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4"/>
    </w:pPr>
    <w:r>
      <w:rPr>
        <w:noProof/>
      </w:rPr>
      <w:pict>
        <v:shapetype id="_x0000_t202" coordsize="21600,21600" o:spt="202" path="m,l,21600r21600,l21600,xe">
          <v:stroke joinstyle="miter"/>
          <v:path gradientshapeok="t" o:connecttype="rect"/>
        </v:shapetype>
        <v:shape id="文本框 135" o:spid="_x0000_s2073" type="#_x0000_t202" style="position:absolute;margin-left:209.15pt;margin-top:-6pt;width:26pt;height:18.7pt;z-index:15;mso-wrap-style:none;mso-wrap-distance-left:3.17494mm;mso-wrap-distance-right:3.17494mm;mso-position-horizontal-relative:margin" filled="f" stroked="f">
          <v:textbox id="867custom" inset="0,0,0,0">
            <w:txbxContent>
              <w:p w:rsidR="00353346" w:rsidRDefault="00605BE6">
                <w:pPr>
                  <w:pStyle w:val="a4"/>
                  <w:rPr>
                    <w:rFonts w:ascii="Times New Roman" w:cs="Times New Roman"/>
                    <w:sz w:val="24"/>
                    <w:szCs w:val="24"/>
                  </w:rPr>
                </w:pPr>
                <w:r>
                  <w:rPr>
                    <w:rFonts w:ascii="Times New Roman" w:cs="Times New Roman"/>
                    <w:sz w:val="24"/>
                    <w:szCs w:val="24"/>
                  </w:rPr>
                  <w:fldChar w:fldCharType="begin"/>
                </w:r>
                <w:r w:rsidR="00353346">
                  <w:rPr>
                    <w:rFonts w:ascii="Times New Roman" w:cs="Times New Roman"/>
                    <w:sz w:val="24"/>
                    <w:szCs w:val="24"/>
                  </w:rPr>
                  <w:instrText xml:space="preserve"> PAGE  \* MERGEFORMAT </w:instrText>
                </w:r>
                <w:r>
                  <w:rPr>
                    <w:rFonts w:ascii="Times New Roman" w:cs="Times New Roman"/>
                    <w:sz w:val="24"/>
                    <w:szCs w:val="24"/>
                  </w:rPr>
                  <w:fldChar w:fldCharType="separate"/>
                </w:r>
                <w:r w:rsidR="002B51F2">
                  <w:rPr>
                    <w:rFonts w:ascii="Times New Roman" w:cs="Times New Roman"/>
                    <w:noProof/>
                    <w:sz w:val="24"/>
                    <w:szCs w:val="24"/>
                  </w:rPr>
                  <w:t>- 14 -</w:t>
                </w:r>
                <w:r>
                  <w:rPr>
                    <w:rFonts w:ascii="Times New Roman" w:cs="Times New Roman"/>
                    <w:sz w:val="24"/>
                    <w:szCs w:val="24"/>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4"/>
    </w:pPr>
    <w:r>
      <w:rPr>
        <w:noProof/>
      </w:rPr>
      <w:pict>
        <v:shapetype id="_x0000_t202" coordsize="21600,21600" o:spt="202" path="m,l,21600r21600,l21600,xe">
          <v:stroke joinstyle="miter"/>
          <v:path gradientshapeok="t" o:connecttype="rect"/>
        </v:shapetype>
        <v:shape id="文本框 138" o:spid="_x0000_s2081" type="#_x0000_t202" style="position:absolute;margin-left:205.45pt;margin-top:-18.75pt;width:30.15pt;height:31.45pt;z-index:16;mso-wrap-distance-left:3.17494mm;mso-wrap-distance-right:3.17494mm;mso-position-horizontal-relative:margin" filled="f" stroked="f">
          <v:textbox id="868custom" inset="0,0,0,0">
            <w:txbxContent>
              <w:p w:rsidR="00353346" w:rsidRDefault="00605BE6">
                <w:pPr>
                  <w:pStyle w:val="a4"/>
                  <w:rPr>
                    <w:rFonts w:ascii="Times New Roman" w:cs="Times New Roman"/>
                    <w:sz w:val="24"/>
                    <w:szCs w:val="24"/>
                  </w:rPr>
                </w:pPr>
                <w:r>
                  <w:rPr>
                    <w:rFonts w:ascii="Times New Roman" w:cs="Times New Roman"/>
                    <w:sz w:val="24"/>
                    <w:szCs w:val="24"/>
                  </w:rPr>
                  <w:fldChar w:fldCharType="begin"/>
                </w:r>
                <w:r w:rsidR="00353346">
                  <w:rPr>
                    <w:rFonts w:ascii="Times New Roman" w:cs="Times New Roman"/>
                    <w:sz w:val="24"/>
                    <w:szCs w:val="24"/>
                  </w:rPr>
                  <w:instrText xml:space="preserve"> PAGE  \* MERGEFORMAT </w:instrText>
                </w:r>
                <w:r>
                  <w:rPr>
                    <w:rFonts w:ascii="Times New Roman" w:cs="Times New Roman"/>
                    <w:sz w:val="24"/>
                    <w:szCs w:val="24"/>
                  </w:rPr>
                  <w:fldChar w:fldCharType="separate"/>
                </w:r>
                <w:r w:rsidR="002B51F2">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4"/>
    </w:pPr>
    <w:r>
      <w:rPr>
        <w:noProof/>
      </w:rPr>
      <w:pict>
        <v:shapetype id="_x0000_t202" coordsize="21600,21600" o:spt="202" path="m,l,21600r21600,l21600,xe">
          <v:stroke joinstyle="miter"/>
          <v:path gradientshapeok="t" o:connecttype="rect"/>
        </v:shapetype>
        <v:shape id="文本框 198" o:spid="_x0000_s2090" type="#_x0000_t202" style="position:absolute;margin-left:209.15pt;margin-top:-6pt;width:26pt;height:18.7pt;z-index:18;mso-wrap-style:none;mso-wrap-distance-left:3.17494mm;mso-wrap-distance-right:3.17494mm;mso-position-horizontal-relative:margin" filled="f" stroked="f">
          <v:textbox id="869custom" inset="0,0,0,0">
            <w:txbxContent>
              <w:p w:rsidR="00353346" w:rsidRDefault="00605BE6">
                <w:pPr>
                  <w:pStyle w:val="a4"/>
                  <w:rPr>
                    <w:rFonts w:ascii="Times New Roman" w:cs="Times New Roman"/>
                    <w:sz w:val="24"/>
                    <w:szCs w:val="24"/>
                  </w:rPr>
                </w:pPr>
                <w:r>
                  <w:rPr>
                    <w:rFonts w:ascii="Times New Roman" w:cs="Times New Roman"/>
                    <w:sz w:val="24"/>
                    <w:szCs w:val="24"/>
                  </w:rPr>
                  <w:fldChar w:fldCharType="begin"/>
                </w:r>
                <w:r w:rsidR="00353346">
                  <w:rPr>
                    <w:rFonts w:ascii="Times New Roman" w:cs="Times New Roman"/>
                    <w:sz w:val="24"/>
                    <w:szCs w:val="24"/>
                  </w:rPr>
                  <w:instrText xml:space="preserve"> PAGE  \* MERGEFORMAT </w:instrText>
                </w:r>
                <w:r>
                  <w:rPr>
                    <w:rFonts w:ascii="Times New Roman" w:cs="Times New Roman"/>
                    <w:sz w:val="24"/>
                    <w:szCs w:val="24"/>
                  </w:rPr>
                  <w:fldChar w:fldCharType="separate"/>
                </w:r>
                <w:r w:rsidR="002B51F2">
                  <w:rPr>
                    <w:rFonts w:ascii="Times New Roman" w:cs="Times New Roman"/>
                    <w:noProof/>
                    <w:sz w:val="24"/>
                    <w:szCs w:val="24"/>
                  </w:rPr>
                  <w:t>- 22 -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1E" w:rsidRDefault="0017291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1E" w:rsidRDefault="0017291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4"/>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4"/>
    </w:pPr>
    <w:r>
      <w:rPr>
        <w:noProof/>
      </w:rPr>
      <w:pict>
        <v:shapetype id="_x0000_t202" coordsize="21600,21600" o:spt="202" path="m,l,21600r21600,l21600,xe">
          <v:stroke joinstyle="miter"/>
          <v:path gradientshapeok="t" o:connecttype="rect"/>
        </v:shapetype>
        <v:shape id="文本框 67" o:spid="_x0000_s2060" type="#_x0000_t202" style="position:absolute;margin-left:209.65pt;margin-top:-12.95pt;width:30.6pt;height:14.3pt;z-index:13;mso-wrap-distance-left:3.17494mm;mso-wrap-distance-right:3.17494mm;mso-position-horizontal-relative:margin" filled="f" stroked="f">
          <v:textbox id="865custom" inset="0,0,0,0">
            <w:txbxContent>
              <w:p w:rsidR="00353346" w:rsidRDefault="00605BE6">
                <w:pPr>
                  <w:pStyle w:val="a4"/>
                  <w:jc w:val="center"/>
                  <w:rPr>
                    <w:rFonts w:ascii="Times New Roman" w:cs="Times New Roman"/>
                    <w:sz w:val="24"/>
                    <w:szCs w:val="24"/>
                  </w:rPr>
                </w:pPr>
                <w:r>
                  <w:rPr>
                    <w:rFonts w:ascii="Times New Roman" w:cs="Times New Roman"/>
                    <w:sz w:val="24"/>
                    <w:szCs w:val="24"/>
                  </w:rPr>
                  <w:fldChar w:fldCharType="begin"/>
                </w:r>
                <w:r w:rsidR="00353346">
                  <w:rPr>
                    <w:rFonts w:ascii="Times New Roman" w:cs="Times New Roman"/>
                    <w:sz w:val="24"/>
                    <w:szCs w:val="24"/>
                  </w:rPr>
                  <w:instrText xml:space="preserve"> PAGE  \* MERGEFORMAT </w:instrText>
                </w:r>
                <w:r>
                  <w:rPr>
                    <w:rFonts w:ascii="Times New Roman" w:cs="Times New Roman"/>
                    <w:sz w:val="24"/>
                    <w:szCs w:val="24"/>
                  </w:rPr>
                  <w:fldChar w:fldCharType="separate"/>
                </w:r>
                <w:r w:rsidR="002B51F2">
                  <w:rPr>
                    <w:rFonts w:ascii="Times New Roman" w:cs="Times New Roman"/>
                    <w:noProof/>
                    <w:sz w:val="24"/>
                    <w:szCs w:val="24"/>
                  </w:rPr>
                  <w:t>- 9 -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7E5" w:rsidRDefault="00AB37E5" w:rsidP="00944A0B">
      <w:r>
        <w:separator/>
      </w:r>
    </w:p>
  </w:footnote>
  <w:footnote w:type="continuationSeparator" w:id="1">
    <w:p w:rsidR="00AB37E5" w:rsidRDefault="00AB37E5" w:rsidP="00944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1E" w:rsidRDefault="0017291E">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53" o:spid="_x0000_s2056" style="position:absolute;left:0;text-align:left;margin-left:0;margin-top:53.75pt;width:594.75pt;height:31.55pt;z-index:2;mso-wrap-distance-left:3.17494mm;mso-wrap-distance-right:3.17494mm;mso-position-horizontal-relative:page" coordorigin=",1926" coordsize="11894,631">
          <v:rect id="矩形 54" o:spid="_x0000_s2057" style="position:absolute;top:2481;width:11891;height:76" fillcolor="#ffd966" stroked="f"/>
          <v:shape id="曲线 55" o:spid="_x0000_s2058" style="position:absolute;left:9268;top:2024;width:2611;height:459" coordsize="2611,459" path="m592,l2611,r,459l,459,592,r,l592,r,l592,r,xe" fillcolor="black" stroked="f"/>
          <v:shape id="曲线 56" o:spid="_x0000_s2059" style="position:absolute;left:9557;top:1926;width:2337;height:592" coordsize="2337,592" path="m596,l2337,4r,588l,592,596,r,l596,r,l596,r,xe" fillcolor="#ffd966" stroked="f"/>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88" o:spid="_x0000_s2062" style="position:absolute;left:0;text-align:left;margin-left:2.75pt;margin-top:46.95pt;width:596.9pt;height:32.75pt;z-index:3;mso-wrap-distance-left:3.17494mm;mso-wrap-distance-right:3.17494mm;mso-position-horizontal-relative:page" coordorigin="54,1790" coordsize="11938,655">
          <v:rect id="矩形 89" o:spid="_x0000_s2063" style="position:absolute;left:54;top:2365;width:11889;height:80" fillcolor="#ffd966" stroked="f"/>
          <v:shape id="曲线 90" o:spid="_x0000_s2064" style="position:absolute;left:9325;top:1891;width:2611;height:478" coordsize="2611,478" path="m592,l2611,r,478l,478,592,r,l592,r,l592,r,xe" fillcolor="black" stroked="f"/>
          <v:shape id="曲线 91" o:spid="_x0000_s2065" style="position:absolute;left:9614;top:1790;width:2378;height:614" coordsize="2378,614" path="m606,l2378,3r,611l,614,606,r,l606,r,l606,r,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104" o:spid="_x0000_s2066" style="position:absolute;left:0;text-align:left;margin-left:0;margin-top:43.35pt;width:594.75pt;height:37.95pt;z-index:4;mso-wrap-distance-left:3.17494mm;mso-wrap-distance-right:3.17494mm;mso-position-horizontal-relative:page" coordorigin=",866" coordsize="11894,759">
          <v:rect id="矩形 105" o:spid="_x0000_s2067" style="position:absolute;top:1533;width:11891;height:93" fillcolor="#ffd966" stroked="f"/>
          <v:shape id="曲线 106" o:spid="_x0000_s2068" style="position:absolute;left:9268;top:985;width:2611;height:553" coordsize="2611,553" path="m592,l2611,r,553l,553,592,r,l592,r,l592,r,xe" fillcolor="black" stroked="f"/>
          <v:shape id="曲线 107" o:spid="_x0000_s2069" style="position:absolute;left:9557;top:866;width:2337;height:710" coordsize="2337,710" path="m596,l2337,5r,705l,710,596,r,l596,r,l596,r,xe" fillcolor="#ffd966" stroked="f"/>
          <w10:wrap anchorx="page"/>
        </v:group>
      </w:pict>
    </w:r>
    <w:r>
      <w:rPr>
        <w:noProof/>
      </w:rPr>
      <w:pict>
        <v:group id="组合 113" o:spid="_x0000_s2070" style="position:absolute;left:0;text-align:left;margin-left:-2.15pt;margin-top:47.15pt;width:235.5pt;height:31.95pt;z-index:11;mso-wrap-distance-left:3.17494mm;mso-wrap-distance-right:3.17494mm;mso-position-horizontal-relative:page;mso-position-vertical-relative:page" coordorigin="-42,942" coordsize="4710,639">
          <v:shapetype id="_x0000_t202" coordsize="21600,21600" o:spt="202" path="m,l,21600r21600,l21600,xe">
            <v:stroke joinstyle="miter"/>
            <v:path gradientshapeok="t" o:connecttype="rect"/>
          </v:shapetype>
          <v:shape id="文本框 114" o:spid="_x0000_s2071" type="#_x0000_t202" style="position:absolute;left:48;top:942;width:4619;height:638" filled="f" stroked="f">
            <v:textbox id="859custom">
              <w:txbxContent>
                <w:p w:rsidR="00353346" w:rsidRDefault="00353346">
                  <w:pPr>
                    <w:rPr>
                      <w:rFonts w:ascii="微软雅黑" w:eastAsia="微软雅黑" w:cs="微软雅黑"/>
                      <w:b/>
                      <w:bCs/>
                      <w:sz w:val="32"/>
                      <w:szCs w:val="40"/>
                    </w:rPr>
                  </w:pPr>
                  <w:r>
                    <w:rPr>
                      <w:rFonts w:ascii="微软雅黑" w:eastAsia="微软雅黑" w:cs="微软雅黑" w:hint="eastAsia"/>
                      <w:b/>
                      <w:bCs/>
                      <w:sz w:val="32"/>
                      <w:szCs w:val="40"/>
                    </w:rPr>
                    <w:t>第三部分</w:t>
                  </w:r>
                  <w:r>
                    <w:rPr>
                      <w:rFonts w:ascii="微软雅黑" w:eastAsia="微软雅黑" w:cs="微软雅黑"/>
                      <w:b/>
                      <w:bCs/>
                      <w:sz w:val="32"/>
                      <w:szCs w:val="40"/>
                    </w:rPr>
                    <w:t xml:space="preserve">  </w:t>
                  </w:r>
                  <w:r>
                    <w:rPr>
                      <w:rFonts w:ascii="微软雅黑" w:eastAsia="微软雅黑" w:cs="微软雅黑" w:hint="eastAsia"/>
                      <w:b/>
                      <w:bCs/>
                      <w:sz w:val="32"/>
                      <w:szCs w:val="40"/>
                    </w:rPr>
                    <w:t>名词解释</w:t>
                  </w:r>
                </w:p>
              </w:txbxContent>
            </v:textbox>
          </v:shape>
          <v:rect id="矩形 115" o:spid="_x0000_s2072" style="position:absolute;left:-42;top:1106;width:177;height:329" fillcolor="black" stroked="f"/>
          <w10:wrap anchorx="page" anchory="page"/>
        </v:group>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121" o:spid="_x0000_s2074" style="position:absolute;left:0;text-align:left;margin-left:0;margin-top:29.75pt;width:157.5pt;height:32.05pt;z-index:12;mso-wrap-distance-left:3.17494mm;mso-wrap-distance-right:3.17494mm;mso-position-horizontal:left;mso-position-horizontal-relative:page;mso-position-vertical-relative:page" coordorigin=",594" coordsize="3150,641">
          <v:shapetype id="_x0000_t202" coordsize="21600,21600" o:spt="202" path="m,l,21600r21600,l21600,xe">
            <v:stroke joinstyle="miter"/>
            <v:path gradientshapeok="t" o:connecttype="rect"/>
          </v:shapetype>
          <v:shape id="文本框 122" o:spid="_x0000_s2075" type="#_x0000_t202" style="position:absolute;left:64;top:594;width:3086;height:641" filled="f" stroked="f">
            <v:textbox id="860custom">
              <w:txbxContent>
                <w:p w:rsidR="00353346" w:rsidRDefault="00353346">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123" o:spid="_x0000_s2076" style="position:absolute;top:757;width:119;height:330" fillcolor="black" stroked="f"/>
          <w10:wrap anchorx="page" anchory="page"/>
        </v:group>
      </w:pict>
    </w:r>
    <w:r>
      <w:rPr>
        <w:noProof/>
      </w:rPr>
      <w:pict>
        <v:group id="组合 129" o:spid="_x0000_s2077" style="position:absolute;left:0;text-align:left;margin-left:0;margin-top:0;width:596.45pt;height:58.95pt;z-index:5;mso-wrap-distance-left:3.17494mm;mso-wrap-distance-right:3.17494mm;mso-position-horizontal:center;mso-position-horizontal-relative:page;mso-position-vertical:bottom" coordsize="11929,1179">
          <v:rect id="矩形 130" o:spid="_x0000_s2078" style="position:absolute;top:1033;width:11925;height:146" fillcolor="#ffd966" stroked="f"/>
          <v:shape id="曲线 131" o:spid="_x0000_s2079" style="position:absolute;left:9295;top:181;width:2619;height:862" coordsize="2619,862" path="m595,l2618,r,862l,862,595,r,l595,r,l595,r,xe" fillcolor="black" stroked="f"/>
          <v:shape id="曲线 132" o:spid="_x0000_s2080" style="position:absolute;left:9586;width:2343;height:1108" coordsize="2343,1108" path="m596,l2343,7r,1100l,1107,596,r,l596,r,l596,r,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148" o:spid="_x0000_s2082" style="position:absolute;left:0;text-align:left;margin-left:-2.15pt;margin-top:59pt;width:596.6pt;height:32.85pt;z-index:6;mso-wrap-distance-left:3.17494mm;mso-wrap-distance-right:3.17494mm;mso-position-horizontal-relative:page" coordorigin="-42,2031" coordsize="11932,657">
          <v:rect id="矩形 149" o:spid="_x0000_s2083" style="position:absolute;left:-42;top:2607;width:11888;height:81" fillcolor="#ffd966" stroked="f"/>
          <v:shape id="曲线 150" o:spid="_x0000_s2084" style="position:absolute;left:9225;top:2133;width:2608;height:479" coordsize="2608,479" path="m589,l2607,r,479l,479,589,r,l589,r,l589,r,xe" fillcolor="black" stroked="f"/>
          <v:shape id="曲线 151" o:spid="_x0000_s2085" style="position:absolute;left:9514;top:2031;width:2375;height:615" coordsize="2375,615" path="m603,l2374,4r,610l,614,603,r,l603,r,l603,r,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167" o:spid="_x0000_s2086" style="position:absolute;left:0;text-align:left;margin-left:2.5pt;margin-top:28.75pt;width:594.85pt;height:35.1pt;z-index:7;mso-wrap-distance-left:3.17494mm;mso-wrap-distance-right:3.17494mm;mso-position-horizontal-relative:page" coordorigin="49,1426" coordsize="11896,702">
          <v:rect id="矩形 168" o:spid="_x0000_s2087" style="position:absolute;left:49;top:2041;width:11891;height:87" fillcolor="#ffd966" stroked="f"/>
          <v:shape id="曲线 169" o:spid="_x0000_s2088" style="position:absolute;left:9320;top:1534;width:2610;height:513" coordsize="2610,513" path="m591,l2610,r,513l,513,591,r,l591,r,l591,r,xe" fillcolor="black" stroked="f"/>
          <v:shape id="曲线 170" o:spid="_x0000_s2089" style="position:absolute;left:9609;top:1426;width:2337;height:660" coordsize="2337,660" path="m596,l2337,3r,657l,660,596,r,l596,r,l596,r,xe" fillcolor="#ffd966" stroked="f"/>
          <w10:wrap anchorx="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184" o:spid="_x0000_s2091" style="position:absolute;left:0;text-align:left;margin-left:.75pt;margin-top:24.2pt;width:596.5pt;height:37.95pt;z-index:8;mso-wrap-distance-left:3.17494mm;mso-wrap-distance-right:3.17494mm;mso-position-horizontal-relative:page" coordorigin="14,483" coordsize="11930,758">
          <v:rect id="矩形 185" o:spid="_x0000_s2092" style="position:absolute;left:14;top:1149;width:11925;height:93" fillcolor="#ffd966" stroked="f"/>
          <v:shape id="曲线 186" o:spid="_x0000_s2093" style="position:absolute;left:9310;top:599;width:2619;height:555" coordsize="2619,555" path="m595,l2618,r,555l,555,595,r,l595,r,l595,r,xe" fillcolor="black" stroked="f"/>
          <v:shape id="曲线 187" o:spid="_x0000_s2094" style="position:absolute;left:9601;top:483;width:2343;height:715" coordsize="2343,715" path="m596,l2343,5r,710l,715,596,r,l596,r,l596,r,xe" fillcolor="#ffd966" stroked="f"/>
          <w10:wrap anchorx="page"/>
        </v:group>
      </w:pict>
    </w:r>
    <w:r>
      <w:rPr>
        <w:noProof/>
      </w:rPr>
      <w:pict>
        <v:group id="组合 193" o:spid="_x0000_s2095" style="position:absolute;left:0;text-align:left;margin-left:0;margin-top:29.75pt;width:254.3pt;height:32pt;z-index:17;mso-wrap-distance-left:3.17494mm;mso-wrap-distance-right:3.17494mm;mso-position-horizontal:left;mso-position-horizontal-relative:page;mso-position-vertical-relative:page" coordorigin=",594" coordsize="5086,640">
          <v:shapetype id="_x0000_t202" coordsize="21600,21600" o:spt="202" path="m,l,21600r21600,l21600,xe">
            <v:stroke joinstyle="miter"/>
            <v:path gradientshapeok="t" o:connecttype="rect"/>
          </v:shapetype>
          <v:shape id="文本框 194" o:spid="_x0000_s2096" type="#_x0000_t202" style="position:absolute;left:103;top:594;width:4983;height:640" filled="f" stroked="f">
            <v:textbox id="863custom">
              <w:txbxContent>
                <w:p w:rsidR="00353346" w:rsidRDefault="00353346">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b/>
                      <w:bCs/>
                      <w:sz w:val="28"/>
                      <w:szCs w:val="36"/>
                    </w:rPr>
                    <w:t xml:space="preserve">  2019</w:t>
                  </w:r>
                  <w:r>
                    <w:rPr>
                      <w:rFonts w:ascii="微软雅黑" w:eastAsia="微软雅黑" w:cs="微软雅黑" w:hint="eastAsia"/>
                      <w:b/>
                      <w:bCs/>
                      <w:sz w:val="28"/>
                      <w:szCs w:val="36"/>
                    </w:rPr>
                    <w:t>年度部门决算报表</w:t>
                  </w:r>
                </w:p>
              </w:txbxContent>
            </v:textbox>
          </v:shape>
          <v:rect id="矩形 195" o:spid="_x0000_s2097" style="position:absolute;top:756;width:192;height:328" fillcolor="black" stroked="f"/>
          <w10:wrap anchorx="page" anchory="pag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6" o:spid="_x0000_s2049" style="position:absolute;left:0;text-align:left;margin-left:0;margin-top:29.75pt;width:157.5pt;height:32.05pt;z-index:10;mso-wrap-distance-left:3.17494mm;mso-wrap-distance-right:3.17494mm;mso-position-horizontal:left;mso-position-horizontal-relative:page;mso-position-vertical-relative:page" coordorigin=",594" coordsize="3150,641">
          <v:shapetype id="_x0000_t202" coordsize="21600,21600" o:spt="202" path="m,l,21600r21600,l21600,xe">
            <v:stroke joinstyle="miter"/>
            <v:path gradientshapeok="t" o:connecttype="rect"/>
          </v:shapetype>
          <v:shape id="文本框 7" o:spid="_x0000_s2050" type="#_x0000_t202" style="position:absolute;left:64;top:594;width:3086;height:641" filled="f" stroked="f">
            <v:textbox id="856custom">
              <w:txbxContent>
                <w:p w:rsidR="00353346" w:rsidRDefault="00353346">
                  <w:pPr>
                    <w:rPr>
                      <w:rFonts w:ascii="微软雅黑" w:eastAsia="微软雅黑" w:cs="微软雅黑"/>
                      <w:b/>
                      <w:bCs/>
                      <w:sz w:val="28"/>
                      <w:szCs w:val="36"/>
                    </w:rPr>
                  </w:pPr>
                  <w:r>
                    <w:rPr>
                      <w:rFonts w:ascii="微软雅黑" w:eastAsia="微软雅黑" w:cs="微软雅黑"/>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2051" style="position:absolute;top:757;width:119;height:330" fillcolor="black" stroked="f"/>
          <w10:wrap anchorx="page" anchory="page"/>
        </v:group>
      </w:pict>
    </w:r>
    <w:r>
      <w:rPr>
        <w:noProof/>
      </w:rPr>
      <w:pict>
        <v:group id="组合 14" o:spid="_x0000_s2052" style="position:absolute;left:0;text-align:left;margin-left:0;margin-top:0;width:596.45pt;height:58.95pt;z-index:1;mso-wrap-distance-left:3.17494mm;mso-wrap-distance-right:3.17494mm;mso-position-horizontal:center;mso-position-horizontal-relative:page;mso-position-vertical:bottom" coordsize="11929,1179">
          <v:rect id="矩形 15" o:spid="_x0000_s2053" style="position:absolute;top:1033;width:11925;height:146" fillcolor="#ffd966" stroked="f"/>
          <v:shape id="曲线 16" o:spid="_x0000_s2054" style="position:absolute;left:9295;top:181;width:2619;height:862" coordsize="2619,862" path="m595,l2618,r,862l,862,595,r,l595,r,l595,r,xe" fillcolor="black" stroked="f"/>
          <v:shape id="曲线 17" o:spid="_x0000_s2055" style="position:absolute;left:9586;width:2343;height:1108" coordsize="2343,1108" path="m596,l2343,7r,1100l,1107,596,r,l596,r,l596,r,xe" fillcolor="#ffd966" stroked="f"/>
          <w10:wrap anchorx="page"/>
        </v:group>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605BE6">
    <w:pPr>
      <w:pStyle w:val="a5"/>
    </w:pPr>
    <w:r>
      <w:rPr>
        <w:noProof/>
      </w:rPr>
      <w:pict>
        <v:group id="组合 208" o:spid="_x0000_s2098" style="position:absolute;left:0;text-align:left;margin-left:2.25pt;margin-top:28.5pt;width:544.5pt;height:35.3pt;z-index:9;mso-wrap-distance-left:3.17494mm;mso-wrap-distance-right:3.17494mm;mso-position-horizontal-relative:page" coordorigin="44,1421" coordsize="10890,705">
          <v:rect id="矩形 209" o:spid="_x0000_s2099" style="position:absolute;left:44;top:2041;width:10884;height:85" fillcolor="#ffd966" stroked="f"/>
          <v:shape id="曲线 210" o:spid="_x0000_s2100" style="position:absolute;left:8530;top:1530;width:2389;height:514" coordsize="2389,514" path="m543,l2389,r,513l,513,543,r,l543,r,l543,r,xe" fillcolor="black" stroked="f"/>
          <v:shape id="曲线 211" o:spid="_x0000_s2101" style="position:absolute;left:8795;top:1421;width:2139;height:661" coordsize="2139,661" path="m544,l2139,3r,658l,661,544,r,l544,r,l544,r,xe" fillcolor="#ffd966" stroked="f"/>
          <w10:wrap anchorx="page"/>
        </v:group>
      </w:pict>
    </w:r>
    <w:r w:rsidR="00353346">
      <w:rPr>
        <w:rFonts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91E" w:rsidRDefault="0017291E">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46" w:rsidRDefault="0035334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706441AE"/>
    <w:lvl w:ilvl="0">
      <w:start w:val="1"/>
      <w:numFmt w:val="chineseCounting"/>
      <w:lvlRestart w:val="0"/>
      <w:suff w:val="nothing"/>
      <w:lvlText w:val="（%1）"/>
      <w:lvlJc w:val="left"/>
      <w:pPr>
        <w:tabs>
          <w:tab w:val="num" w:pos="0"/>
        </w:tabs>
      </w:pPr>
      <w:rPr>
        <w:rFonts w:cs="Times New Roman"/>
      </w:rPr>
    </w:lvl>
  </w:abstractNum>
  <w:abstractNum w:abstractNumId="1">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abstractNum w:abstractNumId="2">
    <w:nsid w:val="5F222FFA"/>
    <w:multiLevelType w:val="singleLevel"/>
    <w:tmpl w:val="5F222FFA"/>
    <w:lvl w:ilvl="0">
      <w:start w:val="1"/>
      <w:numFmt w:val="decimal"/>
      <w:lvlRestart w:val="0"/>
      <w:suff w:val="nothing"/>
      <w:lvlText w:val="（%1）"/>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63"/>
  <w:displayHorizontalDrawingGridEvery w:val="2"/>
  <w:displayVerticalDrawingGridEvery w:val="2"/>
  <w:noPunctuationKerning/>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4A0B"/>
    <w:rsid w:val="000D683A"/>
    <w:rsid w:val="00145CCB"/>
    <w:rsid w:val="0017291E"/>
    <w:rsid w:val="002A148A"/>
    <w:rsid w:val="002B51F2"/>
    <w:rsid w:val="00353346"/>
    <w:rsid w:val="00605BE6"/>
    <w:rsid w:val="00624180"/>
    <w:rsid w:val="00703ABC"/>
    <w:rsid w:val="00805CC6"/>
    <w:rsid w:val="00885193"/>
    <w:rsid w:val="00944A0B"/>
    <w:rsid w:val="00AB37E5"/>
    <w:rsid w:val="00B842F5"/>
    <w:rsid w:val="00C0436B"/>
    <w:rsid w:val="00C321EC"/>
    <w:rsid w:val="00C37A66"/>
    <w:rsid w:val="00DB3A08"/>
    <w:rsid w:val="00EF437B"/>
    <w:rsid w:val="00F82413"/>
    <w:rsid w:val="00FA65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0B"/>
    <w:pPr>
      <w:widowControl w:val="0"/>
      <w:jc w:val="both"/>
    </w:pPr>
    <w:rPr>
      <w:rFonts w:ascii="等线" w:eastAsia="等线" w:cs="Arial"/>
      <w:kern w:val="2"/>
      <w:sz w:val="21"/>
      <w:szCs w:val="22"/>
    </w:rPr>
  </w:style>
  <w:style w:type="paragraph" w:styleId="1">
    <w:name w:val="heading 1"/>
    <w:basedOn w:val="a"/>
    <w:next w:val="a"/>
    <w:link w:val="1Char"/>
    <w:uiPriority w:val="99"/>
    <w:qFormat/>
    <w:rsid w:val="00944A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904EB"/>
    <w:rPr>
      <w:rFonts w:ascii="等线" w:eastAsia="等线" w:cs="Arial"/>
      <w:b/>
      <w:bCs/>
      <w:kern w:val="44"/>
      <w:sz w:val="44"/>
      <w:szCs w:val="44"/>
    </w:rPr>
  </w:style>
  <w:style w:type="paragraph" w:styleId="a3">
    <w:name w:val="Body Text"/>
    <w:basedOn w:val="a"/>
    <w:link w:val="Char"/>
    <w:uiPriority w:val="99"/>
    <w:rsid w:val="00944A0B"/>
    <w:rPr>
      <w:rFonts w:ascii="仿宋_GB2312" w:eastAsia="仿宋_GB2312" w:cs="仿宋_GB2312"/>
      <w:sz w:val="32"/>
      <w:szCs w:val="32"/>
      <w:lang w:val="zh-CN"/>
    </w:rPr>
  </w:style>
  <w:style w:type="character" w:customStyle="1" w:styleId="Char">
    <w:name w:val="正文文本 Char"/>
    <w:basedOn w:val="a0"/>
    <w:link w:val="a3"/>
    <w:uiPriority w:val="99"/>
    <w:semiHidden/>
    <w:rsid w:val="00F904EB"/>
    <w:rPr>
      <w:rFonts w:ascii="等线" w:eastAsia="等线" w:cs="Arial"/>
    </w:rPr>
  </w:style>
  <w:style w:type="paragraph" w:styleId="a4">
    <w:name w:val="footer"/>
    <w:basedOn w:val="a"/>
    <w:link w:val="Char0"/>
    <w:uiPriority w:val="99"/>
    <w:rsid w:val="00944A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04EB"/>
    <w:rPr>
      <w:rFonts w:ascii="等线" w:eastAsia="等线" w:cs="Arial"/>
      <w:sz w:val="18"/>
      <w:szCs w:val="18"/>
    </w:rPr>
  </w:style>
  <w:style w:type="paragraph" w:styleId="a5">
    <w:name w:val="header"/>
    <w:basedOn w:val="a"/>
    <w:link w:val="Char1"/>
    <w:uiPriority w:val="99"/>
    <w:rsid w:val="00944A0B"/>
    <w:pP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F904EB"/>
    <w:rPr>
      <w:rFonts w:ascii="等线" w:eastAsia="等线" w:cs="Arial"/>
      <w:sz w:val="18"/>
      <w:szCs w:val="18"/>
    </w:rPr>
  </w:style>
  <w:style w:type="paragraph" w:customStyle="1" w:styleId="10">
    <w:name w:val="列出段落1"/>
    <w:basedOn w:val="a"/>
    <w:uiPriority w:val="99"/>
    <w:rsid w:val="00944A0B"/>
    <w:pPr>
      <w:spacing w:before="2"/>
      <w:ind w:left="119" w:right="434" w:firstLine="643"/>
    </w:pPr>
    <w:rPr>
      <w:rFonts w:ascii="仿宋_GB2312" w:eastAsia="仿宋_GB2312" w:cs="仿宋_GB2312"/>
      <w:lang w:val="zh-CN"/>
    </w:rPr>
  </w:style>
  <w:style w:type="paragraph" w:styleId="a6">
    <w:name w:val="Balloon Text"/>
    <w:basedOn w:val="a"/>
    <w:link w:val="Char2"/>
    <w:uiPriority w:val="99"/>
    <w:rsid w:val="00944A0B"/>
    <w:rPr>
      <w:sz w:val="18"/>
      <w:szCs w:val="18"/>
    </w:rPr>
  </w:style>
  <w:style w:type="character" w:customStyle="1" w:styleId="Char2">
    <w:name w:val="批注框文本 Char"/>
    <w:basedOn w:val="a0"/>
    <w:link w:val="a6"/>
    <w:uiPriority w:val="99"/>
    <w:semiHidden/>
    <w:rsid w:val="00F904EB"/>
    <w:rPr>
      <w:rFonts w:ascii="等线" w:eastAsia="等线" w:cs="Arial"/>
      <w:sz w:val="0"/>
      <w:szCs w:val="0"/>
    </w:rPr>
  </w:style>
  <w:style w:type="character" w:customStyle="1" w:styleId="font11">
    <w:name w:val="font11"/>
    <w:uiPriority w:val="99"/>
    <w:rsid w:val="00944A0B"/>
    <w:rPr>
      <w:rFonts w:ascii="仿宋_GB2312" w:eastAsia="仿宋_GB2312"/>
      <w:color w:val="000000"/>
      <w:sz w:val="18"/>
      <w:u w:val="none"/>
    </w:rPr>
  </w:style>
  <w:style w:type="character" w:customStyle="1" w:styleId="font112">
    <w:name w:val="font112"/>
    <w:uiPriority w:val="99"/>
    <w:rsid w:val="00944A0B"/>
    <w:rPr>
      <w:rFonts w:ascii="宋体" w:eastAsia="宋体"/>
      <w:color w:val="000000"/>
      <w:sz w:val="18"/>
      <w:u w:val="none"/>
    </w:rPr>
  </w:style>
  <w:style w:type="character" w:customStyle="1" w:styleId="font141">
    <w:name w:val="font141"/>
    <w:uiPriority w:val="99"/>
    <w:rsid w:val="00944A0B"/>
    <w:rPr>
      <w:rFonts w:ascii="Times New Roman" w:hAnsi="Times New Roman"/>
      <w:color w:val="000000"/>
      <w:sz w:val="18"/>
      <w:u w:val="none"/>
    </w:rPr>
  </w:style>
  <w:style w:type="paragraph" w:customStyle="1" w:styleId="2">
    <w:name w:val="列出段落2"/>
    <w:basedOn w:val="a"/>
    <w:uiPriority w:val="99"/>
    <w:rsid w:val="00944A0B"/>
    <w:pPr>
      <w:ind w:firstLineChars="200" w:firstLine="200"/>
    </w:pPr>
  </w:style>
  <w:style w:type="character" w:customStyle="1" w:styleId="font171">
    <w:name w:val="font171"/>
    <w:basedOn w:val="a0"/>
    <w:uiPriority w:val="99"/>
    <w:rsid w:val="00944A0B"/>
    <w:rPr>
      <w:rFonts w:ascii="仿宋_GB2312" w:eastAsia="仿宋_GB2312" w:cs="仿宋_GB2312"/>
      <w:color w:val="000000"/>
      <w:sz w:val="18"/>
      <w:szCs w:val="18"/>
      <w:u w:val="none"/>
    </w:rPr>
  </w:style>
  <w:style w:type="character" w:customStyle="1" w:styleId="font51">
    <w:name w:val="font51"/>
    <w:basedOn w:val="a0"/>
    <w:uiPriority w:val="99"/>
    <w:rsid w:val="00944A0B"/>
    <w:rPr>
      <w:rFonts w:ascii="Times New Roman" w:hAnsi="Times New Roman" w:cs="Times New Roman"/>
      <w:color w:val="000000"/>
      <w:sz w:val="18"/>
      <w:szCs w:val="18"/>
      <w:u w:val="none"/>
    </w:rPr>
  </w:style>
  <w:style w:type="character" w:customStyle="1" w:styleId="font161">
    <w:name w:val="font161"/>
    <w:basedOn w:val="a0"/>
    <w:uiPriority w:val="99"/>
    <w:rsid w:val="00944A0B"/>
    <w:rPr>
      <w:rFonts w:ascii="宋体" w:eastAsia="宋体" w:cs="宋体"/>
      <w:color w:val="000000"/>
      <w:sz w:val="18"/>
      <w:szCs w:val="18"/>
      <w:u w:val="none"/>
    </w:rPr>
  </w:style>
  <w:style w:type="character" w:customStyle="1" w:styleId="font81">
    <w:name w:val="font81"/>
    <w:basedOn w:val="a0"/>
    <w:uiPriority w:val="99"/>
    <w:rsid w:val="00944A0B"/>
    <w:rPr>
      <w:rFonts w:ascii="Times New Roman" w:hAnsi="Times New Roman" w:cs="Times New Roman"/>
      <w:color w:val="000000"/>
      <w:sz w:val="21"/>
      <w:szCs w:val="21"/>
      <w:u w:val="none"/>
    </w:rPr>
  </w:style>
  <w:style w:type="character" w:customStyle="1" w:styleId="font121">
    <w:name w:val="font121"/>
    <w:basedOn w:val="a0"/>
    <w:uiPriority w:val="99"/>
    <w:rsid w:val="00944A0B"/>
    <w:rPr>
      <w:rFonts w:ascii="Times New Roman" w:hAnsi="Times New Roman" w:cs="Times New Roman"/>
      <w:color w:val="000000"/>
      <w:sz w:val="20"/>
      <w:szCs w:val="20"/>
      <w:u w:val="none"/>
    </w:rPr>
  </w:style>
  <w:style w:type="character" w:customStyle="1" w:styleId="font131">
    <w:name w:val="font131"/>
    <w:basedOn w:val="a0"/>
    <w:uiPriority w:val="99"/>
    <w:rsid w:val="00944A0B"/>
    <w:rPr>
      <w:rFonts w:ascii="宋体" w:eastAsia="宋体" w:cs="宋体"/>
      <w:color w:val="000000"/>
      <w:sz w:val="20"/>
      <w:szCs w:val="20"/>
      <w:u w:val="none"/>
    </w:rPr>
  </w:style>
  <w:style w:type="character" w:styleId="a7">
    <w:name w:val="annotation reference"/>
    <w:basedOn w:val="a0"/>
    <w:uiPriority w:val="99"/>
    <w:semiHidden/>
    <w:rsid w:val="00624180"/>
    <w:rPr>
      <w:rFonts w:cs="Times New Roman"/>
      <w:sz w:val="21"/>
      <w:szCs w:val="21"/>
    </w:rPr>
  </w:style>
  <w:style w:type="paragraph" w:styleId="a8">
    <w:name w:val="annotation text"/>
    <w:basedOn w:val="a"/>
    <w:link w:val="Char3"/>
    <w:uiPriority w:val="99"/>
    <w:semiHidden/>
    <w:rsid w:val="00624180"/>
    <w:pPr>
      <w:jc w:val="left"/>
    </w:pPr>
  </w:style>
  <w:style w:type="character" w:customStyle="1" w:styleId="Char3">
    <w:name w:val="批注文字 Char"/>
    <w:basedOn w:val="a0"/>
    <w:link w:val="a8"/>
    <w:uiPriority w:val="99"/>
    <w:semiHidden/>
    <w:rsid w:val="00F904EB"/>
    <w:rPr>
      <w:rFonts w:ascii="等线" w:eastAsia="等线" w:cs="Arial"/>
    </w:rPr>
  </w:style>
  <w:style w:type="paragraph" w:styleId="a9">
    <w:name w:val="annotation subject"/>
    <w:basedOn w:val="a8"/>
    <w:next w:val="a8"/>
    <w:link w:val="Char4"/>
    <w:uiPriority w:val="99"/>
    <w:semiHidden/>
    <w:rsid w:val="00624180"/>
    <w:rPr>
      <w:b/>
      <w:bCs/>
    </w:rPr>
  </w:style>
  <w:style w:type="character" w:customStyle="1" w:styleId="Char4">
    <w:name w:val="批注主题 Char"/>
    <w:basedOn w:val="Char3"/>
    <w:link w:val="a9"/>
    <w:uiPriority w:val="99"/>
    <w:semiHidden/>
    <w:rsid w:val="00F904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9.xml"/><Relationship Id="rId39"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gif"/><Relationship Id="rId32" Type="http://schemas.openxmlformats.org/officeDocument/2006/relationships/footer" Target="footer12.xml"/><Relationship Id="rId37" Type="http://schemas.openxmlformats.org/officeDocument/2006/relationships/footer" Target="footer13.xml"/><Relationship Id="rId40" Type="http://schemas.openxmlformats.org/officeDocument/2006/relationships/header" Target="header20.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41</Pages>
  <Words>3017</Words>
  <Characters>17200</Characters>
  <Application>Microsoft Office Word</Application>
  <DocSecurity>0</DocSecurity>
  <Lines>143</Lines>
  <Paragraphs>40</Paragraphs>
  <ScaleCrop>false</ScaleCrop>
  <Company>Microsoft</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王明新TIAD</dc:creator>
  <cp:keywords/>
  <dc:description/>
  <cp:lastModifiedBy>lenovo</cp:lastModifiedBy>
  <cp:revision>72</cp:revision>
  <cp:lastPrinted>2020-07-30T02:37:00Z</cp:lastPrinted>
  <dcterms:created xsi:type="dcterms:W3CDTF">2020-07-29T09:42:00Z</dcterms:created>
  <dcterms:modified xsi:type="dcterms:W3CDTF">2021-06-01T02:48:00Z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