
<file path=[Content_Types].xml><?xml version="1.0" encoding="utf-8"?>
<Types xmlns="http://schemas.openxmlformats.org/package/2006/content-types">
  <Default Extension="rels" ContentType="application/vnd.openxmlformats-package.relationships+xml"/>
  <Default Extension="xml" ContentType="application/xml"/>
  <Override PartName="/word/comments.xml" ContentType="application/vnd.openxmlformats-officedocument.wordprocessingml.comment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bookmarkStart w:id="0" w:name="_GoBack"/>
      <w:bookmarkEnd w:id="0"/>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廊坊市广阳区行政审批局</w:t>
      </w:r>
    </w:p>
    <w:p/>
    <w:p/>
    <w:p/>
    <w:p/>
    <w:p/>
    <w:p>
      <w:pPr>
        <w:widowControl/>
        <w:jc w:val="center"/>
        <w:rPr>
          <w:color w:val="000000"/>
          <w:sz w:val="72"/>
          <w:szCs w:val="72"/>
        </w:rPr>
      </w:pPr>
      <w:r>
        <w:rPr>
          <w:rFonts w:ascii="黑体" w:eastAsia="黑体" w:hint="eastAsia"/>
          <w:color w:val="000000"/>
          <w:sz w:val="72"/>
          <w:szCs w:val="72"/>
        </w:rPr>
        <w:t>第一部分  部门概况</w:t>
      </w:r>
    </w:p>
    <w:p/>
    <w:p/>
    <w:p/>
    <w:p/>
    <w:p/>
    <w:p/>
    <w:p/>
    <w:p/>
    <w:p/>
    <w:p/>
    <w:p/>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snapToGrid w:val="0"/>
        <w:spacing w:line="520" w:lineRule="exact"/>
        <w:ind w:firstLineChars="200" w:firstLine="600"/>
        <w:rPr>
          <w:rFonts w:ascii="仿宋_GB2312" w:eastAsia="仿宋_GB2312"/>
          <w:sz w:val="30"/>
          <w:szCs w:val="30"/>
        </w:rPr>
      </w:pPr>
      <w:r>
        <w:rPr>
          <w:rFonts w:ascii="仿宋_GB2312" w:eastAsia="仿宋_GB2312" w:hint="eastAsia"/>
          <w:sz w:val="30"/>
          <w:szCs w:val="30"/>
        </w:rPr>
        <w:t>1．主要职能：广阳区行政审批局贯彻执行国家、省、市有关行政审批的方针政策、法律法规，指定行政审批局各项规章制度和管理办法，并组织实施。配合有关部门做好深化行政审批制度改革、规范审批行为，优化政务服务环境等工作。负责办理投资项目、经贸商务、环保城管、建设交通、文教卫生、社会事务、农林水务等方面行政审批及相关事务，并对审批行为承担相应的法律责任。负责协调垂管部门、双重管理部门及其他部门进驻政务服务中设置窗口，并对其行政审批工作进行规范、管理和监督。负责行政审批局业务培训和人员的教育培训、管理、监督和考核工作。负责承办区委、区政府交办的其他事项。</w:t>
      </w:r>
    </w:p>
    <w:p>
      <w:pPr>
        <w:snapToGrid w:val="0"/>
        <w:spacing w:line="520" w:lineRule="exact"/>
        <w:ind w:firstLineChars="200" w:firstLine="600"/>
        <w:rPr>
          <w:rFonts w:ascii="仿宋_GB2312" w:eastAsia="仿宋_GB2312"/>
          <w:sz w:val="30"/>
          <w:szCs w:val="30"/>
        </w:rPr>
      </w:pPr>
      <w:r>
        <w:rPr>
          <w:rFonts w:ascii="仿宋_GB2312" w:eastAsia="仿宋_GB2312" w:hint="eastAsia"/>
          <w:sz w:val="30"/>
          <w:szCs w:val="30"/>
        </w:rPr>
        <w:t>2． 根据工作需要，结合我区实际拟设4个内设机构：（1）办公室（2）综合审批一股（3）综合审批二股（4）综合审批三股。</w:t>
      </w:r>
    </w:p>
    <w:p>
      <w:pPr>
        <w:snapToGrid w:val="0"/>
        <w:spacing w:line="520" w:lineRule="exact"/>
        <w:ind w:firstLineChars="200" w:firstLine="600"/>
        <w:rPr>
          <w:rFonts w:ascii="仿宋_GB2312" w:eastAsia="仿宋_GB2312"/>
          <w:sz w:val="30"/>
          <w:szCs w:val="30"/>
        </w:rPr>
      </w:pPr>
      <w:r>
        <w:rPr>
          <w:rFonts w:ascii="仿宋_GB2312" w:eastAsia="仿宋_GB2312" w:hint="eastAsia"/>
          <w:sz w:val="30"/>
          <w:szCs w:val="30"/>
        </w:rPr>
        <w:t>3． 人员编制是12名，但现广阳区行政审批局所有人员关系还未划转。</w:t>
      </w:r>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从决算编报单位构成看，纳入2018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廊坊市广阳区行政审批局</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trPr>
          <w:trHeight w:val="606"/>
        </w:trPr>
        <w:tc>
          <w:tcPr>
            <w:tcW w:w="9580" w:type="dxa"/>
            <w:gridSpan w:val="4"/>
            <w:tcBorders>
              <w:top w:val="single" w:sz="4" w:space="0" w:color="auto"/>
              <w:left w:val="nil"/>
              <w:bottom w:val="nil"/>
              <w:right w:val="nil"/>
            </w:tcBorders>
          </w:tcPr>
          <w:p>
            <w:pPr>
              <w:spacing w:after="0" w:line="560" w:lineRule="exact"/>
              <w:ind w:firstLineChars="200" w:firstLine="560"/>
              <w:jc w:val="left"/>
              <w:rPr>
                <w:rFonts w:ascii="仿宋_GB2312" w:eastAsia="仿宋_GB2312" w:cs="ArialUnicodeMS"/>
                <w:kern w:val="0"/>
                <w:sz w:val="28"/>
                <w:szCs w:val="28"/>
              </w:rPr>
            </w:pPr>
          </w:p>
        </w:tc>
      </w:tr>
    </w:tbl>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pPr>
        <w:widowControl/>
        <w:spacing w:line="1200" w:lineRule="exact"/>
        <w:jc w:val="center"/>
        <w:rPr>
          <w:color w:val="000000"/>
          <w:sz w:val="72"/>
          <w:szCs w:val="96"/>
        </w:rPr>
      </w:pPr>
      <w:r>
        <w:rPr>
          <w:rFonts w:ascii="黑体" w:eastAsia="黑体" w:hint="eastAsia"/>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Chars="200" w:firstLine="640"/>
        <w:rPr>
          <w:rFonts w:eastAsia="仿宋_GB2312"/>
          <w:sz w:val="20"/>
          <w:szCs w:val="32"/>
        </w:rPr>
      </w:pPr>
      <w:r>
        <w:rPr>
          <w:rFonts w:eastAsia="黑体"/>
          <w:sz w:val="32"/>
          <w:szCs w:val="32"/>
        </w:rPr>
        <w:t>第二部分   201</w:t>
      </w:r>
      <w:r>
        <w:rPr>
          <w:rFonts w:eastAsia="黑体" w:hint="eastAsia"/>
          <w:sz w:val="32"/>
          <w:szCs w:val="32"/>
        </w:rPr>
        <w:t>8</w:t>
      </w:r>
      <w:r>
        <w:rPr>
          <w:rFonts w:eastAsia="黑体"/>
          <w:sz w:val="32"/>
          <w:szCs w:val="32"/>
        </w:rPr>
        <w:t>年度部门决算报表</w:t>
      </w:r>
    </w:p>
    <w:p>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sz w:val="32"/>
          <w:szCs w:val="32"/>
        </w:rPr>
        <w:t>二、收入决算表</w:t>
      </w:r>
    </w:p>
    <w:p>
      <w:pPr>
        <w:widowControl/>
        <w:spacing w:line="580" w:lineRule="exact"/>
        <w:ind w:left="640" w:firstLineChars="200" w:firstLine="640"/>
        <w:rPr>
          <w:rFonts w:eastAsia="仿宋_GB2312"/>
          <w:sz w:val="32"/>
          <w:szCs w:val="32"/>
        </w:rPr>
      </w:pPr>
      <w:r>
        <w:rPr>
          <w:rFonts w:eastAsia="仿宋_GB2312"/>
          <w:sz w:val="32"/>
          <w:szCs w:val="32"/>
        </w:rPr>
        <w:t>三、支出决算表</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“三公”经费</w:t>
      </w:r>
      <w:r>
        <w:rPr>
          <w:rFonts w:eastAsia="仿宋_GB2312" w:hint="eastAsia"/>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pPr>
        <w:widowControl/>
        <w:spacing w:line="1200" w:lineRule="exact"/>
        <w:jc w:val="center"/>
        <w:rPr>
          <w:color w:val="000000"/>
          <w:sz w:val="72"/>
          <w:szCs w:val="72"/>
        </w:rPr>
      </w:pPr>
      <w:r>
        <w:rPr>
          <w:rFonts w:ascii="黑体" w:eastAsia="黑体" w:hint="eastAsia"/>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docGrid w:type="lines" w:linePitch="312" w:charSpace="0"/>
        </w:sectPr>
      </w:pP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int="eastAsia"/>
          <w:b w:val="0"/>
          <w:bCs w:val="0"/>
          <w:kern w:val="0"/>
        </w:rPr>
        <w:t>支出</w:t>
      </w:r>
      <w:r>
        <w:rPr>
          <w:rFonts w:ascii="黑体" w:eastAsia="黑体" w:hint="eastAsia"/>
          <w:b w:val="0"/>
          <w:bCs w:val="0"/>
        </w:rPr>
        <w:t>决算总体情况说明</w:t>
      </w:r>
    </w:p>
    <w:p>
      <w:pPr>
        <w:snapToGrid w:val="0"/>
        <w:spacing w:line="520" w:lineRule="exact"/>
        <w:ind w:firstLineChars="200" w:firstLine="640"/>
        <w:rPr>
          <w:rFonts w:ascii="楷体_GB2312" w:eastAsia="楷体_GB2312"/>
          <w:sz w:val="32"/>
          <w:szCs w:val="32"/>
        </w:rPr>
      </w:pPr>
      <w:r>
        <w:rPr>
          <w:rFonts w:ascii="仿宋_GB2312" w:eastAsia="仿宋_GB2312" w:cs="DengXian-Regular" w:hint="eastAsia"/>
          <w:sz w:val="32"/>
          <w:szCs w:val="32"/>
        </w:rPr>
        <w:t>本部门2018年度收</w:t>
      </w:r>
      <w:r>
        <w:rPr>
          <w:rFonts w:ascii="仿宋_GB2312" w:eastAsia="仿宋_GB2312" w:cs="DengXian-Regular" w:hint="eastAsia"/>
          <w:sz w:val="32"/>
          <w:szCs w:val="32"/>
          <w:lang w:eastAsia="zh-CN"/>
        </w:rPr>
        <w:t>入</w:t>
      </w:r>
      <w:r>
        <w:rPr>
          <w:rFonts w:ascii="仿宋_GB2312" w:eastAsia="仿宋_GB2312" w:cs="DengXian-Regular" w:hint="eastAsia"/>
          <w:sz w:val="32"/>
          <w:szCs w:val="32"/>
        </w:rPr>
        <w:t>总计（含结转和结余）</w:t>
      </w:r>
      <w:r>
        <w:rPr>
          <w:rFonts w:ascii="楷体_GB2312" w:eastAsia="楷体_GB2312" w:hint="eastAsia"/>
          <w:sz w:val="32"/>
          <w:szCs w:val="32"/>
        </w:rPr>
        <w:t>3</w:t>
      </w:r>
      <w:r>
        <w:rPr>
          <w:rFonts w:ascii="楷体_GB2312" w:eastAsia="楷体_GB2312" w:hint="eastAsia"/>
          <w:sz w:val="32"/>
          <w:szCs w:val="32"/>
          <w:lang w:val="en-US" w:eastAsia="zh-CN"/>
        </w:rPr>
        <w:t>07.47</w:t>
      </w:r>
      <w:r>
        <w:rPr>
          <w:rFonts w:ascii="楷体_GB2312" w:eastAsia="楷体_GB2312" w:hint="eastAsia"/>
          <w:sz w:val="32"/>
          <w:szCs w:val="32"/>
        </w:rPr>
        <w:t>万元，</w:t>
      </w:r>
      <w:r>
        <w:rPr>
          <w:rFonts w:ascii="楷体_GB2312" w:eastAsia="楷体_GB2312" w:hint="eastAsia"/>
          <w:sz w:val="32"/>
          <w:szCs w:val="32"/>
          <w:lang w:eastAsia="zh-CN"/>
        </w:rPr>
        <w:t>上年结转余额</w:t>
      </w:r>
      <w:r>
        <w:rPr>
          <w:rFonts w:ascii="楷体_GB2312" w:eastAsia="楷体_GB2312" w:hint="eastAsia"/>
          <w:sz w:val="32"/>
          <w:szCs w:val="32"/>
          <w:lang w:val="en-US" w:eastAsia="zh-CN"/>
        </w:rPr>
        <w:t>44.32万元，</w:t>
      </w:r>
      <w:r>
        <w:rPr>
          <w:rFonts w:ascii="楷体_GB2312" w:eastAsia="楷体_GB2312" w:hint="eastAsia"/>
          <w:sz w:val="32"/>
          <w:szCs w:val="32"/>
          <w:lang w:eastAsia="zh-CN"/>
        </w:rPr>
        <w:t>支出总计</w:t>
      </w:r>
      <w:r>
        <w:rPr>
          <w:rFonts w:ascii="楷体_GB2312" w:eastAsia="楷体_GB2312" w:hint="eastAsia"/>
          <w:sz w:val="32"/>
          <w:szCs w:val="32"/>
          <w:lang w:val="en-US" w:eastAsia="zh-CN"/>
        </w:rPr>
        <w:t>349.45万元，结转下年2.33万元，</w:t>
      </w:r>
      <w:r>
        <w:rPr>
          <w:rFonts w:ascii="楷体_GB2312" w:eastAsia="楷体_GB2312" w:hint="eastAsia"/>
          <w:sz w:val="32"/>
          <w:szCs w:val="32"/>
        </w:rPr>
        <w:t>由于我单位</w:t>
      </w:r>
      <w:r>
        <w:rPr>
          <w:rFonts w:ascii="楷体_GB2312" w:eastAsia="楷体_GB2312" w:hint="eastAsia"/>
          <w:sz w:val="32"/>
          <w:szCs w:val="32"/>
          <w:lang w:eastAsia="zh-CN"/>
        </w:rPr>
        <w:t>正式</w:t>
      </w:r>
      <w:r>
        <w:rPr>
          <w:rFonts w:ascii="楷体_GB2312" w:eastAsia="楷体_GB2312" w:hint="eastAsia"/>
          <w:sz w:val="32"/>
          <w:szCs w:val="32"/>
        </w:rPr>
        <w:t>成立于2018年，与2017年无可比数据。</w:t>
      </w:r>
    </w:p>
    <w:p>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pPr>
        <w:adjustRightInd w:val="0"/>
        <w:snapToGrid w:val="0"/>
        <w:spacing w:after="0" w:line="580" w:lineRule="exact"/>
        <w:ind w:firstLineChars="200" w:firstLine="640"/>
        <w:rPr>
          <w:rFonts w:eastAsia="仿宋_GB2312"/>
          <w:sz w:val="32"/>
          <w:szCs w:val="32"/>
        </w:rPr>
      </w:pPr>
      <w:r>
        <w:rPr>
          <w:rFonts w:ascii="仿宋_GB2312" w:eastAsia="仿宋_GB2312" w:cs="DengXian-Regular" w:hint="eastAsia"/>
          <w:sz w:val="32"/>
          <w:szCs w:val="32"/>
        </w:rPr>
        <w:t>本部门2018年度本年收入合计</w:t>
      </w:r>
      <w:r>
        <w:rPr>
          <w:rFonts w:ascii="楷体_GB2312" w:eastAsia="楷体_GB2312" w:hint="eastAsia"/>
          <w:sz w:val="32"/>
          <w:szCs w:val="32"/>
        </w:rPr>
        <w:t>307.47万</w:t>
      </w:r>
      <w:r>
        <w:rPr>
          <w:rFonts w:ascii="仿宋_GB2312" w:eastAsia="仿宋_GB2312" w:cs="DengXian-Regular" w:hint="eastAsia"/>
          <w:sz w:val="32"/>
          <w:szCs w:val="32"/>
        </w:rPr>
        <w:t>元，其中：财政拨款收入</w:t>
      </w:r>
      <w:r>
        <w:rPr>
          <w:rFonts w:ascii="楷体_GB2312" w:eastAsia="楷体_GB2312" w:hint="eastAsia"/>
          <w:sz w:val="32"/>
          <w:szCs w:val="32"/>
        </w:rPr>
        <w:t>307.47万</w:t>
      </w:r>
      <w:r>
        <w:rPr>
          <w:rFonts w:ascii="仿宋_GB2312" w:eastAsia="仿宋_GB2312" w:cs="DengXian-Regular" w:hint="eastAsia"/>
          <w:sz w:val="32"/>
          <w:szCs w:val="32"/>
        </w:rPr>
        <w:t>元，占100%；事业收入0万元，占0%；经营收入0万元，占0%；其他收入0万元，占0%。</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w:t>
      </w:r>
      <w:r>
        <w:rPr>
          <w:rFonts w:ascii="楷体_GB2312" w:eastAsia="楷体_GB2312" w:hint="eastAsia"/>
          <w:sz w:val="32"/>
          <w:szCs w:val="32"/>
        </w:rPr>
        <w:t>349.45万</w:t>
      </w:r>
      <w:r>
        <w:rPr>
          <w:rFonts w:ascii="仿宋_GB2312" w:eastAsia="仿宋_GB2312" w:cs="DengXian-Regular" w:hint="eastAsia"/>
          <w:sz w:val="32"/>
          <w:szCs w:val="32"/>
        </w:rPr>
        <w:t>元，其中：基本支出</w:t>
      </w:r>
      <w:r>
        <w:rPr>
          <w:rFonts w:ascii="仿宋_GB2312" w:eastAsia="仿宋_GB2312" w:cs="DengXian-Regular" w:hint="eastAsia"/>
          <w:sz w:val="32"/>
          <w:szCs w:val="32"/>
          <w:lang w:val="en-US" w:eastAsia="zh-CN"/>
        </w:rPr>
        <w:t>0</w:t>
      </w:r>
      <w:r>
        <w:rPr>
          <w:rFonts w:ascii="楷体_GB2312" w:eastAsia="楷体_GB2312" w:hint="eastAsia"/>
          <w:sz w:val="32"/>
          <w:szCs w:val="32"/>
        </w:rPr>
        <w:t>万</w:t>
      </w:r>
      <w:r>
        <w:rPr>
          <w:rFonts w:ascii="仿宋_GB2312" w:eastAsia="仿宋_GB2312" w:cs="DengXian-Regular" w:hint="eastAsia"/>
          <w:sz w:val="32"/>
          <w:szCs w:val="32"/>
        </w:rPr>
        <w:t>元，占</w:t>
      </w:r>
      <w:r>
        <w:rPr>
          <w:rFonts w:ascii="仿宋_GB2312" w:eastAsia="仿宋_GB2312" w:cs="DengXian-Regular" w:hint="eastAsia"/>
          <w:sz w:val="32"/>
          <w:szCs w:val="32"/>
          <w:lang w:val="en-US" w:eastAsia="zh-CN"/>
        </w:rPr>
        <w:t>0</w:t>
      </w:r>
      <w:r>
        <w:rPr>
          <w:rFonts w:ascii="仿宋_GB2312" w:eastAsia="仿宋_GB2312" w:cs="DengXian-Regular" w:hint="eastAsia"/>
          <w:sz w:val="32"/>
          <w:szCs w:val="32"/>
        </w:rPr>
        <w:t>%；项目支出</w:t>
      </w:r>
      <w:r>
        <w:rPr>
          <w:rFonts w:ascii="仿宋_GB2312" w:eastAsia="仿宋_GB2312" w:cs="DengXian-Regular" w:hint="eastAsia"/>
          <w:sz w:val="32"/>
          <w:szCs w:val="32"/>
          <w:lang w:val="en-US" w:eastAsia="zh-CN"/>
        </w:rPr>
        <w:t>349.45</w:t>
      </w:r>
      <w:r>
        <w:rPr>
          <w:rFonts w:ascii="仿宋_GB2312" w:eastAsia="仿宋_GB2312" w:cs="DengXian-Regular" w:hint="eastAsia"/>
          <w:sz w:val="32"/>
          <w:szCs w:val="32"/>
        </w:rPr>
        <w:t>万元，占</w:t>
      </w:r>
      <w:r>
        <w:rPr>
          <w:rFonts w:ascii="仿宋_GB2312" w:eastAsia="仿宋_GB2312" w:cs="DengXian-Regular" w:hint="eastAsia"/>
          <w:sz w:val="32"/>
          <w:szCs w:val="32"/>
          <w:lang w:val="en-US" w:eastAsia="zh-CN"/>
        </w:rPr>
        <w:t>10</w:t>
      </w:r>
      <w:r>
        <w:rPr>
          <w:rFonts w:ascii="仿宋_GB2312" w:eastAsia="仿宋_GB2312" w:cs="DengXian-Regular" w:hint="eastAsia"/>
          <w:sz w:val="32"/>
          <w:szCs w:val="32"/>
        </w:rPr>
        <w:t>0%；经营支出0万元，占0%。</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w:t>
      </w:r>
      <w:r>
        <w:rPr>
          <w:rFonts w:ascii="楷体_GB2312" w:eastAsia="楷体_GB2312" w:hint="eastAsia"/>
          <w:sz w:val="32"/>
          <w:szCs w:val="32"/>
        </w:rPr>
        <w:t>307.47万</w:t>
      </w:r>
      <w:r>
        <w:rPr>
          <w:rFonts w:ascii="仿宋_GB2312" w:eastAsia="仿宋_GB2312" w:cs="DengXian-Regular" w:hint="eastAsia"/>
          <w:sz w:val="32"/>
          <w:szCs w:val="32"/>
        </w:rPr>
        <w:t>元；本年支出</w:t>
      </w:r>
      <w:r>
        <w:rPr>
          <w:rFonts w:ascii="仿宋_GB2312" w:eastAsia="仿宋_GB2312" w:hint="eastAsia"/>
          <w:sz w:val="32"/>
          <w:szCs w:val="32"/>
        </w:rPr>
        <w:t>349.</w:t>
      </w:r>
      <w:r>
        <w:rPr>
          <w:rFonts w:ascii="仿宋_GB2312" w:eastAsia="仿宋_GB2312" w:hint="eastAsia"/>
          <w:sz w:val="32"/>
          <w:szCs w:val="32"/>
          <w:lang w:val="en-US" w:eastAsia="zh-CN"/>
        </w:rPr>
        <w:t>45</w:t>
      </w:r>
      <w:r>
        <w:rPr>
          <w:rFonts w:ascii="楷体_GB2312" w:eastAsia="楷体_GB2312" w:hint="eastAsia"/>
          <w:sz w:val="32"/>
          <w:szCs w:val="32"/>
        </w:rPr>
        <w:t>万</w:t>
      </w:r>
      <w:r>
        <w:rPr>
          <w:rFonts w:ascii="仿宋_GB2312" w:eastAsia="仿宋_GB2312" w:cs="DengXian-Regular" w:hint="eastAsia"/>
          <w:sz w:val="32"/>
          <w:szCs w:val="32"/>
        </w:rPr>
        <w:t>元，由于我单位成立于2018年，因此无2017年对比数据。</w:t>
      </w:r>
    </w:p>
    <w:p>
      <w:pPr>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本部门2018年度一般公共预算财政拨款收入307.47万元，完成年初预算的</w:t>
      </w:r>
      <w:r>
        <w:rPr>
          <w:rFonts w:ascii="仿宋_GB2312" w:eastAsia="仿宋_GB2312" w:cs="DengXian-Regular" w:hint="eastAsia"/>
          <w:sz w:val="32"/>
          <w:szCs w:val="32"/>
          <w:lang w:val="en-US" w:eastAsia="zh-CN"/>
        </w:rPr>
        <w:t>1</w:t>
      </w:r>
      <w:r>
        <w:rPr>
          <w:rFonts w:ascii="仿宋_GB2312" w:eastAsia="仿宋_GB2312" w:cs="DengXian-Regular" w:hint="eastAsia"/>
          <w:sz w:val="32"/>
          <w:szCs w:val="32"/>
        </w:rPr>
        <w:t>5</w:t>
      </w:r>
      <w:r>
        <w:rPr>
          <w:rFonts w:ascii="仿宋_GB2312" w:eastAsia="仿宋_GB2312" w:cs="DengXian-Regular" w:hint="eastAsia"/>
          <w:sz w:val="32"/>
          <w:szCs w:val="32"/>
          <w:lang w:val="en-US" w:eastAsia="zh-CN"/>
        </w:rPr>
        <w:t>2.97</w:t>
      </w:r>
      <w:r>
        <w:rPr>
          <w:rFonts w:ascii="仿宋_GB2312" w:eastAsia="仿宋_GB2312" w:cs="DengXian-Regular" w:hint="eastAsia"/>
          <w:sz w:val="32"/>
          <w:szCs w:val="32"/>
        </w:rPr>
        <w:t>%,比年初预算增加106.47万元，本年支出</w:t>
      </w:r>
      <w:r>
        <w:rPr>
          <w:rFonts w:ascii="仿宋_GB2312" w:eastAsia="仿宋_GB2312" w:cs="DengXian-Regular" w:hint="eastAsia"/>
          <w:sz w:val="32"/>
          <w:szCs w:val="32"/>
          <w:lang w:val="en-US" w:eastAsia="zh-CN"/>
        </w:rPr>
        <w:t>349.45</w:t>
      </w:r>
      <w:r>
        <w:rPr>
          <w:rFonts w:ascii="仿宋_GB2312" w:eastAsia="仿宋_GB2312" w:cs="DengXian-Regular" w:hint="eastAsia"/>
          <w:sz w:val="32"/>
          <w:szCs w:val="32"/>
        </w:rPr>
        <w:t>万元，完成年初预算的</w:t>
      </w:r>
      <w:r>
        <w:rPr>
          <w:rFonts w:ascii="仿宋_GB2312" w:eastAsia="仿宋_GB2312" w:cs="DengXian-Regular" w:hint="eastAsia"/>
          <w:sz w:val="32"/>
          <w:szCs w:val="32"/>
          <w:lang w:val="en-US" w:eastAsia="zh-CN"/>
        </w:rPr>
        <w:t>175</w:t>
      </w:r>
      <w:r>
        <w:rPr>
          <w:rFonts w:ascii="仿宋_GB2312" w:eastAsia="仿宋_GB2312" w:cs="DengXian-Regular" w:hint="eastAsia"/>
          <w:sz w:val="32"/>
          <w:szCs w:val="32"/>
        </w:rPr>
        <w:t>%,比年初预算增加</w:t>
      </w:r>
      <w:r>
        <w:rPr>
          <w:rFonts w:ascii="仿宋_GB2312" w:eastAsia="仿宋_GB2312" w:cs="DengXian-Regular" w:hint="eastAsia"/>
          <w:sz w:val="32"/>
          <w:szCs w:val="32"/>
          <w:lang w:val="en-US" w:eastAsia="zh-CN"/>
        </w:rPr>
        <w:t>148.45</w:t>
      </w:r>
      <w:r>
        <w:rPr>
          <w:rFonts w:ascii="仿宋_GB2312" w:eastAsia="仿宋_GB2312" w:cs="DengXian-Regular" w:hint="eastAsia"/>
          <w:sz w:val="32"/>
          <w:szCs w:val="32"/>
        </w:rPr>
        <w:t>万元</w:t>
      </w:r>
      <w:r>
        <w:rPr>
          <w:rFonts w:ascii="仿宋_GB2312" w:eastAsia="仿宋_GB2312" w:cs="DengXian-Regular" w:hint="eastAsia"/>
          <w:sz w:val="32"/>
          <w:szCs w:val="32"/>
          <w:lang w:eastAsia="zh-CN"/>
        </w:rPr>
        <w:t>，</w:t>
      </w:r>
      <w:r>
        <w:rPr>
          <w:rFonts w:ascii="仿宋_GB2312" w:eastAsia="仿宋_GB2312" w:cs="DengXian-Regular" w:hint="eastAsia"/>
          <w:sz w:val="32"/>
          <w:szCs w:val="32"/>
        </w:rPr>
        <w:t>决算数大于预算数，主要原因是</w:t>
      </w:r>
      <w:r>
        <w:rPr>
          <w:rFonts w:ascii="仿宋_GB2312" w:eastAsia="仿宋_GB2312" w:cs="DengXian-Regular" w:hint="eastAsia"/>
          <w:sz w:val="32"/>
          <w:szCs w:val="32"/>
          <w:lang w:eastAsia="zh-CN"/>
        </w:rPr>
        <w:t>需负担政务中心院内所有</w:t>
      </w:r>
      <w:r>
        <w:rPr>
          <w:rFonts w:ascii="仿宋_GB2312" w:eastAsia="仿宋_GB2312" w:cs="DengXian-Regular" w:hint="eastAsia"/>
          <w:sz w:val="32"/>
          <w:szCs w:val="32"/>
        </w:rPr>
        <w:t>单位的水费、电费、取暖费等必要开支。</w:t>
      </w:r>
      <w:r>
        <w:rPr>
          <w:rFonts w:ascii="仿宋_GB2312" w:eastAsia="仿宋_GB2312" w:cs="DengXian-Regular"/>
          <w:sz w:val="32"/>
          <w:szCs w:val="32"/>
        </w:rPr>
        <w:commentReference w:id="0"/>
      </w:r>
    </w:p>
    <w:p>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年度财政拨款支出349.45万元，主要用于以下方面，一般公共服务（类）支出349.45万元，占100%。</w:t>
      </w:r>
    </w:p>
    <w:p>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w:t>
      </w:r>
      <w:r>
        <w:rPr>
          <w:rFonts w:ascii="仿宋_GB2312" w:eastAsia="仿宋_GB2312" w:cs="DengXian-Regular" w:hint="eastAsia"/>
          <w:b/>
          <w:bCs/>
          <w:sz w:val="32"/>
          <w:szCs w:val="32"/>
        </w:rPr>
        <w:t>349.45万元</w:t>
      </w:r>
      <w:r>
        <w:rPr>
          <w:rFonts w:ascii="仿宋_GB2312" w:eastAsia="仿宋_GB2312" w:cs="DengXian-Regular" w:hint="eastAsia"/>
          <w:sz w:val="32"/>
          <w:szCs w:val="32"/>
        </w:rPr>
        <w:t>，其中：人员经费 0元，公用经费</w:t>
      </w:r>
      <w:r>
        <w:rPr>
          <w:rFonts w:ascii="仿宋_GB2312" w:eastAsia="仿宋_GB2312" w:cs="DengXian-Regular" w:hint="eastAsia"/>
          <w:b/>
          <w:bCs/>
          <w:sz w:val="32"/>
          <w:szCs w:val="32"/>
        </w:rPr>
        <w:t>349.45万元</w:t>
      </w:r>
      <w:r>
        <w:rPr>
          <w:rFonts w:ascii="仿宋_GB2312" w:eastAsia="仿宋_GB2312" w:cs="DengXian-Regular" w:hint="eastAsia"/>
          <w:sz w:val="32"/>
          <w:szCs w:val="32"/>
        </w:rPr>
        <w:t>，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pPr>
        <w:adjustRightInd w:val="0"/>
        <w:snapToGrid w:val="0"/>
        <w:spacing w:line="584" w:lineRule="exact"/>
        <w:ind w:firstLineChars="200" w:firstLine="640"/>
        <w:rPr>
          <w:rFonts w:eastAsia="仿宋_GB2312"/>
          <w:sz w:val="32"/>
          <w:szCs w:val="32"/>
          <w:highlight w:val="yellow"/>
        </w:rPr>
      </w:pPr>
      <w:r>
        <w:rPr>
          <w:rFonts w:eastAsia="仿宋_GB2312"/>
          <w:sz w:val="32"/>
          <w:szCs w:val="32"/>
        </w:rPr>
        <w:t>本部门201</w:t>
      </w:r>
      <w:r>
        <w:rPr>
          <w:rFonts w:eastAsia="仿宋_GB2312" w:hint="eastAsia"/>
          <w:sz w:val="32"/>
          <w:szCs w:val="32"/>
        </w:rPr>
        <w:t>8</w:t>
      </w:r>
      <w:r>
        <w:rPr>
          <w:rFonts w:eastAsia="仿宋_GB2312"/>
          <w:sz w:val="32"/>
          <w:szCs w:val="32"/>
        </w:rPr>
        <w:t>年度一般公共预算财政拨款“三公”经费支出共计</w:t>
      </w:r>
      <w:r>
        <w:rPr>
          <w:rFonts w:ascii="仿宋_GB2312" w:eastAsia="仿宋_GB2312" w:hint="eastAsia"/>
          <w:sz w:val="32"/>
          <w:szCs w:val="32"/>
        </w:rPr>
        <w:t>20.35万</w:t>
      </w:r>
      <w:r>
        <w:rPr>
          <w:rFonts w:eastAsia="仿宋_GB2312"/>
          <w:sz w:val="32"/>
          <w:szCs w:val="32"/>
        </w:rPr>
        <w:t>元，主要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2018年因工作需要添置应急通信用车一辆，2018年成立，2017年无可比数据。</w:t>
      </w:r>
    </w:p>
    <w:p>
      <w:pPr>
        <w:adjustRightInd w:val="0"/>
        <w:snapToGrid w:val="0"/>
        <w:spacing w:line="584" w:lineRule="exact"/>
        <w:ind w:firstLineChars="200" w:firstLine="640"/>
        <w:rPr>
          <w:rFonts w:eastAsia="仿宋_GB2312"/>
          <w:sz w:val="32"/>
          <w:szCs w:val="32"/>
          <w:highlight w:val="yellow"/>
        </w:rPr>
      </w:pPr>
      <w:r>
        <w:rPr>
          <w:rFonts w:eastAsia="楷体_GB2312"/>
          <w:b/>
          <w:bCs/>
          <w:sz w:val="32"/>
          <w:szCs w:val="32"/>
        </w:rPr>
        <w:t>（一）因公出国（境）费支出</w:t>
      </w:r>
      <w:r>
        <w:rPr>
          <w:rFonts w:eastAsia="楷体_GB2312" w:hint="eastAsia"/>
          <w:b/>
          <w:bCs/>
          <w:sz w:val="32"/>
          <w:szCs w:val="32"/>
        </w:rPr>
        <w:t>0</w:t>
      </w:r>
      <w:r>
        <w:rPr>
          <w:rFonts w:eastAsia="楷体_GB2312"/>
          <w:b/>
          <w:bCs/>
          <w:sz w:val="32"/>
          <w:szCs w:val="32"/>
        </w:rPr>
        <w:t>万元</w:t>
      </w:r>
      <w:r>
        <w:rPr>
          <w:rFonts w:eastAsia="楷体_GB2312" w:hint="eastAsia"/>
          <w:b/>
          <w:bCs/>
          <w:sz w:val="32"/>
          <w:szCs w:val="32"/>
        </w:rPr>
        <w:t>：</w:t>
      </w:r>
      <w:r>
        <w:rPr>
          <w:rFonts w:eastAsia="仿宋_GB2312"/>
          <w:sz w:val="32"/>
          <w:szCs w:val="32"/>
        </w:rPr>
        <w:t>本部门201</w:t>
      </w:r>
      <w:r>
        <w:rPr>
          <w:rFonts w:eastAsia="仿宋_GB2312" w:hint="eastAsia"/>
          <w:sz w:val="32"/>
          <w:szCs w:val="32"/>
        </w:rPr>
        <w:t>8</w:t>
      </w:r>
      <w:r>
        <w:rPr>
          <w:rFonts w:eastAsia="仿宋_GB2312"/>
          <w:sz w:val="32"/>
          <w:szCs w:val="32"/>
        </w:rPr>
        <w:t>年度</w:t>
      </w:r>
      <w:r>
        <w:rPr>
          <w:rFonts w:ascii="仿宋_GB2312" w:eastAsia="仿宋_GB2312" w:cs="DengXian-Regular" w:hint="eastAsia"/>
          <w:sz w:val="32"/>
          <w:szCs w:val="32"/>
        </w:rPr>
        <w:t>因公出国（境）团组0个、共0人/参加其他单位组织的因公出国（境）团组0个、共0人/无本单位组织的出国（境）团组。</w:t>
      </w:r>
      <w:r>
        <w:rPr>
          <w:rFonts w:eastAsia="仿宋_GB2312"/>
          <w:sz w:val="32"/>
          <w:szCs w:val="32"/>
        </w:rPr>
        <w:t>因公出国（境）费支出</w:t>
      </w:r>
      <w:r>
        <w:rPr>
          <w:rFonts w:eastAsia="仿宋_GB2312" w:hint="eastAsia"/>
          <w:sz w:val="32"/>
          <w:szCs w:val="32"/>
        </w:rPr>
        <w:t>比</w:t>
      </w:r>
      <w:r>
        <w:rPr>
          <w:rFonts w:eastAsia="仿宋_GB2312"/>
          <w:sz w:val="32"/>
          <w:szCs w:val="32"/>
        </w:rPr>
        <w:t>年初预算增加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%，主要是</w:t>
      </w:r>
      <w:r>
        <w:rPr>
          <w:rFonts w:eastAsia="仿宋_GB2312" w:hint="eastAsia"/>
          <w:sz w:val="32"/>
          <w:szCs w:val="32"/>
        </w:rPr>
        <w:t>未发生因公出国(境)支出</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%，主要是</w:t>
      </w:r>
      <w:r>
        <w:rPr>
          <w:rFonts w:eastAsia="仿宋_GB2312" w:hint="eastAsia"/>
          <w:sz w:val="32"/>
          <w:szCs w:val="32"/>
        </w:rPr>
        <w:t>未发生因公出国(境)支出</w:t>
      </w:r>
      <w:r>
        <w:rPr>
          <w:rFonts w:eastAsia="仿宋_GB2312"/>
          <w:sz w:val="32"/>
          <w:szCs w:val="32"/>
        </w:rPr>
        <w:t>。</w:t>
      </w:r>
    </w:p>
    <w:p>
      <w:pPr>
        <w:adjustRightInd w:val="0"/>
        <w:snapToGrid w:val="0"/>
        <w:spacing w:line="584" w:lineRule="exact"/>
        <w:ind w:firstLineChars="200" w:firstLine="420"/>
        <w:rPr>
          <w:rFonts w:ascii="仿宋_GB2312" w:eastAsia="仿宋_GB2312" w:cs="DengXian-Regular"/>
          <w:sz w:val="32"/>
          <w:szCs w:val="32"/>
        </w:rPr>
      </w:pPr>
      <w:r>
        <w:rPr>
          <w:rFonts w:eastAsia="楷体_GB2312"/>
          <w:b/>
          <w:bCs/>
          <w:szCs w:val="21"/>
        </w:rPr>
        <w:t>（</w:t>
      </w:r>
      <w:r>
        <w:rPr>
          <w:rFonts w:eastAsia="楷体_GB2312"/>
          <w:b/>
          <w:bCs/>
          <w:sz w:val="32"/>
          <w:szCs w:val="32"/>
        </w:rPr>
        <w:t>二）公务用车购置及运行维护费支出</w:t>
      </w:r>
      <w:r>
        <w:rPr>
          <w:rFonts w:eastAsia="楷体_GB2312" w:hint="eastAsia"/>
          <w:b/>
          <w:bCs/>
          <w:sz w:val="32"/>
          <w:szCs w:val="32"/>
        </w:rPr>
        <w:t>20.3</w:t>
      </w:r>
      <w:r>
        <w:rPr>
          <w:rFonts w:eastAsia="楷体_GB2312" w:hint="eastAsia"/>
          <w:b/>
          <w:bCs/>
          <w:sz w:val="32"/>
          <w:szCs w:val="32"/>
          <w:lang w:val="en-US" w:eastAsia="zh-CN"/>
        </w:rPr>
        <w:t>5</w:t>
      </w:r>
      <w:r>
        <w:rPr>
          <w:rFonts w:eastAsia="楷体_GB2312" w:hint="eastAsia"/>
          <w:b/>
          <w:bCs/>
          <w:sz w:val="32"/>
          <w:szCs w:val="32"/>
        </w:rPr>
        <w:t>万</w:t>
      </w:r>
      <w:r>
        <w:rPr>
          <w:rFonts w:eastAsia="楷体_GB2312"/>
          <w:b/>
          <w:bCs/>
          <w:sz w:val="32"/>
          <w:szCs w:val="32"/>
        </w:rPr>
        <w:t>元。</w:t>
      </w:r>
      <w:r>
        <w:rPr>
          <w:rFonts w:ascii="仿宋_GB2312" w:eastAsia="仿宋_GB2312" w:cs="DengXian-Regular" w:hint="eastAsia"/>
          <w:sz w:val="32"/>
          <w:szCs w:val="32"/>
        </w:rPr>
        <w:t>本部门2018</w:t>
      </w:r>
      <w:r>
        <w:rPr>
          <w:rFonts w:ascii="仿宋_GB2312" w:eastAsia="仿宋_GB2312" w:cs="DengXian-Regular" w:hint="eastAsia"/>
          <w:sz w:val="32"/>
          <w:szCs w:val="32"/>
          <w:lang w:eastAsia="zh-CN"/>
        </w:rPr>
        <w:t>度</w:t>
      </w:r>
      <w:r>
        <w:rPr>
          <w:rFonts w:ascii="仿宋_GB2312" w:eastAsia="仿宋_GB2312" w:cs="DengXian-Regular" w:hint="eastAsia"/>
          <w:sz w:val="32"/>
          <w:szCs w:val="32"/>
        </w:rPr>
        <w:t>购买应急通信车一辆；2017年无可比数据。</w:t>
      </w:r>
    </w:p>
    <w:p>
      <w:pPr>
        <w:adjustRightInd w:val="0"/>
        <w:snapToGrid w:val="0"/>
        <w:spacing w:line="584" w:lineRule="exact"/>
        <w:ind w:firstLineChars="200" w:firstLine="640"/>
        <w:rPr>
          <w:rFonts w:eastAsia="仿宋_GB2312"/>
          <w:sz w:val="32"/>
          <w:szCs w:val="32"/>
        </w:rPr>
      </w:pPr>
      <w:r>
        <w:rPr>
          <w:rFonts w:eastAsia="仿宋_GB2312"/>
          <w:b/>
          <w:sz w:val="32"/>
          <w:szCs w:val="32"/>
        </w:rPr>
        <w:t>公务用车购置费支出</w:t>
      </w:r>
      <w:r>
        <w:rPr>
          <w:rFonts w:eastAsia="仿宋_GB2312" w:hint="eastAsia"/>
          <w:b/>
          <w:sz w:val="32"/>
          <w:szCs w:val="32"/>
        </w:rPr>
        <w:t>19.62</w:t>
      </w:r>
      <w:r>
        <w:rPr>
          <w:rFonts w:eastAsia="仿宋_GB2312"/>
          <w:b/>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年度公务用车购置数量</w:t>
      </w:r>
      <w:r>
        <w:rPr>
          <w:rFonts w:eastAsia="仿宋_GB2312" w:hint="eastAsia"/>
          <w:sz w:val="32"/>
          <w:szCs w:val="32"/>
        </w:rPr>
        <w:t>1</w:t>
      </w:r>
      <w:r>
        <w:rPr>
          <w:rFonts w:eastAsia="仿宋_GB2312"/>
          <w:sz w:val="32"/>
          <w:szCs w:val="32"/>
        </w:rPr>
        <w:t>辆</w:t>
      </w:r>
      <w:r>
        <w:rPr>
          <w:rFonts w:eastAsia="仿宋_GB2312" w:hint="eastAsia"/>
          <w:sz w:val="32"/>
          <w:szCs w:val="32"/>
          <w:lang w:eastAsia="zh-CN"/>
        </w:rPr>
        <w:t>，支出</w:t>
      </w:r>
      <w:r>
        <w:rPr>
          <w:rFonts w:eastAsia="仿宋_GB2312" w:hint="eastAsia"/>
          <w:sz w:val="32"/>
          <w:szCs w:val="32"/>
          <w:lang w:val="en-US" w:eastAsia="zh-CN"/>
        </w:rPr>
        <w:t>19.62万元。</w:t>
      </w:r>
      <w:r>
        <w:rPr>
          <w:rFonts w:eastAsia="仿宋_GB2312" w:hint="eastAsia"/>
          <w:sz w:val="32"/>
          <w:szCs w:val="32"/>
        </w:rPr>
        <w:t>2017年无可比数据。</w:t>
      </w:r>
    </w:p>
    <w:p>
      <w:pPr>
        <w:adjustRightInd w:val="0"/>
        <w:snapToGrid w:val="0"/>
        <w:spacing w:line="584" w:lineRule="exact"/>
        <w:ind w:firstLineChars="200" w:firstLine="640"/>
        <w:rPr>
          <w:rFonts w:eastAsia="仿宋_GB2312"/>
          <w:sz w:val="32"/>
          <w:szCs w:val="32"/>
          <w:highlight w:val="yellow"/>
        </w:rPr>
      </w:pPr>
      <w:r>
        <w:rPr>
          <w:rFonts w:eastAsia="仿宋_GB2312"/>
          <w:b/>
          <w:sz w:val="32"/>
          <w:szCs w:val="32"/>
        </w:rPr>
        <w:t>公务用车运行维护费支出</w:t>
      </w:r>
      <w:r>
        <w:rPr>
          <w:rFonts w:ascii="仿宋_GB2312" w:eastAsia="仿宋_GB2312" w:cs="DengXian-Regular" w:hint="eastAsia"/>
          <w:sz w:val="32"/>
          <w:szCs w:val="32"/>
        </w:rPr>
        <w:t>0.73万</w:t>
      </w:r>
      <w:r>
        <w:rPr>
          <w:rFonts w:eastAsia="仿宋_GB2312"/>
          <w:b/>
          <w:sz w:val="32"/>
          <w:szCs w:val="32"/>
        </w:rPr>
        <w:t>元。</w:t>
      </w:r>
      <w:r>
        <w:rPr>
          <w:rFonts w:eastAsia="仿宋_GB2312"/>
          <w:sz w:val="32"/>
          <w:szCs w:val="32"/>
        </w:rPr>
        <w:t>本部门201</w:t>
      </w:r>
      <w:r>
        <w:rPr>
          <w:rFonts w:eastAsia="仿宋_GB2312" w:hint="eastAsia"/>
          <w:sz w:val="32"/>
          <w:szCs w:val="32"/>
        </w:rPr>
        <w:t>8</w:t>
      </w:r>
      <w:r>
        <w:rPr>
          <w:rFonts w:eastAsia="仿宋_GB2312"/>
          <w:sz w:val="32"/>
          <w:szCs w:val="32"/>
        </w:rPr>
        <w:t>年末单位公务用车保有量</w:t>
      </w:r>
      <w:r>
        <w:rPr>
          <w:rFonts w:eastAsia="仿宋_GB2312" w:hint="eastAsia"/>
          <w:sz w:val="32"/>
          <w:szCs w:val="32"/>
        </w:rPr>
        <w:t>1</w:t>
      </w:r>
      <w:r>
        <w:rPr>
          <w:rFonts w:eastAsia="仿宋_GB2312"/>
          <w:sz w:val="32"/>
          <w:szCs w:val="32"/>
        </w:rPr>
        <w:t>辆</w:t>
      </w:r>
      <w:r>
        <w:rPr>
          <w:rFonts w:eastAsia="仿宋_GB2312" w:hint="eastAsia"/>
          <w:sz w:val="32"/>
          <w:szCs w:val="32"/>
          <w:lang w:eastAsia="zh-CN"/>
        </w:rPr>
        <w:t>，支出费用</w:t>
      </w:r>
      <w:r>
        <w:rPr>
          <w:rFonts w:eastAsia="仿宋_GB2312" w:hint="eastAsia"/>
          <w:sz w:val="32"/>
          <w:szCs w:val="32"/>
          <w:lang w:val="en-US" w:eastAsia="zh-CN"/>
        </w:rPr>
        <w:t>0.73万元。</w:t>
      </w:r>
      <w:r>
        <w:rPr>
          <w:rFonts w:eastAsia="仿宋_GB2312" w:hint="eastAsia"/>
          <w:sz w:val="32"/>
          <w:szCs w:val="32"/>
        </w:rPr>
        <w:t>2017年无数据。</w:t>
      </w:r>
    </w:p>
    <w:p>
      <w:pPr>
        <w:ind w:firstLineChars="200" w:firstLine="640"/>
        <w:rPr>
          <w:highlight w:val="yellow"/>
        </w:rPr>
      </w:pPr>
      <w:r>
        <w:rPr>
          <w:rFonts w:eastAsia="楷体_GB2312"/>
          <w:b/>
          <w:bCs/>
          <w:sz w:val="32"/>
          <w:szCs w:val="32"/>
        </w:rPr>
        <w:t>（三）公务接待费支出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年度未发生公务接待经费支出。公务接待费支出较年初预算无增减变化；</w:t>
      </w:r>
    </w:p>
    <w:p>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我单位坚持提高行政效能为目标，以依法廉洁从政为准则，深入开展审批行为，审批效能及廉洁自律等方面的监督检查，切实开展效能监察，提高行政审批效率。大力开展日常监察，加强纪律作风建设。本单位严格按照预算绩效管理办法执行预算费用。2018年度预算为五证合一业务经费100万元，主要用于单位的日常办公、审批大院的水电费、取暖费、维修费、一般设备购置、公务用车运行维护。五证合一外包服务费101万元，用于支出20名劳务派遣人员工资、保险等各项费用。</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100万五证合一业务经费全部按照要求用于审批业务运行，101万五证合一外包服务费中92.07万元用于劳务派遣人员工资及保险，由于10月份以后由人社局统一购买服务，其余资金20.66万元按照要求退回财政局。</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（三）我单位2018年度无重点项目。</w:t>
      </w:r>
    </w:p>
    <w:p>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本部门2018年度机关运行经费支出3</w:t>
      </w:r>
      <w:r>
        <w:rPr>
          <w:rFonts w:ascii="仿宋_GB2312" w:eastAsia="仿宋_GB2312" w:cs="DengXian-Regular" w:hint="eastAsia"/>
          <w:sz w:val="32"/>
          <w:szCs w:val="32"/>
          <w:lang w:val="en-US" w:eastAsia="zh-CN"/>
        </w:rPr>
        <w:t>49.45</w:t>
      </w:r>
      <w:r>
        <w:rPr>
          <w:rFonts w:ascii="仿宋_GB2312" w:eastAsia="仿宋_GB2312" w:cs="DengXian-Regular" w:hint="eastAsia"/>
          <w:sz w:val="32"/>
          <w:szCs w:val="32"/>
        </w:rPr>
        <w:t>万元，比年初预算数增加 1</w:t>
      </w:r>
      <w:r>
        <w:rPr>
          <w:rFonts w:ascii="仿宋_GB2312" w:eastAsia="仿宋_GB2312" w:cs="DengXian-Regular" w:hint="eastAsia"/>
          <w:sz w:val="32"/>
          <w:szCs w:val="32"/>
          <w:lang w:val="en-US" w:eastAsia="zh-CN"/>
        </w:rPr>
        <w:t>48</w:t>
      </w:r>
      <w:r>
        <w:rPr>
          <w:rFonts w:ascii="仿宋_GB2312" w:eastAsia="仿宋_GB2312" w:cs="DengXian-Regular" w:hint="eastAsia"/>
          <w:sz w:val="32"/>
          <w:szCs w:val="32"/>
        </w:rPr>
        <w:t>.</w:t>
      </w:r>
      <w:r>
        <w:rPr>
          <w:rFonts w:ascii="仿宋_GB2312" w:eastAsia="仿宋_GB2312" w:cs="DengXian-Regular" w:hint="eastAsia"/>
          <w:sz w:val="32"/>
          <w:szCs w:val="32"/>
          <w:lang w:val="en-US" w:eastAsia="zh-CN"/>
        </w:rPr>
        <w:t>45</w:t>
      </w:r>
      <w:r>
        <w:rPr>
          <w:rFonts w:ascii="仿宋_GB2312" w:eastAsia="仿宋_GB2312" w:cs="DengXian-Regular" w:hint="eastAsia"/>
          <w:sz w:val="32"/>
          <w:szCs w:val="32"/>
        </w:rPr>
        <w:t>万元，增长</w:t>
      </w:r>
      <w:r>
        <w:rPr>
          <w:rFonts w:ascii="仿宋_GB2312" w:eastAsia="仿宋_GB2312" w:cs="DengXian-Regular" w:hint="eastAsia"/>
          <w:sz w:val="32"/>
          <w:szCs w:val="32"/>
          <w:lang w:val="en-US" w:eastAsia="zh-CN"/>
        </w:rPr>
        <w:t>74</w:t>
      </w:r>
      <w:r>
        <w:rPr>
          <w:rFonts w:eastAsia="仿宋_GB2312" w:hint="eastAsia"/>
          <w:sz w:val="32"/>
          <w:szCs w:val="32"/>
        </w:rPr>
        <w:t>.0</w:t>
      </w:r>
      <w:r>
        <w:rPr>
          <w:rFonts w:eastAsia="仿宋_GB2312"/>
          <w:sz w:val="32"/>
          <w:szCs w:val="32"/>
        </w:rPr>
        <w:t>%</w:t>
      </w:r>
      <w:r>
        <w:rPr>
          <w:rFonts w:ascii="仿宋_GB2312" w:eastAsia="仿宋_GB2312" w:cs="DengXian-Regular" w:hint="eastAsia"/>
          <w:sz w:val="32"/>
          <w:szCs w:val="32"/>
        </w:rPr>
        <w:t>。主要原因是本单位负责审批大院所有单位的水费、电费、取暖费、维修等费用</w:t>
      </w:r>
      <w:r>
        <w:rPr>
          <w:rFonts w:ascii="仿宋_GB2312" w:eastAsia="仿宋_GB2312" w:cs="DengXian-Regular" w:hint="eastAsia"/>
          <w:sz w:val="32"/>
          <w:szCs w:val="32"/>
          <w:lang w:eastAsia="zh-CN"/>
        </w:rPr>
        <w:t>及购买服务费用</w:t>
      </w:r>
      <w:r>
        <w:rPr>
          <w:rFonts w:ascii="仿宋_GB2312" w:eastAsia="仿宋_GB2312" w:cs="DengXian-Regular" w:hint="eastAsia"/>
          <w:sz w:val="32"/>
          <w:szCs w:val="32"/>
        </w:rPr>
        <w:t>。</w:t>
      </w:r>
      <w:r>
        <w:rPr>
          <w:rFonts w:eastAsia="仿宋_GB2312"/>
          <w:sz w:val="32"/>
          <w:szCs w:val="32"/>
        </w:rPr>
        <w:t>较201</w:t>
      </w:r>
      <w:r>
        <w:rPr>
          <w:rFonts w:eastAsia="仿宋_GB2312" w:hint="eastAsia"/>
          <w:sz w:val="32"/>
          <w:szCs w:val="32"/>
        </w:rPr>
        <w:t>7</w:t>
      </w:r>
      <w:r>
        <w:rPr>
          <w:rFonts w:eastAsia="仿宋_GB2312"/>
          <w:sz w:val="32"/>
          <w:szCs w:val="32"/>
        </w:rPr>
        <w:t>年度</w:t>
      </w:r>
      <w:r>
        <w:rPr>
          <w:rFonts w:eastAsia="仿宋_GB2312" w:hint="eastAsia"/>
          <w:sz w:val="32"/>
          <w:szCs w:val="32"/>
        </w:rPr>
        <w:t>无可比数据。</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pStyle w:val="3"/>
        <w:spacing w:before="0" w:after="0" w:line="580" w:lineRule="exact"/>
        <w:ind w:firstLineChars="200" w:firstLine="640"/>
        <w:rPr>
          <w:rFonts w:ascii="楷体_GB2312" w:eastAsia="楷体_GB2312" w:cs="DengXian-Bold"/>
          <w:b w:val="0"/>
          <w:bCs w:val="0"/>
        </w:rPr>
      </w:pPr>
      <w:r>
        <w:rPr>
          <w:rFonts w:ascii="仿宋_GB2312" w:eastAsia="仿宋_GB2312" w:cs="DengXian-Regular" w:hint="eastAsia"/>
          <w:b w:val="0"/>
          <w:bCs w:val="0"/>
        </w:rPr>
        <w:t>本部门2018年度政府采购支出总额29.88万元，从采购类型来看，</w:t>
      </w:r>
      <w:r>
        <w:rPr>
          <w:rFonts w:ascii="仿宋_GB2312" w:eastAsia="仿宋_GB2312" w:cs="仿宋_GB2312"/>
          <w:b w:val="0"/>
          <w:bCs w:val="0"/>
          <w:color w:val="000000"/>
          <w:kern w:val="0"/>
        </w:rPr>
        <w:t>政府采购货物支出</w:t>
      </w:r>
      <w:r>
        <w:rPr>
          <w:rFonts w:ascii="仿宋_GB2312" w:eastAsia="仿宋_GB2312" w:cs="仿宋_GB2312" w:hint="eastAsia"/>
          <w:b w:val="0"/>
          <w:bCs w:val="0"/>
          <w:color w:val="000000"/>
          <w:kern w:val="0"/>
        </w:rPr>
        <w:t>29.88</w:t>
      </w:r>
      <w:r>
        <w:rPr>
          <w:rFonts w:ascii="仿宋_GB2312" w:eastAsia="仿宋_GB2312" w:cs="仿宋_GB2312"/>
          <w:b w:val="0"/>
          <w:bCs w:val="0"/>
          <w:color w:val="000000"/>
          <w:kern w:val="0"/>
        </w:rPr>
        <w:t xml:space="preserve"> 万元</w:t>
      </w:r>
      <w:r>
        <w:rPr>
          <w:rFonts w:ascii="仿宋_GB2312" w:eastAsia="仿宋_GB2312" w:cs="仿宋_GB2312" w:hint="eastAsia"/>
          <w:b w:val="0"/>
          <w:bCs w:val="0"/>
          <w:color w:val="000000"/>
          <w:kern w:val="0"/>
        </w:rPr>
        <w:t>。</w:t>
      </w:r>
      <w:r>
        <w:rPr>
          <w:rFonts w:ascii="仿宋_GB2312" w:eastAsia="仿宋_GB2312" w:cs="仿宋_GB2312"/>
          <w:b w:val="0"/>
          <w:bCs w:val="0"/>
          <w:color w:val="000000"/>
          <w:kern w:val="0"/>
        </w:rPr>
        <w:t>政府采购工程支出</w:t>
      </w:r>
      <w:r>
        <w:rPr>
          <w:rFonts w:ascii="仿宋_GB2312" w:eastAsia="仿宋_GB2312" w:cs="仿宋_GB2312" w:hint="eastAsia"/>
          <w:b w:val="0"/>
          <w:bCs w:val="0"/>
          <w:color w:val="000000"/>
          <w:kern w:val="0"/>
        </w:rPr>
        <w:t>0</w:t>
      </w:r>
      <w:r>
        <w:rPr>
          <w:rFonts w:ascii="仿宋_GB2312" w:eastAsia="仿宋_GB2312" w:cs="仿宋_GB2312"/>
          <w:b w:val="0"/>
          <w:bCs w:val="0"/>
          <w:color w:val="000000"/>
          <w:kern w:val="0"/>
        </w:rPr>
        <w:t xml:space="preserve">万元、政府采购服务支出 </w:t>
      </w:r>
      <w:r>
        <w:rPr>
          <w:rFonts w:ascii="仿宋_GB2312" w:eastAsia="仿宋_GB2312" w:cs="仿宋_GB2312" w:hint="eastAsia"/>
          <w:b w:val="0"/>
          <w:bCs w:val="0"/>
          <w:color w:val="000000"/>
          <w:kern w:val="0"/>
        </w:rPr>
        <w:t>0</w:t>
      </w:r>
      <w:r>
        <w:rPr>
          <w:rFonts w:ascii="仿宋_GB2312" w:eastAsia="仿宋_GB2312" w:cs="仿宋_GB2312"/>
          <w:b w:val="0"/>
          <w:bCs w:val="0"/>
          <w:color w:val="000000"/>
          <w:kern w:val="0"/>
        </w:rPr>
        <w:t>万元。授予中小企业合同金</w:t>
      </w:r>
      <w:r>
        <w:rPr>
          <w:rFonts w:ascii="仿宋_GB2312" w:eastAsia="仿宋_GB2312" w:cs="仿宋_GB2312" w:hint="eastAsia"/>
          <w:b w:val="0"/>
          <w:bCs w:val="0"/>
          <w:color w:val="000000"/>
          <w:kern w:val="0"/>
        </w:rPr>
        <w:t>0</w:t>
      </w:r>
      <w:r>
        <w:rPr>
          <w:rFonts w:ascii="仿宋_GB2312" w:eastAsia="仿宋_GB2312" w:cs="仿宋_GB2312"/>
          <w:b w:val="0"/>
          <w:bCs w:val="0"/>
          <w:color w:val="000000"/>
          <w:kern w:val="0"/>
        </w:rPr>
        <w:t>万元，占政府采购支出总额的</w:t>
      </w:r>
      <w:r>
        <w:rPr>
          <w:rFonts w:ascii="仿宋_GB2312" w:eastAsia="仿宋_GB2312" w:cs="仿宋_GB2312" w:hint="eastAsia"/>
          <w:b w:val="0"/>
          <w:bCs w:val="0"/>
          <w:color w:val="000000"/>
          <w:kern w:val="0"/>
        </w:rPr>
        <w:t>0%，</w:t>
      </w:r>
      <w:r>
        <w:rPr>
          <w:rFonts w:ascii="仿宋_GB2312" w:eastAsia="仿宋_GB2312" w:cs="仿宋_GB2312"/>
          <w:b w:val="0"/>
          <w:bCs w:val="0"/>
          <w:color w:val="000000"/>
          <w:kern w:val="0"/>
        </w:rPr>
        <w:t>其中授予小微企业合同金额</w:t>
      </w:r>
      <w:r>
        <w:rPr>
          <w:rFonts w:ascii="仿宋_GB2312" w:eastAsia="仿宋_GB2312" w:cs="仿宋_GB2312" w:hint="eastAsia"/>
          <w:b w:val="0"/>
          <w:bCs w:val="0"/>
          <w:color w:val="000000"/>
          <w:kern w:val="0"/>
        </w:rPr>
        <w:t>0</w:t>
      </w:r>
      <w:r>
        <w:rPr>
          <w:rFonts w:ascii="仿宋_GB2312" w:eastAsia="仿宋_GB2312" w:cs="仿宋_GB2312"/>
          <w:b w:val="0"/>
          <w:bCs w:val="0"/>
          <w:color w:val="000000"/>
          <w:kern w:val="0"/>
        </w:rPr>
        <w:t>万元，占政府采购支出总额的</w:t>
      </w:r>
      <w:r>
        <w:rPr>
          <w:rFonts w:ascii="仿宋_GB2312" w:eastAsia="仿宋_GB2312" w:cs="仿宋_GB2312" w:hint="eastAsia"/>
          <w:b w:val="0"/>
          <w:bCs w:val="0"/>
          <w:color w:val="000000"/>
          <w:kern w:val="0"/>
        </w:rPr>
        <w:t>0</w:t>
      </w:r>
      <w:r>
        <w:rPr>
          <w:rFonts w:ascii="仿宋_GB2312" w:eastAsia="仿宋_GB2312" w:cs="仿宋_GB2312"/>
          <w:b w:val="0"/>
          <w:bCs w:val="0"/>
          <w:color w:val="000000"/>
          <w:kern w:val="0"/>
        </w:rPr>
        <w:t>%。</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1辆，比上年增加1辆，主要原因是广阳区行政审批局2018年开始预算运行。其中，副部（省）级及以上领导用车0辆，主要领导干部用车0辆，机要通信用和应急保障用车1辆，执法执勤用车0辆，特种专业技术用车0辆，离退休干部用车0辆，其他用车0辆；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万元以上通用设备0台（套），我单位成立于2018年，无上年可比数据。</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1、本部门2018年度无国有资金经营预算收入等，无收支及结转结余情况，故09表以空表列示：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Chars="200" w:firstLine="880"/>
        <w:jc w:val="left"/>
        <w:rPr>
          <w:rFonts w:ascii="宋体" w:cs="MS-UIGothic,Bold"/>
          <w:b/>
          <w:bCs/>
          <w:kern w:val="0"/>
          <w:sz w:val="44"/>
          <w:szCs w:val="44"/>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pPr>
        <w:widowControl/>
        <w:spacing w:line="1200" w:lineRule="exact"/>
        <w:jc w:val="center"/>
        <w:rPr>
          <w:color w:val="000000"/>
          <w:sz w:val="96"/>
          <w:szCs w:val="96"/>
        </w:rPr>
      </w:pPr>
      <w:r>
        <w:rPr>
          <w:rFonts w:ascii="黑体" w:eastAsia="黑体" w:hint="eastAsia"/>
          <w:color w:val="000000"/>
          <w:sz w:val="96"/>
          <w:szCs w:val="96"/>
        </w:rPr>
        <w:t>名词解释</w:t>
      </w:r>
    </w:p>
    <w:p>
      <w:pPr>
        <w:rPr>
          <w:rFonts w:ascii="宋体" w:cs="ArialUnicodeMS"/>
          <w:color w:val="000000"/>
          <w:kern w:val="0"/>
        </w:rPr>
        <w:sectPr>
          <w:pgSz w:w="11906" w:h="16838"/>
          <w:pgMar w:top="2098" w:right="1474" w:bottom="1984" w:left="1588" w:header="851" w:footer="992" w:gutter="0"/>
          <w:docGrid w:type="lines" w:linePitch="312" w:charSpace="0"/>
        </w:sectPr>
      </w:pP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docGrid w:type="lines" w:linePitch="312" w:charSpace="0"/>
    </w:sectPr>
  </w:body>
</w:document>
</file>

<file path=word/comments.xml><?xml version="1.0" encoding="utf-8"?>
<w:comment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http://schemas.openxmlformats.org/drawingml/2006/wordprocessingDrawing" xmlns:pic="http://schemas.openxmlformats.org/drawingml/2006/picture" xmlns:mc="http://schemas.openxmlformats.org/markup-compatibility/2006" xmlns:w14="http://schemas.microsoft.com/office/word/2010/wordml" xmlns:a14="http://schemas.microsoft.com/office/drawing/2010/main" mc:Ignorable="w14">
  <w:comment w:id="0" w:author="by" w:date="2021-05-27T20:34:00Z" w:initials="b">
    <w:p>
      <w:pPr>
        <w:pStyle w:val="15"/>
      </w:pPr>
      <w:r>
        <w:annotationRef/>
      </w:r>
      <w:r>
        <w:rPr>
          <w:rFonts w:hint="eastAsia"/>
        </w:rPr>
        <w:t>本年支出？</w:t>
      </w:r>
    </w:p>
  </w:comment>
</w:comments>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ArialUnicodeMS">
    <w:altName w:val="Arial Unicode MS"/>
    <w:panose1 w:val="00000000000000000000"/>
    <w:charset w:val="81"/>
    <w:family w:val="auto"/>
    <w:pitch w:val="variable"/>
    <w:sig w:usb0="00000000" w:usb1="00000000" w:usb2="00000010" w:usb3="00000000" w:csb0="00080001" w:csb1="00000000"/>
  </w:font>
  <w:font w:name="MS-UIGothic,Bold">
    <w:altName w:val="Arial Unicode MS"/>
    <w:panose1 w:val="00000000000000000000"/>
    <w:charset w:val="81"/>
    <w:family w:val="auto"/>
    <w:pitch w:val="variable"/>
    <w:sig w:usb0="00000000" w:usb1="00000000" w:usb2="00000010" w:usb3="00000000" w:csb0="00080000" w:csb1="00000000"/>
  </w:font>
  <w:font w:name="宋体">
    <w:panose1 w:val="02010600030101010101"/>
    <w:charset w:val="86"/>
    <w:family w:val="auto"/>
    <w:pitch w:val="variable"/>
    <w:sig w:usb0="00000003" w:usb1="080E0000" w:usb2="00000000" w:usb3="00000000" w:csb0="00040001" w:csb1="00000000"/>
  </w:font>
  <w:font w:name="DengXian-Regular">
    <w:altName w:val="宋体"/>
    <w:panose1 w:val="00000000000000000000"/>
    <w:charset w:val="86"/>
    <w:family w:val="auto"/>
    <w:pitch w:val="variable"/>
    <w:sig w:usb0="00000000" w:usb1="00000000" w:usb2="00000010"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DengXian-Bold">
    <w:altName w:val="宋体"/>
    <w:panose1 w:val="00000000000000000000"/>
    <w:charset w:val="86"/>
    <w:family w:val="auto"/>
    <w:pitch w:val="variable"/>
    <w:sig w:usb0="00000000" w:usb1="00000000" w:usb2="00000010" w:usb3="00000000" w:csb0="00040001" w:csb1="00000000"/>
  </w:font>
  <w:font w:name="Times New Roman">
    <w:panose1 w:val="02020603050405020304"/>
    <w:charset w:val="00"/>
    <w:family w:val="roman"/>
    <w:pitch w:val="variable"/>
    <w:sig w:usb0="20007A87" w:usb1="80000000" w:usb2="00000008" w:usb3="00000000" w:csb0="000001FF" w:csb1="00000000"/>
  </w:font>
  <w:font w:name="TimesNewRomanPSMT">
    <w:altName w:val="Arial"/>
    <w:panose1 w:val="00000000000000000000"/>
    <w:charset w:val="00"/>
    <w:family w:val="swiss"/>
    <w:pitch w:val="variable"/>
    <w:sig w:usb0="00000000" w:usb1="00000000" w:usb2="00000000" w:usb3="00000000" w:csb0="00000001" w:csb1="00000000"/>
  </w:font>
  <w:font w:name="Calibri">
    <w:panose1 w:val="020F0502020204030204"/>
    <w:charset w:val="00"/>
    <w:family w:val="swiss"/>
    <w:pitch w:val="variable"/>
    <w:sig w:usb0="A00002EF" w:usb1="4000207B" w:usb2="00000000" w:usb3="00000000" w:csb0="2000009F" w:csb1="00000000"/>
  </w:font>
  <w:font w:name="Arial">
    <w:panose1 w:val="020B0604020202020204"/>
    <w:charset w:val="01"/>
    <w:family w:val="swiss"/>
    <w:pitch w:val="variable"/>
    <w:sig w:usb0="00007A87" w:usb1="80000000" w:usb2="00000008" w:usb3="00000000" w:csb0="400001FF" w:csb1="FFFF0000"/>
  </w:font>
  <w:font w:name="Cambria">
    <w:panose1 w:val="02040503050406030204"/>
    <w:charset w:val="00"/>
    <w:family w:val="roman"/>
    <w:pitch w:val="variable"/>
    <w:sig w:usb0="A00002EF" w:usb1="4000004B" w:usb2="00000000" w:usb3="00000000" w:csb0="200000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displayBackgroundShape/>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cs="Arial" w:hAnsi="Calibri"/>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Calibri" w:cs="Arial" w:hAnsi="Calibri"/>
      <w:b/>
      <w:bCs/>
      <w:sz w:val="28"/>
      <w:szCs w:val="28"/>
    </w:rPr>
  </w:style>
  <w:style w:type="character" w:default="1" w:styleId="10">
    <w:name w:val="Default Paragraph Font"/>
  </w:style>
  <w:style w:type="paragraph" w:styleId="15">
    <w:name w:val="annotation text"/>
    <w:basedOn w:val="0"/>
    <w:pPr>
      <w:jc w:val="left"/>
    </w:p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mbria" w:eastAsia="黑体" w:hAnsi="Cambria"/>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20">
    <w:name w:val="Subtitle"/>
    <w:basedOn w:val="0"/>
    <w:next w:val="0"/>
    <w:pPr>
      <w:widowControl/>
      <w:spacing w:after="200" w:line="276" w:lineRule="auto"/>
      <w:jc w:val="left"/>
    </w:pPr>
    <w:rPr>
      <w:rFonts w:ascii="Calibri" w:cs="Arial" w:hAnsi="Calibri"/>
      <w:i/>
      <w:iCs/>
      <w:color w:val="F0A22E"/>
      <w:spacing w:val="15"/>
      <w:kern w:val="0"/>
      <w:sz w:val="24"/>
    </w:rPr>
  </w:style>
  <w:style w:type="paragraph" w:styleId="21">
    <w:name w:val="Title"/>
    <w:basedOn w:val="0"/>
    <w:next w:val="0"/>
    <w:pPr>
      <w:widowControl/>
      <w:pBdr>
        <w:bottom w:val="single" w:sz="8" w:space="4" w:color="F0A22E"/>
      </w:pBdr>
      <w:spacing w:after="300"/>
      <w:contextualSpacing/>
      <w:jc w:val="left"/>
    </w:pPr>
    <w:rPr>
      <w:rFonts w:ascii="Calibri" w:cs="Arial" w:hAnsi="Calibri"/>
      <w:color w:val="3A2C24"/>
      <w:spacing w:val="5"/>
      <w:kern w:val="28"/>
      <w:sz w:val="52"/>
      <w:szCs w:val="52"/>
    </w:rPr>
  </w:style>
  <w:style w:type="character" w:styleId="22">
    <w:name w:val="annotation reference"/>
    <w:basedOn w:val="10"/>
    <w:rPr>
      <w:sz w:val="21"/>
      <w:szCs w:val="21"/>
    </w:rPr>
  </w:style>
  <w:style w:type="paragraph" w:customStyle="1" w:styleId="23">
    <w:name w:val="无间隔1"/>
    <w:pPr>
      <w:spacing w:after="160" w:line="480" w:lineRule="auto"/>
    </w:pPr>
    <w:rPr>
      <w:rFonts w:ascii="Cambria" w:eastAsia="黑体" w:cs="Times New Roman" w:hAnsi="Cambria"/>
      <w:sz w:val="22"/>
      <w:szCs w:val="22"/>
      <w:lang w:val="en-US" w:eastAsia="zh-CN" w:bidi="ar-SA"/>
    </w:rPr>
  </w:style>
  <w:style w:type="character" w:customStyle="1" w:styleId="24">
    <w:name w:val="Style1"/>
    <w:basedOn w:val="10"/>
    <w:rPr>
      <w:rFonts w:ascii="Cambria" w:eastAsia="黑体" w:cs="Times New Roman" w:hAnsi="Cambria"/>
      <w:sz w:val="22"/>
      <w:szCs w:val="22"/>
      <w:lang w:eastAsia="zh-CN"/>
    </w:rPr>
  </w:style>
  <w:style w:type="character" w:customStyle="1" w:styleId="25">
    <w:name w:val="Style2"/>
    <w:basedOn w:val="10"/>
    <w:rPr>
      <w:rFonts w:ascii="Cambria" w:eastAsia="黑体" w:cs="Times New Roman" w:hAnsi="Cambria"/>
      <w:sz w:val="22"/>
      <w:szCs w:val="22"/>
      <w:lang w:eastAsia="zh-CN"/>
    </w:rPr>
  </w:style>
  <w:style w:type="character" w:customStyle="1" w:styleId="26">
    <w:name w:val="Style3"/>
    <w:basedOn w:val="10"/>
    <w:rPr>
      <w:rFonts w:ascii="Cambria" w:eastAsia="黑体" w:cs="Times New Roman" w:hAnsi="Cambria"/>
      <w:szCs w:val="22"/>
      <w:lang w:eastAsia="zh-CN"/>
    </w:rPr>
  </w:style>
  <w:style w:type="character" w:customStyle="1" w:styleId="27">
    <w:name w:val="Style4"/>
    <w:basedOn w:val="10"/>
    <w:rPr>
      <w:rFonts w:ascii="Cambria" w:eastAsia="黑体" w:cs="Times New Roman" w:hAnsi="Cambria"/>
      <w:szCs w:val="22"/>
      <w:lang w:eastAsia="zh-CN"/>
    </w:rPr>
  </w:style>
  <w:style w:type="character" w:customStyle="1" w:styleId="28">
    <w:name w:val="Style5"/>
    <w:basedOn w:val="10"/>
    <w:rPr>
      <w:rFonts w:ascii="Cambria" w:eastAsia="黑体" w:cs="Times New Roman" w:hAnsi="Cambria"/>
      <w:sz w:val="22"/>
      <w:szCs w:val="22"/>
      <w:lang w:eastAsia="zh-CN"/>
    </w:rPr>
  </w:style>
  <w:style w:type="paragraph" w:customStyle="1" w:styleId="29">
    <w:name w:val="列出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113</TotalTime>
  <Application>Yozo_Office</Application>
  <Pages>15</Pages>
  <Words>3898</Words>
  <Characters>4195</Characters>
  <Lines>240</Lines>
  <Paragraphs>86</Paragraphs>
  <CharactersWithSpaces>4207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lenovo</cp:lastModifiedBy>
  <cp:revision>50</cp:revision>
  <cp:lastPrinted>2019-09-27T00:42:00Z</cp:lastPrinted>
  <dcterms:created xsi:type="dcterms:W3CDTF">2019-09-26T01:09:00Z</dcterms:created>
  <dcterms:modified xsi:type="dcterms:W3CDTF">2021-06-03T01:32:50Z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2052-10.1.0.7520</vt:lpwstr>
  </property>
</Properties>
</file>