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1A56" w:rsidRDefault="00B41A56">
      <w:pPr>
        <w:widowControl/>
        <w:spacing w:line="1200" w:lineRule="exact"/>
        <w:jc w:val="center"/>
        <w:rPr>
          <w:rFonts w:ascii="黑体" w:eastAsia="黑体"/>
          <w:color w:val="000000"/>
          <w:sz w:val="96"/>
          <w:szCs w:val="96"/>
        </w:rPr>
      </w:pPr>
    </w:p>
    <w:p w:rsidR="00B41A56" w:rsidRDefault="00B41A56">
      <w:pPr>
        <w:widowControl/>
        <w:spacing w:line="1200" w:lineRule="exact"/>
        <w:jc w:val="center"/>
        <w:rPr>
          <w:rFonts w:ascii="黑体" w:eastAsia="黑体"/>
          <w:color w:val="000000"/>
          <w:sz w:val="96"/>
          <w:szCs w:val="96"/>
        </w:rPr>
      </w:pPr>
    </w:p>
    <w:p w:rsidR="00B41A56" w:rsidRDefault="00C61951">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B41A56" w:rsidRDefault="00B41A56">
      <w:pPr>
        <w:widowControl/>
        <w:jc w:val="center"/>
        <w:rPr>
          <w:rFonts w:ascii="黑体" w:eastAsia="黑体"/>
          <w:color w:val="002060"/>
          <w:sz w:val="72"/>
          <w:szCs w:val="72"/>
        </w:rPr>
      </w:pPr>
    </w:p>
    <w:p w:rsidR="00B41A56" w:rsidRDefault="00B41A56">
      <w:pPr>
        <w:widowControl/>
        <w:jc w:val="center"/>
        <w:rPr>
          <w:rFonts w:ascii="黑体" w:eastAsia="黑体"/>
          <w:b/>
          <w:sz w:val="72"/>
          <w:szCs w:val="72"/>
        </w:rPr>
      </w:pPr>
    </w:p>
    <w:p w:rsidR="00B41A56" w:rsidRDefault="00B41A56">
      <w:pPr>
        <w:widowControl/>
        <w:jc w:val="center"/>
        <w:rPr>
          <w:rFonts w:ascii="黑体" w:eastAsia="黑体"/>
          <w:b/>
          <w:sz w:val="72"/>
          <w:szCs w:val="72"/>
        </w:rPr>
      </w:pPr>
    </w:p>
    <w:p w:rsidR="00B41A56" w:rsidRDefault="00B41A56">
      <w:pPr>
        <w:widowControl/>
        <w:jc w:val="center"/>
        <w:rPr>
          <w:rFonts w:ascii="黑体" w:eastAsia="黑体"/>
          <w:b/>
          <w:sz w:val="72"/>
          <w:szCs w:val="72"/>
        </w:rPr>
      </w:pPr>
    </w:p>
    <w:p w:rsidR="00B41A56" w:rsidRDefault="00B41A56">
      <w:pPr>
        <w:widowControl/>
        <w:jc w:val="center"/>
        <w:rPr>
          <w:rFonts w:ascii="黑体" w:eastAsia="黑体"/>
          <w:b/>
          <w:sz w:val="72"/>
          <w:szCs w:val="72"/>
        </w:rPr>
      </w:pPr>
    </w:p>
    <w:p w:rsidR="00B41A56" w:rsidRDefault="00B41A56">
      <w:pPr>
        <w:widowControl/>
        <w:jc w:val="center"/>
        <w:rPr>
          <w:rFonts w:ascii="黑体" w:eastAsia="黑体"/>
          <w:b/>
          <w:sz w:val="72"/>
          <w:szCs w:val="72"/>
        </w:rPr>
      </w:pPr>
    </w:p>
    <w:p w:rsidR="00B41A56" w:rsidRDefault="00C61951">
      <w:pPr>
        <w:jc w:val="center"/>
      </w:pPr>
      <w:r>
        <w:rPr>
          <w:rFonts w:hint="eastAsia"/>
          <w:b/>
          <w:sz w:val="44"/>
          <w:szCs w:val="44"/>
        </w:rPr>
        <w:t>廊坊市广阳区新开路街道办事处</w:t>
      </w:r>
    </w:p>
    <w:p w:rsidR="00B41A56" w:rsidRDefault="00B41A56"/>
    <w:p w:rsidR="00B41A56" w:rsidRDefault="00B41A56"/>
    <w:p w:rsidR="00B41A56" w:rsidRDefault="00B41A56"/>
    <w:p w:rsidR="00B41A56" w:rsidRDefault="00B41A56"/>
    <w:p w:rsidR="00B41A56" w:rsidRDefault="00B41A56"/>
    <w:p w:rsidR="00B41A56" w:rsidRDefault="00C61951">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rsidR="00B41A56" w:rsidRDefault="00B41A56"/>
    <w:p w:rsidR="00B41A56" w:rsidRDefault="00B41A56"/>
    <w:p w:rsidR="00B41A56" w:rsidRDefault="00B41A56"/>
    <w:p w:rsidR="00B41A56" w:rsidRDefault="00B41A56"/>
    <w:p w:rsidR="00B41A56" w:rsidRDefault="00B41A56"/>
    <w:p w:rsidR="00B41A56" w:rsidRDefault="00B41A56"/>
    <w:p w:rsidR="00B41A56" w:rsidRDefault="00B41A56"/>
    <w:p w:rsidR="00B41A56" w:rsidRDefault="00B41A56"/>
    <w:p w:rsidR="00B41A56" w:rsidRDefault="00B41A56"/>
    <w:p w:rsidR="00B41A56" w:rsidRDefault="00B41A56"/>
    <w:p w:rsidR="00B41A56" w:rsidRDefault="00B41A56"/>
    <w:p w:rsidR="00B41A56" w:rsidRDefault="00B41A56"/>
    <w:p w:rsidR="00B41A56" w:rsidRDefault="00C61951">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B41A56" w:rsidRDefault="00C61951">
      <w:pPr>
        <w:ind w:firstLineChars="200" w:firstLine="643"/>
        <w:rPr>
          <w:rFonts w:ascii="仿宋_GB2312" w:eastAsia="仿宋_GB2312" w:cs="仿宋_GB2312"/>
          <w:sz w:val="32"/>
          <w:szCs w:val="32"/>
        </w:rPr>
      </w:pPr>
      <w:r>
        <w:rPr>
          <w:rFonts w:ascii="仿宋_GB2312" w:eastAsia="仿宋_GB2312" w:cs="仿宋_GB2312" w:hint="eastAsia"/>
          <w:b/>
          <w:bCs/>
          <w:sz w:val="32"/>
          <w:szCs w:val="32"/>
        </w:rPr>
        <w:t>政务服务职责</w:t>
      </w:r>
      <w:r>
        <w:rPr>
          <w:rFonts w:ascii="仿宋_GB2312" w:eastAsia="仿宋_GB2312" w:cs="仿宋_GB2312" w:hint="eastAsia"/>
          <w:sz w:val="32"/>
          <w:szCs w:val="32"/>
        </w:rPr>
        <w:t>：负责政务公开、街办</w:t>
      </w:r>
      <w:proofErr w:type="gramStart"/>
      <w:r>
        <w:rPr>
          <w:rFonts w:ascii="仿宋_GB2312" w:eastAsia="仿宋_GB2312" w:cs="仿宋_GB2312" w:hint="eastAsia"/>
          <w:sz w:val="32"/>
          <w:szCs w:val="32"/>
        </w:rPr>
        <w:t>处会议</w:t>
      </w:r>
      <w:proofErr w:type="gramEnd"/>
      <w:r>
        <w:rPr>
          <w:rFonts w:ascii="仿宋_GB2312" w:eastAsia="仿宋_GB2312" w:cs="仿宋_GB2312" w:hint="eastAsia"/>
          <w:sz w:val="32"/>
          <w:szCs w:val="32"/>
        </w:rPr>
        <w:t>管理、督察督办、政务联络等工作。</w:t>
      </w:r>
    </w:p>
    <w:p w:rsidR="00B41A56" w:rsidRDefault="00C61951">
      <w:pPr>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b/>
          <w:bCs/>
          <w:sz w:val="32"/>
          <w:szCs w:val="32"/>
        </w:rPr>
        <w:t xml:space="preserve"> </w:t>
      </w:r>
      <w:r>
        <w:rPr>
          <w:rFonts w:ascii="仿宋_GB2312" w:eastAsia="仿宋_GB2312" w:cs="仿宋_GB2312" w:hint="eastAsia"/>
          <w:b/>
          <w:bCs/>
          <w:sz w:val="32"/>
          <w:szCs w:val="32"/>
        </w:rPr>
        <w:t>应急管理职责：</w:t>
      </w:r>
      <w:r>
        <w:rPr>
          <w:rFonts w:ascii="仿宋_GB2312" w:eastAsia="仿宋_GB2312" w:cs="仿宋_GB2312" w:hint="eastAsia"/>
          <w:sz w:val="32"/>
          <w:szCs w:val="32"/>
        </w:rPr>
        <w:t>负责基层政府值班工作，及时报告重要情况，传达和督促落实镇政府领导指示。协助镇政府领导做好需由基层政府组织处理的突发事件应急处置工作。</w:t>
      </w:r>
    </w:p>
    <w:p w:rsidR="00B41A56" w:rsidRDefault="00C61951">
      <w:pPr>
        <w:ind w:firstLineChars="200" w:firstLine="643"/>
        <w:rPr>
          <w:rFonts w:ascii="仿宋_GB2312" w:eastAsia="仿宋_GB2312" w:cs="仿宋_GB2312"/>
          <w:bCs/>
          <w:sz w:val="32"/>
          <w:szCs w:val="32"/>
        </w:rPr>
      </w:pPr>
      <w:r>
        <w:rPr>
          <w:rFonts w:ascii="仿宋_GB2312" w:eastAsia="仿宋_GB2312" w:cs="仿宋_GB2312" w:hint="eastAsia"/>
          <w:b/>
          <w:sz w:val="32"/>
          <w:szCs w:val="32"/>
        </w:rPr>
        <w:t>电子政务管理</w:t>
      </w:r>
      <w:r>
        <w:rPr>
          <w:rFonts w:ascii="仿宋_GB2312" w:eastAsia="仿宋_GB2312" w:cs="仿宋_GB2312" w:hint="eastAsia"/>
          <w:b/>
          <w:bCs/>
          <w:sz w:val="32"/>
          <w:szCs w:val="32"/>
        </w:rPr>
        <w:t>职责：</w:t>
      </w:r>
      <w:r>
        <w:rPr>
          <w:rFonts w:ascii="仿宋_GB2312" w:eastAsia="仿宋_GB2312" w:cs="仿宋_GB2312" w:hint="eastAsia"/>
          <w:bCs/>
          <w:sz w:val="32"/>
          <w:szCs w:val="32"/>
        </w:rPr>
        <w:t>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rsidR="00B41A56" w:rsidRDefault="00C61951">
      <w:pPr>
        <w:ind w:firstLine="640"/>
        <w:rPr>
          <w:rFonts w:ascii="仿宋_GB2312" w:eastAsia="仿宋_GB2312" w:cs="仿宋_GB2312"/>
          <w:bCs/>
          <w:sz w:val="32"/>
          <w:szCs w:val="32"/>
        </w:rPr>
      </w:pPr>
      <w:r>
        <w:rPr>
          <w:rFonts w:ascii="仿宋_GB2312" w:eastAsia="仿宋_GB2312" w:cs="仿宋_GB2312" w:hint="eastAsia"/>
          <w:b/>
          <w:bCs/>
          <w:sz w:val="32"/>
          <w:szCs w:val="32"/>
        </w:rPr>
        <w:t>地方志事务职责：</w:t>
      </w:r>
      <w:r>
        <w:rPr>
          <w:rFonts w:ascii="仿宋_GB2312" w:eastAsia="仿宋_GB2312" w:cs="仿宋_GB2312" w:hint="eastAsia"/>
          <w:bCs/>
          <w:sz w:val="32"/>
          <w:szCs w:val="32"/>
        </w:rPr>
        <w:t>负责全街道地方志事务管理。弘扬和传承优秀文化传统，充分发挥志书“资政、存史、教化”的综合功能，为社会各界方便</w:t>
      </w:r>
      <w:proofErr w:type="gramStart"/>
      <w:r>
        <w:rPr>
          <w:rFonts w:ascii="仿宋_GB2312" w:eastAsia="仿宋_GB2312" w:cs="仿宋_GB2312" w:hint="eastAsia"/>
          <w:bCs/>
          <w:sz w:val="32"/>
          <w:szCs w:val="32"/>
        </w:rPr>
        <w:t>快捷提供</w:t>
      </w:r>
      <w:proofErr w:type="gramEnd"/>
      <w:r>
        <w:rPr>
          <w:rFonts w:ascii="仿宋_GB2312" w:eastAsia="仿宋_GB2312" w:cs="仿宋_GB2312" w:hint="eastAsia"/>
          <w:bCs/>
          <w:sz w:val="32"/>
          <w:szCs w:val="32"/>
        </w:rPr>
        <w:t>县情，为本县经济社会建设服务，为地方志工作者提供资料和工具。</w:t>
      </w:r>
    </w:p>
    <w:p w:rsidR="00B41A56" w:rsidRDefault="00C61951">
      <w:pPr>
        <w:widowControl/>
        <w:spacing w:line="580" w:lineRule="exact"/>
        <w:ind w:firstLineChars="200" w:firstLine="643"/>
        <w:rPr>
          <w:rFonts w:eastAsia="仿宋_GB2312"/>
          <w:sz w:val="32"/>
          <w:szCs w:val="32"/>
        </w:rPr>
      </w:pPr>
      <w:r>
        <w:rPr>
          <w:rFonts w:ascii="仿宋_GB2312" w:eastAsia="仿宋_GB2312" w:cs="仿宋_GB2312" w:hint="eastAsia"/>
          <w:b/>
          <w:bCs/>
          <w:sz w:val="32"/>
          <w:szCs w:val="32"/>
        </w:rPr>
        <w:t>街道政务管理职责：</w:t>
      </w:r>
      <w:r>
        <w:rPr>
          <w:rFonts w:ascii="仿宋_GB2312" w:eastAsia="仿宋_GB2312" w:cs="仿宋_GB2312" w:hint="eastAsia"/>
          <w:sz w:val="32"/>
          <w:szCs w:val="32"/>
        </w:rPr>
        <w:t>在区委、区政府的领导下，贯彻执行党路线、方针、政策和国家的各项法律、法规；负责街辖区内的地区性、群众性、公益性、社会性工作。负责精神文明建设工作，积极组织以提高市民质素为目的的活动，树立文明新风。按照职</w:t>
      </w:r>
      <w:r>
        <w:rPr>
          <w:rFonts w:ascii="仿宋_GB2312" w:eastAsia="仿宋_GB2312" w:cs="仿宋_GB2312" w:hint="eastAsia"/>
          <w:sz w:val="32"/>
          <w:szCs w:val="32"/>
        </w:rPr>
        <w:lastRenderedPageBreak/>
        <w:t>责范围，负责街辖区内的城市建设和管理、市容环境卫生、园林绿化、环境保护、市政、房地产等监督、管理、服务工作。负责街辖区内的维护稳定及社会治安综合治理工作，依照有关规定做好出租屋和外来暂住人员的管理工作；负责民事调解，法律服务工作，维护居民的合法权益。</w:t>
      </w:r>
      <w:r>
        <w:rPr>
          <w:rFonts w:ascii="仿宋_GB2312" w:eastAsia="仿宋_GB2312" w:cs="仿宋_GB2312"/>
          <w:sz w:val="32"/>
          <w:szCs w:val="32"/>
        </w:rPr>
        <w:t xml:space="preserve"> </w:t>
      </w:r>
      <w:r>
        <w:rPr>
          <w:rFonts w:ascii="仿宋_GB2312" w:eastAsia="仿宋_GB2312" w:cs="仿宋_GB2312" w:hint="eastAsia"/>
          <w:sz w:val="32"/>
          <w:szCs w:val="32"/>
        </w:rPr>
        <w:t>负责社区建设和管理，积极开展社区服务工作，大力兴办社区福利事业，发动和组织社区成员开展各类社区公益活动；负责拥军优属、优抚安置、社会救济、社会福利、社区文化、科普、体育、教育等工作。发展街道经济，管理街道自有国有资产和集体资产，为街道经济组织提供人才、科技、信息和各种服务，以经济、法律和必要的行政手段推动街道经济发展和维护市场经济秩序。</w:t>
      </w:r>
      <w:r>
        <w:rPr>
          <w:rFonts w:ascii="仿宋_GB2312" w:eastAsia="仿宋_GB2312" w:cs="仿宋_GB2312"/>
          <w:sz w:val="32"/>
          <w:szCs w:val="32"/>
        </w:rPr>
        <w:t xml:space="preserve"> </w:t>
      </w:r>
      <w:r>
        <w:rPr>
          <w:rFonts w:ascii="仿宋_GB2312" w:eastAsia="仿宋_GB2312" w:cs="仿宋_GB2312" w:hint="eastAsia"/>
          <w:sz w:val="32"/>
          <w:szCs w:val="32"/>
        </w:rPr>
        <w:t>负责计划生育、劳动就业、安全生产管理、初级卫生保健、民兵、兵役等工作；尊重少数民族的风俗习惯，保障少数民族的权益。指导和帮助居民委员会搞好组织建设和制度建设，发挥居委会的群众自治组织作用。配合有关部门做好防汛、防风、防火、防震、防灾和抢险工作。向区人民政府反映居民群众的意见和要求，办理人民群众来信来访事项。承办区委、区政府和上级部门交办的其他事项。</w:t>
      </w:r>
    </w:p>
    <w:p w:rsidR="00B41A56" w:rsidRDefault="00C61951">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B41A56" w:rsidRDefault="00C61951">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p w:rsidR="00B41A56" w:rsidRDefault="00B41A56">
      <w:pPr>
        <w:spacing w:after="0" w:line="560" w:lineRule="exact"/>
        <w:rPr>
          <w:rFonts w:ascii="仿宋_GB2312" w:eastAsia="仿宋_GB2312" w:cs="ArialUnicodeMS"/>
          <w:kern w:val="0"/>
          <w:sz w:val="32"/>
          <w:szCs w:val="32"/>
        </w:rPr>
      </w:pPr>
    </w:p>
    <w:tbl>
      <w:tblPr>
        <w:tblpPr w:leftFromText="180" w:rightFromText="180" w:vertAnchor="text" w:horzAnchor="page" w:tblpXSpec="center" w:tblpY="10"/>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3"/>
        <w:gridCol w:w="2443"/>
        <w:gridCol w:w="2665"/>
      </w:tblGrid>
      <w:tr w:rsidR="00B41A56">
        <w:trPr>
          <w:trHeight w:val="806"/>
        </w:trPr>
        <w:tc>
          <w:tcPr>
            <w:tcW w:w="985" w:type="dxa"/>
            <w:vAlign w:val="center"/>
          </w:tcPr>
          <w:p w:rsidR="00B41A56" w:rsidRDefault="00C61951">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lastRenderedPageBreak/>
              <w:t>序号</w:t>
            </w:r>
          </w:p>
        </w:tc>
        <w:tc>
          <w:tcPr>
            <w:tcW w:w="3483" w:type="dxa"/>
            <w:vAlign w:val="center"/>
          </w:tcPr>
          <w:p w:rsidR="00B41A56" w:rsidRDefault="00C61951">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3" w:type="dxa"/>
            <w:vAlign w:val="center"/>
          </w:tcPr>
          <w:p w:rsidR="00B41A56" w:rsidRDefault="00C61951">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B41A56" w:rsidRDefault="00C61951">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B41A56">
        <w:trPr>
          <w:trHeight w:val="592"/>
        </w:trPr>
        <w:tc>
          <w:tcPr>
            <w:tcW w:w="985" w:type="dxa"/>
            <w:vAlign w:val="center"/>
          </w:tcPr>
          <w:p w:rsidR="00B41A56" w:rsidRDefault="00C61951">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3" w:type="dxa"/>
            <w:vAlign w:val="center"/>
          </w:tcPr>
          <w:p w:rsidR="00B41A56" w:rsidRDefault="00C61951">
            <w:pPr>
              <w:widowControl/>
              <w:spacing w:line="580" w:lineRule="exact"/>
              <w:jc w:val="center"/>
              <w:rPr>
                <w:rFonts w:eastAsia="仿宋_GB2312"/>
                <w:sz w:val="32"/>
                <w:szCs w:val="32"/>
              </w:rPr>
            </w:pPr>
            <w:r>
              <w:rPr>
                <w:rFonts w:eastAsia="仿宋_GB2312" w:hint="eastAsia"/>
                <w:sz w:val="32"/>
                <w:szCs w:val="32"/>
              </w:rPr>
              <w:t>廊坊市广阳区新开路街道办事处</w:t>
            </w:r>
          </w:p>
        </w:tc>
        <w:tc>
          <w:tcPr>
            <w:tcW w:w="2443" w:type="dxa"/>
            <w:vAlign w:val="center"/>
          </w:tcPr>
          <w:p w:rsidR="00B41A56" w:rsidRDefault="000128B7">
            <w:pPr>
              <w:widowControl/>
              <w:spacing w:line="580" w:lineRule="exact"/>
              <w:jc w:val="center"/>
              <w:rPr>
                <w:rFonts w:eastAsia="仿宋_GB2312"/>
                <w:sz w:val="32"/>
                <w:szCs w:val="32"/>
              </w:rPr>
            </w:pPr>
            <w:r>
              <w:rPr>
                <w:rFonts w:eastAsia="仿宋_GB2312" w:hint="eastAsia"/>
                <w:sz w:val="32"/>
                <w:szCs w:val="32"/>
              </w:rPr>
              <w:t>行政</w:t>
            </w:r>
            <w:r w:rsidR="00754FBC">
              <w:rPr>
                <w:rFonts w:eastAsia="仿宋_GB2312" w:hint="eastAsia"/>
                <w:sz w:val="32"/>
                <w:szCs w:val="32"/>
              </w:rPr>
              <w:t>单位</w:t>
            </w:r>
          </w:p>
        </w:tc>
        <w:tc>
          <w:tcPr>
            <w:tcW w:w="2665" w:type="dxa"/>
            <w:vAlign w:val="center"/>
          </w:tcPr>
          <w:p w:rsidR="00B41A56" w:rsidRDefault="00C61951">
            <w:pPr>
              <w:widowControl/>
              <w:spacing w:line="580" w:lineRule="exact"/>
              <w:jc w:val="center"/>
              <w:rPr>
                <w:rFonts w:eastAsia="仿宋_GB2312"/>
                <w:sz w:val="32"/>
                <w:szCs w:val="32"/>
              </w:rPr>
            </w:pPr>
            <w:r>
              <w:rPr>
                <w:rFonts w:eastAsia="仿宋_GB2312" w:hint="eastAsia"/>
                <w:sz w:val="32"/>
                <w:szCs w:val="32"/>
              </w:rPr>
              <w:t>财政拨款</w:t>
            </w:r>
          </w:p>
        </w:tc>
      </w:tr>
      <w:tr w:rsidR="00B41A56">
        <w:trPr>
          <w:trHeight w:val="603"/>
        </w:trPr>
        <w:tc>
          <w:tcPr>
            <w:tcW w:w="9576" w:type="dxa"/>
            <w:gridSpan w:val="4"/>
            <w:tcBorders>
              <w:left w:val="nil"/>
              <w:bottom w:val="nil"/>
              <w:right w:val="nil"/>
            </w:tcBorders>
          </w:tcPr>
          <w:p w:rsidR="00B41A56" w:rsidRDefault="00B41A56">
            <w:pPr>
              <w:spacing w:after="0" w:line="560" w:lineRule="exact"/>
              <w:ind w:firstLineChars="200" w:firstLine="560"/>
              <w:jc w:val="left"/>
              <w:rPr>
                <w:rFonts w:ascii="仿宋_GB2312" w:eastAsia="仿宋_GB2312" w:cs="ArialUnicodeMS"/>
                <w:kern w:val="0"/>
                <w:sz w:val="28"/>
                <w:szCs w:val="28"/>
              </w:rPr>
            </w:pPr>
          </w:p>
        </w:tc>
      </w:tr>
    </w:tbl>
    <w:p w:rsidR="00B41A56" w:rsidRDefault="00B41A56">
      <w:pPr>
        <w:widowControl/>
        <w:spacing w:line="1200" w:lineRule="exact"/>
        <w:rPr>
          <w:rFonts w:ascii="黑体" w:eastAsia="黑体"/>
          <w:color w:val="000000"/>
          <w:sz w:val="72"/>
          <w:szCs w:val="96"/>
        </w:rPr>
      </w:pPr>
    </w:p>
    <w:p w:rsidR="00B41A56" w:rsidRDefault="00B41A56">
      <w:pPr>
        <w:widowControl/>
        <w:spacing w:line="1200" w:lineRule="exact"/>
        <w:jc w:val="center"/>
        <w:rPr>
          <w:rFonts w:ascii="黑体" w:eastAsia="黑体"/>
          <w:color w:val="000000"/>
          <w:sz w:val="72"/>
          <w:szCs w:val="96"/>
        </w:rPr>
      </w:pPr>
      <w:bookmarkStart w:id="0" w:name="_GoBack"/>
      <w:bookmarkEnd w:id="0"/>
    </w:p>
    <w:p w:rsidR="00B41A56" w:rsidRDefault="00B41A56">
      <w:pPr>
        <w:widowControl/>
        <w:spacing w:line="1200" w:lineRule="exact"/>
        <w:jc w:val="center"/>
        <w:rPr>
          <w:rFonts w:ascii="黑体" w:eastAsia="黑体"/>
          <w:color w:val="000000"/>
          <w:sz w:val="72"/>
          <w:szCs w:val="96"/>
        </w:rPr>
      </w:pPr>
    </w:p>
    <w:p w:rsidR="00B41A56" w:rsidRDefault="00B41A56">
      <w:pPr>
        <w:widowControl/>
        <w:spacing w:line="1200" w:lineRule="exact"/>
        <w:jc w:val="center"/>
        <w:rPr>
          <w:rFonts w:ascii="黑体" w:eastAsia="黑体"/>
          <w:color w:val="000000"/>
          <w:sz w:val="72"/>
          <w:szCs w:val="96"/>
        </w:rPr>
      </w:pPr>
    </w:p>
    <w:p w:rsidR="00B41A56" w:rsidRDefault="00B41A56">
      <w:pPr>
        <w:widowControl/>
        <w:spacing w:line="1200" w:lineRule="exact"/>
        <w:jc w:val="center"/>
        <w:rPr>
          <w:rFonts w:ascii="黑体" w:eastAsia="黑体"/>
          <w:color w:val="000000"/>
          <w:sz w:val="72"/>
          <w:szCs w:val="96"/>
        </w:rPr>
      </w:pPr>
    </w:p>
    <w:p w:rsidR="00B41A56" w:rsidRDefault="00B41A56">
      <w:pPr>
        <w:widowControl/>
        <w:spacing w:line="1200" w:lineRule="exact"/>
        <w:jc w:val="center"/>
        <w:rPr>
          <w:rFonts w:ascii="黑体" w:eastAsia="黑体"/>
          <w:color w:val="000000"/>
          <w:sz w:val="72"/>
          <w:szCs w:val="96"/>
        </w:rPr>
      </w:pPr>
    </w:p>
    <w:p w:rsidR="00B41A56" w:rsidRDefault="00B41A56">
      <w:pPr>
        <w:widowControl/>
        <w:spacing w:line="1200" w:lineRule="exact"/>
        <w:jc w:val="center"/>
        <w:rPr>
          <w:rFonts w:ascii="黑体" w:eastAsia="黑体"/>
          <w:color w:val="000000"/>
          <w:sz w:val="72"/>
          <w:szCs w:val="96"/>
        </w:rPr>
      </w:pPr>
    </w:p>
    <w:p w:rsidR="00B41A56" w:rsidRDefault="00B41A56">
      <w:pPr>
        <w:widowControl/>
        <w:spacing w:line="1200" w:lineRule="exact"/>
        <w:jc w:val="center"/>
        <w:rPr>
          <w:rFonts w:ascii="黑体" w:eastAsia="黑体"/>
          <w:color w:val="000000"/>
          <w:sz w:val="72"/>
          <w:szCs w:val="96"/>
        </w:rPr>
      </w:pPr>
    </w:p>
    <w:p w:rsidR="00B41A56" w:rsidRDefault="00C61951">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B41A56" w:rsidRDefault="00C61951">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B41A56">
      <w:pPr>
        <w:widowControl/>
        <w:spacing w:line="560" w:lineRule="exact"/>
        <w:jc w:val="center"/>
        <w:rPr>
          <w:rFonts w:ascii="黑体" w:eastAsia="黑体" w:cs="MS-UIGothic,Bold"/>
          <w:bCs/>
          <w:kern w:val="0"/>
          <w:sz w:val="52"/>
          <w:szCs w:val="52"/>
        </w:rPr>
      </w:pPr>
    </w:p>
    <w:p w:rsidR="00B41A56" w:rsidRDefault="00C61951">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B41A56" w:rsidRDefault="00C61951">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B41A56" w:rsidRDefault="00B41A56">
      <w:pPr>
        <w:rPr>
          <w:rFonts w:ascii="宋体" w:cs="ArialUnicodeMS"/>
          <w:color w:val="000000"/>
          <w:kern w:val="0"/>
        </w:rPr>
      </w:pPr>
    </w:p>
    <w:p w:rsidR="00B41A56" w:rsidRDefault="00C61951">
      <w:pPr>
        <w:tabs>
          <w:tab w:val="left" w:pos="1086"/>
        </w:tabs>
        <w:jc w:val="left"/>
        <w:rPr>
          <w:rFonts w:ascii="仿宋_GB2312" w:eastAsia="仿宋_GB2312"/>
          <w:b/>
          <w:sz w:val="28"/>
          <w:szCs w:val="28"/>
          <w:highlight w:val="yellow"/>
        </w:rPr>
        <w:sectPr w:rsidR="00B41A56">
          <w:pgSz w:w="11906" w:h="16838"/>
          <w:pgMar w:top="2098" w:right="1474" w:bottom="1984" w:left="1588" w:header="851" w:footer="992" w:gutter="0"/>
          <w:cols w:space="720"/>
          <w:docGrid w:type="lines" w:linePitch="312"/>
        </w:sectPr>
      </w:pPr>
      <w:r>
        <w:tab/>
      </w:r>
    </w:p>
    <w:p w:rsidR="00B41A56" w:rsidRDefault="00B41A56">
      <w:pPr>
        <w:widowControl/>
        <w:spacing w:line="1200" w:lineRule="exact"/>
        <w:jc w:val="center"/>
        <w:rPr>
          <w:rFonts w:ascii="黑体" w:eastAsia="黑体"/>
          <w:color w:val="000000"/>
          <w:sz w:val="96"/>
          <w:szCs w:val="96"/>
        </w:rPr>
      </w:pPr>
    </w:p>
    <w:p w:rsidR="00B41A56" w:rsidRDefault="00B41A56">
      <w:pPr>
        <w:widowControl/>
        <w:spacing w:line="1200" w:lineRule="exact"/>
        <w:jc w:val="center"/>
        <w:rPr>
          <w:rFonts w:ascii="黑体" w:eastAsia="黑体"/>
          <w:color w:val="000000"/>
          <w:sz w:val="96"/>
          <w:szCs w:val="96"/>
        </w:rPr>
      </w:pPr>
    </w:p>
    <w:p w:rsidR="00B41A56" w:rsidRDefault="00B41A56">
      <w:pPr>
        <w:widowControl/>
        <w:spacing w:line="1200" w:lineRule="exact"/>
        <w:jc w:val="center"/>
        <w:rPr>
          <w:rFonts w:ascii="黑体" w:eastAsia="黑体"/>
          <w:color w:val="000000"/>
          <w:sz w:val="96"/>
          <w:szCs w:val="96"/>
        </w:rPr>
      </w:pPr>
    </w:p>
    <w:p w:rsidR="00B41A56" w:rsidRDefault="00C61951">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B41A56" w:rsidRDefault="00C61951">
      <w:pPr>
        <w:widowControl/>
        <w:spacing w:line="1200" w:lineRule="exact"/>
        <w:jc w:val="center"/>
        <w:rPr>
          <w:color w:val="000000"/>
          <w:sz w:val="72"/>
          <w:szCs w:val="72"/>
        </w:rPr>
      </w:pPr>
      <w:r>
        <w:rPr>
          <w:rFonts w:ascii="黑体" w:eastAsia="黑体" w:hint="eastAsia"/>
          <w:color w:val="000000"/>
          <w:sz w:val="72"/>
          <w:szCs w:val="72"/>
        </w:rPr>
        <w:t>部门决算情况说明</w:t>
      </w:r>
    </w:p>
    <w:p w:rsidR="00B41A56" w:rsidRDefault="00B41A56">
      <w:pPr>
        <w:rPr>
          <w:rFonts w:ascii="宋体" w:cs="ArialUnicodeMS"/>
          <w:color w:val="000000"/>
          <w:kern w:val="0"/>
        </w:rPr>
        <w:sectPr w:rsidR="00B41A56">
          <w:pgSz w:w="11906" w:h="16838"/>
          <w:pgMar w:top="2098" w:right="1474" w:bottom="1984" w:left="1588" w:header="851" w:footer="992" w:gutter="0"/>
          <w:cols w:space="720"/>
          <w:docGrid w:type="lines" w:linePitch="312"/>
        </w:sectPr>
      </w:pPr>
    </w:p>
    <w:p w:rsidR="00B41A56" w:rsidRDefault="00C61951">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2132.78</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609.22</w:t>
      </w:r>
      <w:r>
        <w:rPr>
          <w:rFonts w:ascii="仿宋_GB2312" w:eastAsia="仿宋_GB2312" w:cs="DengXian-Regular" w:hint="eastAsia"/>
          <w:sz w:val="32"/>
          <w:szCs w:val="32"/>
        </w:rPr>
        <w:t>万元，增长</w:t>
      </w:r>
      <w:r>
        <w:rPr>
          <w:rFonts w:ascii="仿宋_GB2312" w:eastAsia="仿宋_GB2312" w:cs="DengXian-Regular"/>
          <w:sz w:val="32"/>
          <w:szCs w:val="32"/>
        </w:rPr>
        <w:t>29%</w:t>
      </w:r>
      <w:r>
        <w:rPr>
          <w:rFonts w:ascii="仿宋_GB2312" w:eastAsia="仿宋_GB2312" w:cs="DengXian-Regular" w:hint="eastAsia"/>
          <w:sz w:val="32"/>
          <w:szCs w:val="32"/>
        </w:rPr>
        <w:t>，主要原因是较上年度新开路办事处机关及社区办公环境整体进行改造提升，社区人员增加、经费上调。</w:t>
      </w:r>
    </w:p>
    <w:p w:rsidR="00B41A56" w:rsidRDefault="00C61951">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B41A56" w:rsidRDefault="00C61951">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2132.78</w:t>
      </w:r>
      <w:r>
        <w:rPr>
          <w:rFonts w:ascii="仿宋_GB2312" w:eastAsia="仿宋_GB2312" w:cs="DengXian-Regular" w:hint="eastAsia"/>
          <w:sz w:val="32"/>
          <w:szCs w:val="32"/>
        </w:rPr>
        <w:t>万元，其中：财政拨款收入</w:t>
      </w:r>
      <w:r>
        <w:rPr>
          <w:rFonts w:ascii="仿宋_GB2312" w:eastAsia="仿宋_GB2312" w:cs="DengXian-Regular"/>
          <w:sz w:val="32"/>
          <w:szCs w:val="32"/>
        </w:rPr>
        <w:t>2132.78</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B41A56" w:rsidRDefault="00C61951">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2132.78</w:t>
      </w:r>
      <w:r>
        <w:rPr>
          <w:rFonts w:ascii="仿宋_GB2312" w:eastAsia="仿宋_GB2312" w:cs="DengXian-Regular" w:hint="eastAsia"/>
          <w:sz w:val="32"/>
          <w:szCs w:val="32"/>
        </w:rPr>
        <w:t>万元，其中：基本支出</w:t>
      </w:r>
      <w:r>
        <w:rPr>
          <w:rFonts w:ascii="仿宋_GB2312" w:eastAsia="仿宋_GB2312" w:cs="DengXian-Regular"/>
          <w:sz w:val="32"/>
          <w:szCs w:val="32"/>
        </w:rPr>
        <w:t>2132.78</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；项目支出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B41A56" w:rsidRDefault="00C61951">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B41A56" w:rsidRDefault="00C61951">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新开路街道办事处</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2132.78</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609.22</w:t>
      </w:r>
      <w:r>
        <w:rPr>
          <w:rFonts w:ascii="仿宋_GB2312" w:eastAsia="仿宋_GB2312" w:cs="DengXian-Regular" w:hint="eastAsia"/>
          <w:sz w:val="32"/>
          <w:szCs w:val="32"/>
        </w:rPr>
        <w:t>万元，增长</w:t>
      </w:r>
      <w:r>
        <w:rPr>
          <w:rFonts w:ascii="仿宋_GB2312" w:eastAsia="仿宋_GB2312" w:cs="DengXian-Regular"/>
          <w:sz w:val="32"/>
          <w:szCs w:val="32"/>
        </w:rPr>
        <w:t>29%</w:t>
      </w:r>
      <w:r>
        <w:rPr>
          <w:rFonts w:ascii="仿宋_GB2312" w:eastAsia="仿宋_GB2312" w:cs="DengXian-Regular" w:hint="eastAsia"/>
          <w:sz w:val="32"/>
          <w:szCs w:val="32"/>
        </w:rPr>
        <w:t>，主要原因是较上年度新开路办事处机关及社区办公环境整体进行改造提升，社区人员增加、人员经费上调；本年支出</w:t>
      </w:r>
      <w:r>
        <w:rPr>
          <w:rFonts w:ascii="仿宋_GB2312" w:eastAsia="仿宋_GB2312" w:cs="DengXian-Regular"/>
          <w:sz w:val="32"/>
          <w:szCs w:val="32"/>
        </w:rPr>
        <w:t>2132.78</w:t>
      </w:r>
      <w:r>
        <w:rPr>
          <w:rFonts w:ascii="仿宋_GB2312" w:eastAsia="仿宋_GB2312" w:cs="DengXian-Regular" w:hint="eastAsia"/>
          <w:sz w:val="32"/>
          <w:szCs w:val="32"/>
        </w:rPr>
        <w:t>万元，增加</w:t>
      </w:r>
      <w:r>
        <w:rPr>
          <w:rFonts w:ascii="仿宋_GB2312" w:eastAsia="仿宋_GB2312" w:cs="DengXian-Regular"/>
          <w:sz w:val="32"/>
          <w:szCs w:val="32"/>
        </w:rPr>
        <w:t>609.22</w:t>
      </w:r>
      <w:r>
        <w:rPr>
          <w:rFonts w:ascii="仿宋_GB2312" w:eastAsia="仿宋_GB2312" w:cs="DengXian-Regular" w:hint="eastAsia"/>
          <w:sz w:val="32"/>
          <w:szCs w:val="32"/>
        </w:rPr>
        <w:t>万元，增长</w:t>
      </w:r>
      <w:r>
        <w:rPr>
          <w:rFonts w:ascii="仿宋_GB2312" w:eastAsia="仿宋_GB2312" w:cs="DengXian-Regular"/>
          <w:sz w:val="32"/>
          <w:szCs w:val="32"/>
        </w:rPr>
        <w:t>29%</w:t>
      </w:r>
      <w:r>
        <w:rPr>
          <w:rFonts w:ascii="仿宋_GB2312" w:eastAsia="仿宋_GB2312" w:cs="DengXian-Regular" w:hint="eastAsia"/>
          <w:sz w:val="32"/>
          <w:szCs w:val="32"/>
        </w:rPr>
        <w:t>，主要原因是较上年度新开路办事</w:t>
      </w:r>
      <w:r>
        <w:rPr>
          <w:rFonts w:ascii="仿宋_GB2312" w:eastAsia="仿宋_GB2312" w:cs="DengXian-Regular" w:hint="eastAsia"/>
          <w:sz w:val="32"/>
          <w:szCs w:val="32"/>
        </w:rPr>
        <w:lastRenderedPageBreak/>
        <w:t>处机关及社区办公环境整体进行改造提升，社区人员增加、人员经费上调。</w:t>
      </w:r>
    </w:p>
    <w:p w:rsidR="00B41A56" w:rsidRDefault="00C61951">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新开路街道办事处</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2132.78</w:t>
      </w:r>
      <w:r>
        <w:rPr>
          <w:rFonts w:ascii="仿宋_GB2312" w:eastAsia="仿宋_GB2312" w:cs="DengXian-Regular" w:hint="eastAsia"/>
          <w:sz w:val="32"/>
          <w:szCs w:val="32"/>
        </w:rPr>
        <w:t>万元，完成年初预算的</w:t>
      </w:r>
      <w:r>
        <w:rPr>
          <w:rFonts w:ascii="仿宋_GB2312" w:eastAsia="仿宋_GB2312" w:cs="DengXian-Regular"/>
          <w:sz w:val="32"/>
          <w:szCs w:val="32"/>
        </w:rPr>
        <w:t>129%,</w:t>
      </w:r>
      <w:r>
        <w:rPr>
          <w:rFonts w:ascii="仿宋_GB2312" w:eastAsia="仿宋_GB2312" w:cs="DengXian-Regular" w:hint="eastAsia"/>
          <w:sz w:val="32"/>
          <w:szCs w:val="32"/>
        </w:rPr>
        <w:t>比年初预算增加</w:t>
      </w:r>
      <w:r>
        <w:rPr>
          <w:rFonts w:ascii="仿宋_GB2312" w:eastAsia="仿宋_GB2312" w:cs="DengXian-Regular"/>
          <w:sz w:val="32"/>
          <w:szCs w:val="32"/>
        </w:rPr>
        <w:t>474.96</w:t>
      </w:r>
      <w:r>
        <w:rPr>
          <w:rFonts w:ascii="仿宋_GB2312" w:eastAsia="仿宋_GB2312" w:cs="DengXian-Regular" w:hint="eastAsia"/>
          <w:sz w:val="32"/>
          <w:szCs w:val="32"/>
        </w:rPr>
        <w:t>万元，决算数大于预算数，主要原因是社区人员及办公经费不列入年初预算、街道环保、安监等科室工作量增加；本年支出</w:t>
      </w:r>
      <w:r>
        <w:rPr>
          <w:rFonts w:ascii="仿宋_GB2312" w:eastAsia="仿宋_GB2312" w:cs="DengXian-Regular"/>
          <w:sz w:val="32"/>
          <w:szCs w:val="32"/>
        </w:rPr>
        <w:t>2132.78</w:t>
      </w:r>
      <w:r>
        <w:rPr>
          <w:rFonts w:ascii="仿宋_GB2312" w:eastAsia="仿宋_GB2312" w:cs="DengXian-Regular" w:hint="eastAsia"/>
          <w:sz w:val="32"/>
          <w:szCs w:val="32"/>
        </w:rPr>
        <w:t>万元，完成年初预算的</w:t>
      </w:r>
      <w:r>
        <w:rPr>
          <w:rFonts w:ascii="仿宋_GB2312" w:eastAsia="仿宋_GB2312" w:cs="DengXian-Regular"/>
          <w:sz w:val="32"/>
          <w:szCs w:val="32"/>
        </w:rPr>
        <w:t>129%,</w:t>
      </w:r>
      <w:r>
        <w:rPr>
          <w:rFonts w:ascii="仿宋_GB2312" w:eastAsia="仿宋_GB2312" w:cs="DengXian-Regular" w:hint="eastAsia"/>
          <w:sz w:val="32"/>
          <w:szCs w:val="32"/>
        </w:rPr>
        <w:t>比年初预算增加</w:t>
      </w:r>
      <w:r>
        <w:rPr>
          <w:rFonts w:ascii="仿宋_GB2312" w:eastAsia="仿宋_GB2312" w:cs="DengXian-Regular"/>
          <w:sz w:val="32"/>
          <w:szCs w:val="32"/>
        </w:rPr>
        <w:t>474.96</w:t>
      </w:r>
      <w:r>
        <w:rPr>
          <w:rFonts w:ascii="仿宋_GB2312" w:eastAsia="仿宋_GB2312" w:cs="DengXian-Regular" w:hint="eastAsia"/>
          <w:sz w:val="32"/>
          <w:szCs w:val="32"/>
        </w:rPr>
        <w:t>万元，决算数大于预算数，主要原因是社区人员及办公经费不列入年初预算、街道环保、安监等科室工作量增加。</w:t>
      </w:r>
    </w:p>
    <w:p w:rsidR="00B41A56" w:rsidRDefault="00C61951">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2132.78</w:t>
      </w:r>
      <w:r>
        <w:rPr>
          <w:rFonts w:ascii="仿宋_GB2312" w:eastAsia="仿宋_GB2312" w:cs="DengXian-Regular" w:hint="eastAsia"/>
          <w:sz w:val="32"/>
          <w:szCs w:val="32"/>
        </w:rPr>
        <w:t>万元，主要用于以下方面：一般公共服务（类）支出</w:t>
      </w:r>
      <w:r>
        <w:rPr>
          <w:rFonts w:ascii="仿宋_GB2312" w:eastAsia="仿宋_GB2312" w:cs="DengXian-Regular"/>
          <w:sz w:val="32"/>
          <w:szCs w:val="32"/>
        </w:rPr>
        <w:t>2005.66</w:t>
      </w:r>
      <w:r>
        <w:rPr>
          <w:rFonts w:ascii="仿宋_GB2312" w:eastAsia="仿宋_GB2312" w:cs="DengXian-Regular" w:hint="eastAsia"/>
          <w:sz w:val="32"/>
          <w:szCs w:val="32"/>
        </w:rPr>
        <w:t>万元，占</w:t>
      </w:r>
      <w:r>
        <w:rPr>
          <w:rFonts w:ascii="仿宋_GB2312" w:eastAsia="仿宋_GB2312" w:cs="DengXian-Regular"/>
          <w:sz w:val="32"/>
          <w:szCs w:val="32"/>
        </w:rPr>
        <w:t>94%</w:t>
      </w:r>
      <w:r>
        <w:rPr>
          <w:rFonts w:ascii="仿宋_GB2312" w:eastAsia="仿宋_GB2312" w:cs="DengXian-Regular" w:hint="eastAsia"/>
          <w:sz w:val="32"/>
          <w:szCs w:val="32"/>
        </w:rPr>
        <w:t>；公共安全（类）支出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；教育（类）支出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；科学技术（类）支出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；社会保障和就业（类）支出</w:t>
      </w:r>
      <w:r>
        <w:rPr>
          <w:rFonts w:ascii="仿宋_GB2312" w:eastAsia="仿宋_GB2312" w:cs="DengXian-Regular"/>
          <w:sz w:val="32"/>
          <w:szCs w:val="32"/>
        </w:rPr>
        <w:t xml:space="preserve"> 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；医疗卫生与计划生育（类）支出</w:t>
      </w:r>
      <w:r>
        <w:rPr>
          <w:rFonts w:ascii="仿宋_GB2312" w:eastAsia="仿宋_GB2312" w:cs="DengXian-Regular"/>
          <w:sz w:val="32"/>
          <w:szCs w:val="32"/>
        </w:rPr>
        <w:t>51.32</w:t>
      </w:r>
      <w:r>
        <w:rPr>
          <w:rFonts w:ascii="仿宋_GB2312" w:eastAsia="仿宋_GB2312" w:cs="DengXian-Regular" w:hint="eastAsia"/>
          <w:sz w:val="32"/>
          <w:szCs w:val="32"/>
        </w:rPr>
        <w:t>万元，占</w:t>
      </w:r>
      <w:r>
        <w:rPr>
          <w:rFonts w:ascii="仿宋_GB2312" w:eastAsia="仿宋_GB2312" w:cs="DengXian-Regular"/>
          <w:sz w:val="32"/>
          <w:szCs w:val="32"/>
        </w:rPr>
        <w:t>2#</w:t>
      </w:r>
      <w:r>
        <w:rPr>
          <w:rFonts w:ascii="仿宋_GB2312" w:eastAsia="仿宋_GB2312" w:cs="DengXian-Regular" w:hint="eastAsia"/>
          <w:sz w:val="32"/>
          <w:szCs w:val="32"/>
        </w:rPr>
        <w:t>；住房保障（类）支出</w:t>
      </w:r>
      <w:r>
        <w:rPr>
          <w:rFonts w:ascii="仿宋_GB2312" w:eastAsia="仿宋_GB2312" w:cs="DengXian-Regular"/>
          <w:sz w:val="32"/>
          <w:szCs w:val="32"/>
        </w:rPr>
        <w:t>75.79</w:t>
      </w:r>
      <w:r>
        <w:rPr>
          <w:rFonts w:ascii="仿宋_GB2312" w:eastAsia="仿宋_GB2312" w:cs="DengXian-Regular" w:hint="eastAsia"/>
          <w:sz w:val="32"/>
          <w:szCs w:val="32"/>
        </w:rPr>
        <w:t>万元，占</w:t>
      </w:r>
      <w:r>
        <w:rPr>
          <w:rFonts w:ascii="仿宋_GB2312" w:eastAsia="仿宋_GB2312" w:cs="DengXian-Regular"/>
          <w:sz w:val="32"/>
          <w:szCs w:val="32"/>
        </w:rPr>
        <w:t>4%</w:t>
      </w:r>
      <w:r>
        <w:rPr>
          <w:rFonts w:ascii="仿宋_GB2312" w:eastAsia="仿宋_GB2312" w:cs="DengXian-Regular" w:hint="eastAsia"/>
          <w:sz w:val="32"/>
          <w:szCs w:val="32"/>
        </w:rPr>
        <w:t>。</w:t>
      </w:r>
    </w:p>
    <w:p w:rsidR="00B41A56" w:rsidRDefault="00C61951">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2132.78</w:t>
      </w:r>
      <w:r>
        <w:rPr>
          <w:rFonts w:ascii="仿宋_GB2312" w:eastAsia="仿宋_GB2312" w:cs="DengXian-Regular" w:hint="eastAsia"/>
          <w:sz w:val="32"/>
          <w:szCs w:val="32"/>
        </w:rPr>
        <w:t>万元，其中：人员经费</w:t>
      </w:r>
      <w:r>
        <w:rPr>
          <w:rFonts w:ascii="仿宋_GB2312" w:eastAsia="仿宋_GB2312" w:cs="DengXian-Regular"/>
          <w:sz w:val="32"/>
          <w:szCs w:val="32"/>
        </w:rPr>
        <w:t xml:space="preserve"> 1811.18</w:t>
      </w:r>
      <w:r>
        <w:rPr>
          <w:rFonts w:ascii="仿宋_GB2312" w:eastAsia="仿宋_GB2312" w:cs="DengXian-Regular" w:hint="eastAsia"/>
          <w:sz w:val="32"/>
          <w:szCs w:val="32"/>
        </w:rPr>
        <w:t>万元，主要包括基本工资、津贴补贴、奖金、伙食补助费、绩效工资、机关事业单位基本养老保险缴费、</w:t>
      </w:r>
      <w:r>
        <w:rPr>
          <w:rFonts w:ascii="仿宋_GB2312" w:eastAsia="仿宋_GB2312" w:cs="DengXian-Regular" w:hint="eastAsia"/>
          <w:sz w:val="32"/>
          <w:szCs w:val="32"/>
        </w:rPr>
        <w:lastRenderedPageBreak/>
        <w:t>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321.6</w:t>
      </w:r>
      <w:r>
        <w:rPr>
          <w:rFonts w:ascii="仿宋_GB2312" w:eastAsia="仿宋_GB2312" w:cs="DengXian-Regular" w:hint="eastAsia"/>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B41A56" w:rsidRDefault="00C61951">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B41A56" w:rsidRDefault="00C61951">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4.6</w:t>
      </w:r>
      <w:r>
        <w:rPr>
          <w:rFonts w:eastAsia="仿宋_GB2312" w:hint="eastAsia"/>
          <w:sz w:val="32"/>
          <w:szCs w:val="32"/>
        </w:rPr>
        <w:t>万元，比年初预算持平；比</w:t>
      </w:r>
      <w:r>
        <w:rPr>
          <w:rFonts w:eastAsia="仿宋_GB2312"/>
          <w:sz w:val="32"/>
          <w:szCs w:val="32"/>
        </w:rPr>
        <w:t>2017</w:t>
      </w:r>
      <w:r>
        <w:rPr>
          <w:rFonts w:eastAsia="仿宋_GB2312" w:hint="eastAsia"/>
          <w:sz w:val="32"/>
          <w:szCs w:val="32"/>
        </w:rPr>
        <w:t>年度决算增加</w:t>
      </w:r>
      <w:r>
        <w:rPr>
          <w:rFonts w:eastAsia="仿宋_GB2312"/>
          <w:sz w:val="32"/>
          <w:szCs w:val="32"/>
        </w:rPr>
        <w:t>4.6</w:t>
      </w:r>
      <w:r>
        <w:rPr>
          <w:rFonts w:eastAsia="仿宋_GB2312" w:hint="eastAsia"/>
          <w:sz w:val="32"/>
          <w:szCs w:val="32"/>
        </w:rPr>
        <w:t>万元，增长</w:t>
      </w:r>
      <w:r>
        <w:rPr>
          <w:rFonts w:eastAsia="仿宋_GB2312"/>
          <w:sz w:val="32"/>
          <w:szCs w:val="32"/>
        </w:rPr>
        <w:t>100%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是环保、安监日常巡查任务增加。具体情况如下：</w:t>
      </w:r>
    </w:p>
    <w:p w:rsidR="00B41A56" w:rsidRDefault="00C61951">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rsidR="00B41A56" w:rsidRDefault="00C61951">
      <w:pPr>
        <w:adjustRightInd w:val="0"/>
        <w:snapToGrid w:val="0"/>
        <w:spacing w:line="584" w:lineRule="exact"/>
        <w:ind w:firstLineChars="200" w:firstLine="643"/>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4.6</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年度公务用车购置及运行维护费与年初预算</w:t>
      </w:r>
      <w:r>
        <w:rPr>
          <w:rFonts w:eastAsia="仿宋_GB2312" w:hint="eastAsia"/>
          <w:sz w:val="32"/>
          <w:szCs w:val="32"/>
        </w:rPr>
        <w:t>持平</w:t>
      </w:r>
      <w:r>
        <w:rPr>
          <w:rFonts w:ascii="仿宋_GB2312" w:eastAsia="仿宋_GB2312" w:cs="DengXian-Regular" w:hint="eastAsia"/>
          <w:sz w:val="32"/>
          <w:szCs w:val="32"/>
        </w:rPr>
        <w:t>，</w:t>
      </w:r>
      <w:r>
        <w:rPr>
          <w:rFonts w:eastAsia="仿宋_GB2312" w:hint="eastAsia"/>
          <w:sz w:val="32"/>
          <w:szCs w:val="32"/>
        </w:rPr>
        <w:t>主要</w:t>
      </w:r>
      <w:r>
        <w:rPr>
          <w:rFonts w:ascii="仿宋_GB2312" w:eastAsia="仿宋_GB2312" w:cs="DengXian-Regular" w:hint="eastAsia"/>
          <w:sz w:val="32"/>
          <w:szCs w:val="32"/>
        </w:rPr>
        <w:t>原</w:t>
      </w:r>
      <w:r>
        <w:rPr>
          <w:rFonts w:ascii="仿宋_GB2312" w:eastAsia="仿宋_GB2312" w:cs="DengXian-Regular" w:hint="eastAsia"/>
          <w:sz w:val="32"/>
          <w:szCs w:val="32"/>
        </w:rPr>
        <w:lastRenderedPageBreak/>
        <w:t>因</w:t>
      </w:r>
      <w:r>
        <w:rPr>
          <w:rFonts w:eastAsia="仿宋_GB2312" w:hint="eastAsia"/>
          <w:sz w:val="32"/>
          <w:szCs w:val="32"/>
        </w:rPr>
        <w:t>是环保、安监日常巡查任务增加</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2017</w:t>
      </w:r>
      <w:r w:rsidR="000128B7">
        <w:rPr>
          <w:rFonts w:eastAsia="仿宋_GB2312" w:hint="eastAsia"/>
          <w:sz w:val="32"/>
          <w:szCs w:val="32"/>
        </w:rPr>
        <w:t>年度决算增加</w:t>
      </w:r>
      <w:r>
        <w:rPr>
          <w:rFonts w:eastAsia="仿宋_GB2312"/>
          <w:sz w:val="32"/>
          <w:szCs w:val="32"/>
        </w:rPr>
        <w:t>4.6</w:t>
      </w:r>
      <w:r>
        <w:rPr>
          <w:rFonts w:eastAsia="仿宋_GB2312" w:hint="eastAsia"/>
          <w:sz w:val="32"/>
          <w:szCs w:val="32"/>
        </w:rPr>
        <w:t>万元，增长</w:t>
      </w:r>
      <w:r>
        <w:rPr>
          <w:rFonts w:eastAsia="仿宋_GB2312"/>
          <w:sz w:val="32"/>
          <w:szCs w:val="32"/>
        </w:rPr>
        <w:t>100%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是环保、安监日常巡查任务增加。</w:t>
      </w:r>
      <w:r>
        <w:rPr>
          <w:rFonts w:eastAsia="仿宋_GB2312" w:hint="eastAsia"/>
          <w:b/>
          <w:bCs/>
          <w:sz w:val="32"/>
          <w:szCs w:val="32"/>
        </w:rPr>
        <w:t>其中：</w:t>
      </w:r>
    </w:p>
    <w:p w:rsidR="00B41A56" w:rsidRDefault="00C61951">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年度未发生公务用车购置经费支出。较年初预算无增减变化；较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B41A56" w:rsidRDefault="00C61951">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公务用车运行维护费支出</w:t>
      </w:r>
      <w:r>
        <w:rPr>
          <w:rFonts w:eastAsia="仿宋_GB2312"/>
          <w:b/>
          <w:sz w:val="32"/>
          <w:szCs w:val="32"/>
        </w:rPr>
        <w:t>4.6</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1</w:t>
      </w:r>
      <w:r>
        <w:rPr>
          <w:rFonts w:eastAsia="仿宋_GB2312" w:hint="eastAsia"/>
          <w:sz w:val="32"/>
          <w:szCs w:val="32"/>
        </w:rPr>
        <w:t>辆。公车运行维护费支出与年初预算持平；比</w:t>
      </w:r>
      <w:r>
        <w:rPr>
          <w:rFonts w:eastAsia="仿宋_GB2312"/>
          <w:sz w:val="32"/>
          <w:szCs w:val="32"/>
        </w:rPr>
        <w:t>2017</w:t>
      </w:r>
      <w:r>
        <w:rPr>
          <w:rFonts w:eastAsia="仿宋_GB2312" w:hint="eastAsia"/>
          <w:sz w:val="32"/>
          <w:szCs w:val="32"/>
        </w:rPr>
        <w:t>年度决算增加</w:t>
      </w:r>
      <w:r>
        <w:rPr>
          <w:rFonts w:eastAsia="仿宋_GB2312"/>
          <w:sz w:val="32"/>
          <w:szCs w:val="32"/>
        </w:rPr>
        <w:t>4.6</w:t>
      </w:r>
      <w:r>
        <w:rPr>
          <w:rFonts w:eastAsia="仿宋_GB2312" w:hint="eastAsia"/>
          <w:sz w:val="32"/>
          <w:szCs w:val="32"/>
        </w:rPr>
        <w:t>万元，增长</w:t>
      </w:r>
      <w:r>
        <w:rPr>
          <w:rFonts w:eastAsia="仿宋_GB2312"/>
          <w:sz w:val="32"/>
          <w:szCs w:val="32"/>
        </w:rPr>
        <w:t>100%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是环保、安监日常巡查任务增加。</w:t>
      </w:r>
    </w:p>
    <w:p w:rsidR="00B41A56" w:rsidRDefault="00C61951">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年度未发生公务接待经费支出。公务接待费支出较年初预算无增减变化；较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B41A56" w:rsidRDefault="00C61951">
      <w:pPr>
        <w:adjustRightInd w:val="0"/>
        <w:snapToGrid w:val="0"/>
        <w:spacing w:line="584" w:lineRule="exact"/>
        <w:ind w:firstLineChars="200" w:firstLine="640"/>
        <w:rPr>
          <w:rFonts w:ascii="黑体" w:eastAsia="黑体"/>
          <w:sz w:val="32"/>
          <w:szCs w:val="40"/>
        </w:rPr>
      </w:pPr>
      <w:r>
        <w:rPr>
          <w:rFonts w:ascii="黑体" w:eastAsia="黑体" w:hint="eastAsia"/>
          <w:sz w:val="32"/>
          <w:szCs w:val="40"/>
        </w:rPr>
        <w:t>六、预算绩效情况说明</w:t>
      </w:r>
    </w:p>
    <w:p w:rsidR="00B41A56" w:rsidRDefault="00C61951">
      <w:pPr>
        <w:widowControl/>
        <w:spacing w:line="580" w:lineRule="exact"/>
        <w:ind w:firstLineChars="200" w:firstLine="640"/>
        <w:rPr>
          <w:rFonts w:eastAsia="仿宋_GB2312"/>
          <w:color w:val="000000"/>
          <w:kern w:val="0"/>
          <w:sz w:val="32"/>
          <w:szCs w:val="32"/>
        </w:rPr>
      </w:pPr>
      <w:r>
        <w:rPr>
          <w:rFonts w:ascii="仿宋_GB2312" w:eastAsia="仿宋_GB2312" w:cs="DengXian-Regular" w:hint="eastAsia"/>
          <w:sz w:val="32"/>
          <w:szCs w:val="32"/>
        </w:rPr>
        <w:t>（一）预算绩效管理工作开展情况。</w:t>
      </w:r>
      <w:r>
        <w:rPr>
          <w:rFonts w:eastAsia="仿宋_GB2312" w:hint="eastAsia"/>
          <w:color w:val="000000"/>
          <w:kern w:val="0"/>
          <w:sz w:val="32"/>
          <w:szCs w:val="32"/>
        </w:rPr>
        <w:t>我单位按照预算绩效管理改革要求，以绩效为导向，严格执行绩效预算管理。</w:t>
      </w:r>
      <w:r>
        <w:rPr>
          <w:rFonts w:eastAsia="仿宋_GB2312"/>
          <w:color w:val="000000"/>
          <w:kern w:val="0"/>
          <w:sz w:val="32"/>
          <w:szCs w:val="32"/>
        </w:rPr>
        <w:t>2018</w:t>
      </w:r>
      <w:r>
        <w:rPr>
          <w:rFonts w:eastAsia="仿宋_GB2312" w:hint="eastAsia"/>
          <w:color w:val="000000"/>
          <w:kern w:val="0"/>
          <w:sz w:val="32"/>
          <w:szCs w:val="32"/>
        </w:rPr>
        <w:t>年按照省、市文件要求，我单位重新修订了部门职责、工作活动及绩效评价指标，对预算项目执行及工作活动进行了绩效评价，并将绩效评价结果应用到实际工作中云，进一步提升了部门预算绩效管理工作水平。</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（二）项目绩效自评结果。</w:t>
      </w:r>
      <w:r>
        <w:rPr>
          <w:rFonts w:ascii="仿宋_GB2312" w:eastAsia="仿宋_GB2312" w:cs="DengXian-Regular"/>
          <w:sz w:val="32"/>
          <w:szCs w:val="32"/>
        </w:rPr>
        <w:t>根据预算绩效管理要求，本部门组织对2018 年度专项项目预算支出开展绩效自评。从评价情况看，项目评价结果为优秀。</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（三）重点项目绩效评价结果。新开路街道办事处在</w:t>
      </w:r>
      <w:r>
        <w:rPr>
          <w:rFonts w:ascii="仿宋_GB2312" w:eastAsia="仿宋_GB2312" w:cs="DengXian-Regular"/>
          <w:sz w:val="32"/>
          <w:szCs w:val="32"/>
        </w:rPr>
        <w:t>2018</w:t>
      </w:r>
      <w:r>
        <w:rPr>
          <w:rFonts w:ascii="仿宋_GB2312" w:eastAsia="仿宋_GB2312" w:cs="DengXian-Regular" w:hint="eastAsia"/>
          <w:sz w:val="32"/>
          <w:szCs w:val="32"/>
        </w:rPr>
        <w:t>年的整个绩效目标执行过程中，能严格按照绩效管理有关规定和实现目标要求定期分析实施进程和实现进度，查找问题，加强管理，确保绩效目标的实现。</w:t>
      </w:r>
    </w:p>
    <w:p w:rsidR="00B41A56" w:rsidRDefault="00C61951">
      <w:pPr>
        <w:pStyle w:val="2"/>
        <w:spacing w:before="0" w:after="0" w:line="580" w:lineRule="exact"/>
        <w:ind w:firstLineChars="200" w:firstLine="640"/>
        <w:rPr>
          <w:rFonts w:ascii="黑体" w:eastAsia="黑体"/>
          <w:b w:val="0"/>
          <w:bCs w:val="0"/>
        </w:rPr>
      </w:pPr>
      <w:r>
        <w:rPr>
          <w:rFonts w:ascii="黑体" w:eastAsia="黑体" w:hint="eastAsia"/>
          <w:b w:val="0"/>
          <w:bCs w:val="0"/>
        </w:rPr>
        <w:t>七、其他重要事项的说明</w:t>
      </w:r>
    </w:p>
    <w:p w:rsidR="00B41A56" w:rsidRDefault="00C61951">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新开路街道办事处</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2132.78</w:t>
      </w:r>
      <w:r>
        <w:rPr>
          <w:rFonts w:ascii="仿宋_GB2312" w:eastAsia="仿宋_GB2312" w:cs="DengXian-Regular" w:hint="eastAsia"/>
          <w:sz w:val="32"/>
          <w:szCs w:val="32"/>
        </w:rPr>
        <w:t>万元，比年初预算数增加</w:t>
      </w:r>
      <w:r>
        <w:rPr>
          <w:rFonts w:ascii="仿宋_GB2312" w:eastAsia="仿宋_GB2312" w:cs="DengXian-Regular"/>
          <w:sz w:val="32"/>
          <w:szCs w:val="32"/>
        </w:rPr>
        <w:t>474.96</w:t>
      </w:r>
      <w:r>
        <w:rPr>
          <w:rFonts w:ascii="仿宋_GB2312" w:eastAsia="仿宋_GB2312" w:cs="DengXian-Regular" w:hint="eastAsia"/>
          <w:sz w:val="32"/>
          <w:szCs w:val="32"/>
        </w:rPr>
        <w:t>万元，增长</w:t>
      </w:r>
      <w:r>
        <w:rPr>
          <w:rFonts w:ascii="仿宋_GB2312" w:eastAsia="仿宋_GB2312" w:cs="DengXian-Regular"/>
          <w:sz w:val="32"/>
          <w:szCs w:val="32"/>
        </w:rPr>
        <w:t>29</w:t>
      </w:r>
      <w:r>
        <w:rPr>
          <w:rFonts w:eastAsia="仿宋_GB2312"/>
          <w:sz w:val="32"/>
          <w:szCs w:val="32"/>
        </w:rPr>
        <w:t>%</w:t>
      </w:r>
      <w:r>
        <w:rPr>
          <w:rFonts w:ascii="仿宋_GB2312" w:eastAsia="仿宋_GB2312" w:cs="DengXian-Regular" w:hint="eastAsia"/>
          <w:sz w:val="32"/>
          <w:szCs w:val="32"/>
        </w:rPr>
        <w:t>。主要原因是街道日常事务增加，相关费用价格整体上涨。</w:t>
      </w:r>
      <w:r>
        <w:rPr>
          <w:rFonts w:eastAsia="仿宋_GB2312" w:hint="eastAsia"/>
          <w:sz w:val="32"/>
          <w:szCs w:val="32"/>
        </w:rPr>
        <w:t>较</w:t>
      </w:r>
      <w:r>
        <w:rPr>
          <w:rFonts w:eastAsia="仿宋_GB2312"/>
          <w:sz w:val="32"/>
          <w:szCs w:val="32"/>
        </w:rPr>
        <w:t>2017</w:t>
      </w:r>
      <w:r>
        <w:rPr>
          <w:rFonts w:eastAsia="仿宋_GB2312" w:hint="eastAsia"/>
          <w:sz w:val="32"/>
          <w:szCs w:val="32"/>
        </w:rPr>
        <w:t>年度决算增加</w:t>
      </w:r>
      <w:r>
        <w:rPr>
          <w:rFonts w:eastAsia="仿宋_GB2312"/>
          <w:sz w:val="32"/>
          <w:szCs w:val="32"/>
        </w:rPr>
        <w:t>609.22</w:t>
      </w:r>
      <w:r>
        <w:rPr>
          <w:rFonts w:eastAsia="仿宋_GB2312" w:hint="eastAsia"/>
          <w:sz w:val="32"/>
          <w:szCs w:val="32"/>
        </w:rPr>
        <w:t>万元，增长</w:t>
      </w:r>
      <w:r>
        <w:rPr>
          <w:rFonts w:eastAsia="仿宋_GB2312"/>
          <w:sz w:val="32"/>
          <w:szCs w:val="32"/>
        </w:rPr>
        <w:t>40%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是街道日常事务增加，人员工资调整。</w:t>
      </w:r>
    </w:p>
    <w:p w:rsidR="00B41A56" w:rsidRDefault="00C61951">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B41A56" w:rsidRDefault="00C61951">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427.18</w:t>
      </w:r>
      <w:r>
        <w:rPr>
          <w:rFonts w:ascii="仿宋_GB2312" w:eastAsia="仿宋_GB2312" w:cs="DengXian-Regular" w:hint="eastAsia"/>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427.18</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427.18</w:t>
      </w:r>
      <w:r>
        <w:rPr>
          <w:rFonts w:ascii="仿宋_GB2312" w:eastAsia="仿宋_GB2312" w:cs="仿宋_GB2312" w:hint="eastAsia"/>
          <w:color w:val="000000"/>
          <w:kern w:val="0"/>
          <w:sz w:val="32"/>
          <w:szCs w:val="32"/>
        </w:rPr>
        <w:t>万元，占政府采购支出总额的100</w:t>
      </w:r>
      <w:r>
        <w:rPr>
          <w:rFonts w:ascii="仿宋_GB2312" w:eastAsia="仿宋_GB2312" w:cs="仿宋_GB2312"/>
          <w:color w:val="000000"/>
          <w:kern w:val="0"/>
          <w:sz w:val="32"/>
          <w:szCs w:val="32"/>
        </w:rPr>
        <w:t>%</w:t>
      </w:r>
      <w:r>
        <w:rPr>
          <w:rFonts w:ascii="仿宋_GB2312" w:eastAsia="仿宋_GB2312" w:cs="仿宋_GB2312" w:hint="eastAsia"/>
          <w:color w:val="000000"/>
          <w:kern w:val="0"/>
          <w:sz w:val="32"/>
          <w:szCs w:val="32"/>
        </w:rPr>
        <w:t>，其中授予小</w:t>
      </w:r>
      <w:proofErr w:type="gramStart"/>
      <w:r>
        <w:rPr>
          <w:rFonts w:ascii="仿宋_GB2312" w:eastAsia="仿宋_GB2312" w:cs="仿宋_GB2312" w:hint="eastAsia"/>
          <w:color w:val="000000"/>
          <w:kern w:val="0"/>
          <w:sz w:val="32"/>
          <w:szCs w:val="32"/>
        </w:rPr>
        <w:t>微企业</w:t>
      </w:r>
      <w:proofErr w:type="gramEnd"/>
      <w:r>
        <w:rPr>
          <w:rFonts w:ascii="仿宋_GB2312" w:eastAsia="仿宋_GB2312" w:cs="仿宋_GB2312" w:hint="eastAsia"/>
          <w:color w:val="000000"/>
          <w:kern w:val="0"/>
          <w:sz w:val="32"/>
          <w:szCs w:val="32"/>
        </w:rPr>
        <w:t>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w:t>
      </w:r>
    </w:p>
    <w:p w:rsidR="00B41A56" w:rsidRDefault="00C61951">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lastRenderedPageBreak/>
        <w:t>（三）国有资产占用情况</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1</w:t>
      </w:r>
      <w:r>
        <w:rPr>
          <w:rFonts w:ascii="仿宋_GB2312" w:eastAsia="仿宋_GB2312" w:cs="DengXian-Regular" w:hint="eastAsia"/>
          <w:sz w:val="32"/>
          <w:szCs w:val="32"/>
        </w:rPr>
        <w:t>辆，比上年增加</w:t>
      </w:r>
      <w:r>
        <w:rPr>
          <w:rFonts w:ascii="仿宋_GB2312" w:eastAsia="仿宋_GB2312" w:cs="DengXian-Regular"/>
          <w:sz w:val="32"/>
          <w:szCs w:val="32"/>
        </w:rPr>
        <w:t>1</w:t>
      </w:r>
      <w:r>
        <w:rPr>
          <w:rFonts w:ascii="仿宋_GB2312" w:eastAsia="仿宋_GB2312" w:cs="DengXian-Regular" w:hint="eastAsia"/>
          <w:sz w:val="32"/>
          <w:szCs w:val="32"/>
        </w:rPr>
        <w:t>辆，主要原因是无。其中，副部（省）级及以上领导用车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1</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套，主要原因是无，单位价值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w:t>
      </w:r>
      <w:r>
        <w:rPr>
          <w:rFonts w:ascii="仿宋_GB2312" w:eastAsia="仿宋_GB2312" w:cs="DengXian-Regular"/>
          <w:sz w:val="32"/>
          <w:szCs w:val="32"/>
        </w:rPr>
        <w:t>,</w:t>
      </w:r>
      <w:r>
        <w:rPr>
          <w:rFonts w:ascii="仿宋_GB2312" w:eastAsia="仿宋_GB2312" w:cs="DengXian-Regular" w:hint="eastAsia"/>
          <w:sz w:val="32"/>
          <w:szCs w:val="32"/>
        </w:rPr>
        <w:t>主要原因是无。</w:t>
      </w:r>
    </w:p>
    <w:p w:rsidR="00B41A56" w:rsidRDefault="00C61951">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年度无收支及结转结余情况，故《国有资本经营预算财政拨款支出决算表》、《政府性基金预算财政拨款收入支出决算表》以空表列示。</w:t>
      </w:r>
    </w:p>
    <w:p w:rsidR="00B41A56" w:rsidRDefault="00C6195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B41A56" w:rsidRDefault="00B41A56">
      <w:pPr>
        <w:widowControl/>
        <w:spacing w:after="0" w:line="580" w:lineRule="exact"/>
        <w:ind w:firstLineChars="200" w:firstLine="883"/>
        <w:jc w:val="left"/>
        <w:rPr>
          <w:rFonts w:ascii="宋体" w:cs="MS-UIGothic,Bold"/>
          <w:b/>
          <w:bCs/>
          <w:kern w:val="0"/>
          <w:sz w:val="44"/>
          <w:szCs w:val="44"/>
        </w:rPr>
        <w:sectPr w:rsidR="00B41A56">
          <w:pgSz w:w="11906" w:h="16838"/>
          <w:pgMar w:top="2098" w:right="1474" w:bottom="1984" w:left="1588" w:header="851" w:footer="992" w:gutter="0"/>
          <w:cols w:space="720"/>
          <w:docGrid w:type="lines" w:linePitch="312"/>
        </w:sectPr>
      </w:pPr>
    </w:p>
    <w:p w:rsidR="00B41A56" w:rsidRDefault="00B41A56">
      <w:pPr>
        <w:widowControl/>
        <w:spacing w:line="1200" w:lineRule="exact"/>
        <w:jc w:val="center"/>
        <w:rPr>
          <w:rFonts w:ascii="黑体" w:eastAsia="黑体"/>
          <w:color w:val="000000"/>
          <w:sz w:val="96"/>
          <w:szCs w:val="96"/>
        </w:rPr>
      </w:pPr>
    </w:p>
    <w:p w:rsidR="00B41A56" w:rsidRDefault="00B41A56">
      <w:pPr>
        <w:widowControl/>
        <w:spacing w:line="1200" w:lineRule="exact"/>
        <w:jc w:val="center"/>
        <w:rPr>
          <w:rFonts w:ascii="黑体" w:eastAsia="黑体"/>
          <w:color w:val="000000"/>
          <w:sz w:val="96"/>
          <w:szCs w:val="96"/>
        </w:rPr>
      </w:pPr>
    </w:p>
    <w:p w:rsidR="00B41A56" w:rsidRDefault="00B41A56">
      <w:pPr>
        <w:widowControl/>
        <w:spacing w:line="1200" w:lineRule="exact"/>
        <w:jc w:val="center"/>
        <w:rPr>
          <w:rFonts w:ascii="黑体" w:eastAsia="黑体"/>
          <w:color w:val="000000"/>
          <w:sz w:val="96"/>
          <w:szCs w:val="96"/>
        </w:rPr>
      </w:pPr>
    </w:p>
    <w:p w:rsidR="00B41A56" w:rsidRDefault="00C61951">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B41A56" w:rsidRDefault="00C61951">
      <w:pPr>
        <w:widowControl/>
        <w:spacing w:line="1200" w:lineRule="exact"/>
        <w:jc w:val="center"/>
        <w:rPr>
          <w:color w:val="000000"/>
          <w:sz w:val="96"/>
          <w:szCs w:val="96"/>
        </w:rPr>
      </w:pPr>
      <w:r>
        <w:rPr>
          <w:rFonts w:ascii="黑体" w:eastAsia="黑体" w:hint="eastAsia"/>
          <w:color w:val="000000"/>
          <w:sz w:val="96"/>
          <w:szCs w:val="96"/>
        </w:rPr>
        <w:t>名词解释</w:t>
      </w:r>
    </w:p>
    <w:p w:rsidR="00B41A56" w:rsidRDefault="00B41A56">
      <w:pPr>
        <w:rPr>
          <w:rFonts w:ascii="宋体" w:cs="ArialUnicodeMS"/>
          <w:color w:val="000000"/>
          <w:kern w:val="0"/>
        </w:rPr>
        <w:sectPr w:rsidR="00B41A56">
          <w:pgSz w:w="11906" w:h="16838"/>
          <w:pgMar w:top="2098" w:right="1474" w:bottom="1984" w:left="1588" w:header="851" w:footer="992" w:gutter="0"/>
          <w:cols w:space="720"/>
          <w:docGrid w:type="lines" w:linePitch="312"/>
        </w:sectPr>
      </w:pP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购置税）及租用费、燃料费、维修费、过路过桥费、保险费、安全奖励费用等支出；公务接待</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单位按规定开支的各类公务接待（含外宾接待）支出。</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B41A56" w:rsidRDefault="00C61951">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41A56" w:rsidRDefault="00C61951">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sectPr w:rsidR="00B41A56">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9E4" w:rsidRDefault="006D79E4" w:rsidP="000128B7">
      <w:pPr>
        <w:spacing w:after="0" w:line="240" w:lineRule="auto"/>
      </w:pPr>
      <w:r>
        <w:separator/>
      </w:r>
    </w:p>
  </w:endnote>
  <w:endnote w:type="continuationSeparator" w:id="0">
    <w:p w:rsidR="006D79E4" w:rsidRDefault="006D79E4" w:rsidP="0001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altName w:val="黑体"/>
    <w:charset w:val="86"/>
    <w:family w:val="modern"/>
    <w:pitch w:val="default"/>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9E4" w:rsidRDefault="006D79E4" w:rsidP="000128B7">
      <w:pPr>
        <w:spacing w:after="0" w:line="240" w:lineRule="auto"/>
      </w:pPr>
      <w:r>
        <w:separator/>
      </w:r>
    </w:p>
  </w:footnote>
  <w:footnote w:type="continuationSeparator" w:id="0">
    <w:p w:rsidR="006D79E4" w:rsidRDefault="006D79E4" w:rsidP="00012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B41A56"/>
    <w:rsid w:val="000128B7"/>
    <w:rsid w:val="006D79E4"/>
    <w:rsid w:val="00754FBC"/>
    <w:rsid w:val="00B41A56"/>
    <w:rsid w:val="00C61951"/>
    <w:rsid w:val="22F0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after="160" w:line="480" w:lineRule="auto"/>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libri" w:hAnsi="Calibri"/>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7"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qFormat/>
    <w:pPr>
      <w:ind w:leftChars="2500" w:left="2500"/>
    </w:pPr>
  </w:style>
  <w:style w:type="paragraph" w:styleId="a5">
    <w:name w:val="Balloon Text"/>
    <w:basedOn w:val="a"/>
    <w:rPr>
      <w:sz w:val="18"/>
      <w:szCs w:val="18"/>
    </w:rPr>
  </w:style>
  <w:style w:type="paragraph" w:styleId="a6">
    <w:name w:val="footer"/>
    <w:basedOn w:val="a"/>
    <w:qFormat/>
    <w:pPr>
      <w:tabs>
        <w:tab w:val="center" w:pos="4153"/>
        <w:tab w:val="right" w:pos="8306"/>
      </w:tabs>
      <w:snapToGrid w:val="0"/>
      <w:jc w:val="left"/>
    </w:pPr>
    <w:rPr>
      <w:rFonts w:ascii="Cambria" w:eastAsia="黑体" w:hAnsi="Cambria"/>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qFormat/>
    <w:pPr>
      <w:widowControl/>
      <w:spacing w:after="200" w:line="276" w:lineRule="auto"/>
      <w:jc w:val="left"/>
    </w:pPr>
    <w:rPr>
      <w:rFonts w:ascii="Calibri" w:hAnsi="Calibri"/>
      <w:i/>
      <w:iCs/>
      <w:color w:val="F0A22E"/>
      <w:spacing w:val="15"/>
      <w:kern w:val="0"/>
      <w:sz w:val="24"/>
    </w:rPr>
  </w:style>
  <w:style w:type="paragraph" w:styleId="a9">
    <w:name w:val="Title"/>
    <w:basedOn w:val="a"/>
    <w:next w:val="a"/>
    <w:qFormat/>
    <w:pPr>
      <w:widowControl/>
      <w:pBdr>
        <w:bottom w:val="single" w:sz="8" w:space="4" w:color="F0A22E"/>
      </w:pBdr>
      <w:spacing w:after="300"/>
      <w:contextualSpacing/>
      <w:jc w:val="left"/>
    </w:pPr>
    <w:rPr>
      <w:rFonts w:ascii="Calibri" w:hAnsi="Calibri"/>
      <w:color w:val="3A2C24"/>
      <w:spacing w:val="5"/>
      <w:kern w:val="28"/>
      <w:sz w:val="52"/>
      <w:szCs w:val="52"/>
    </w:rPr>
  </w:style>
  <w:style w:type="paragraph" w:customStyle="1" w:styleId="10">
    <w:name w:val="无间隔1"/>
    <w:qFormat/>
    <w:pPr>
      <w:spacing w:after="160" w:line="480" w:lineRule="auto"/>
    </w:pPr>
    <w:rPr>
      <w:rFonts w:ascii="Cambria" w:eastAsia="黑体" w:hAnsi="Cambria"/>
      <w:sz w:val="22"/>
      <w:szCs w:val="22"/>
    </w:rPr>
  </w:style>
  <w:style w:type="character" w:customStyle="1" w:styleId="Style1">
    <w:name w:val="Style1"/>
    <w:basedOn w:val="a0"/>
    <w:qFormat/>
    <w:rPr>
      <w:rFonts w:ascii="Cambria" w:eastAsia="黑体" w:hAnsi="Cambria" w:cs="Times New Roman"/>
      <w:sz w:val="22"/>
      <w:szCs w:val="22"/>
      <w:lang w:eastAsia="zh-CN"/>
    </w:rPr>
  </w:style>
  <w:style w:type="character" w:customStyle="1" w:styleId="Style2">
    <w:name w:val="Style2"/>
    <w:basedOn w:val="a0"/>
    <w:qFormat/>
    <w:rPr>
      <w:rFonts w:ascii="Cambria" w:eastAsia="黑体" w:hAnsi="Cambria" w:cs="Times New Roman"/>
      <w:sz w:val="22"/>
      <w:szCs w:val="22"/>
      <w:lang w:eastAsia="zh-CN"/>
    </w:rPr>
  </w:style>
  <w:style w:type="character" w:customStyle="1" w:styleId="Style3">
    <w:name w:val="Style3"/>
    <w:basedOn w:val="a0"/>
    <w:qFormat/>
    <w:rPr>
      <w:rFonts w:ascii="Cambria" w:eastAsia="黑体" w:hAnsi="Cambria" w:cs="Times New Roman"/>
      <w:sz w:val="22"/>
      <w:szCs w:val="22"/>
      <w:lang w:eastAsia="zh-CN"/>
    </w:rPr>
  </w:style>
  <w:style w:type="character" w:customStyle="1" w:styleId="Style4">
    <w:name w:val="Style4"/>
    <w:basedOn w:val="a0"/>
    <w:qFormat/>
    <w:rPr>
      <w:rFonts w:ascii="Cambria" w:eastAsia="黑体" w:hAnsi="Cambria" w:cs="Times New Roman"/>
      <w:sz w:val="22"/>
      <w:szCs w:val="22"/>
      <w:lang w:eastAsia="zh-CN"/>
    </w:rPr>
  </w:style>
  <w:style w:type="character" w:customStyle="1" w:styleId="Style5">
    <w:name w:val="Style5"/>
    <w:basedOn w:val="a0"/>
    <w:qFormat/>
    <w:rPr>
      <w:rFonts w:ascii="Cambria" w:eastAsia="黑体" w:hAnsi="Cambria" w:cs="Times New Roman"/>
      <w:sz w:val="22"/>
      <w:szCs w:val="22"/>
      <w:lang w:eastAsia="zh-CN"/>
    </w:rPr>
  </w:style>
  <w:style w:type="paragraph" w:customStyle="1" w:styleId="11">
    <w:name w:val="列出段落1"/>
    <w:basedOn w:val="a"/>
    <w:qFormat/>
    <w:pPr>
      <w:ind w:firstLineChars="200" w:firstLine="200"/>
    </w:pPr>
  </w:style>
  <w:style w:type="character" w:styleId="aa">
    <w:name w:val="annotation reference"/>
    <w:basedOn w:val="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after="160" w:line="480" w:lineRule="auto"/>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libri" w:hAnsi="Calibri"/>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7"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qFormat/>
    <w:pPr>
      <w:ind w:leftChars="2500" w:left="2500"/>
    </w:pPr>
  </w:style>
  <w:style w:type="paragraph" w:styleId="a5">
    <w:name w:val="Balloon Text"/>
    <w:basedOn w:val="a"/>
    <w:rPr>
      <w:sz w:val="18"/>
      <w:szCs w:val="18"/>
    </w:rPr>
  </w:style>
  <w:style w:type="paragraph" w:styleId="a6">
    <w:name w:val="footer"/>
    <w:basedOn w:val="a"/>
    <w:qFormat/>
    <w:pPr>
      <w:tabs>
        <w:tab w:val="center" w:pos="4153"/>
        <w:tab w:val="right" w:pos="8306"/>
      </w:tabs>
      <w:snapToGrid w:val="0"/>
      <w:jc w:val="left"/>
    </w:pPr>
    <w:rPr>
      <w:rFonts w:ascii="Cambria" w:eastAsia="黑体" w:hAnsi="Cambria"/>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qFormat/>
    <w:pPr>
      <w:widowControl/>
      <w:spacing w:after="200" w:line="276" w:lineRule="auto"/>
      <w:jc w:val="left"/>
    </w:pPr>
    <w:rPr>
      <w:rFonts w:ascii="Calibri" w:hAnsi="Calibri"/>
      <w:i/>
      <w:iCs/>
      <w:color w:val="F0A22E"/>
      <w:spacing w:val="15"/>
      <w:kern w:val="0"/>
      <w:sz w:val="24"/>
    </w:rPr>
  </w:style>
  <w:style w:type="paragraph" w:styleId="a9">
    <w:name w:val="Title"/>
    <w:basedOn w:val="a"/>
    <w:next w:val="a"/>
    <w:qFormat/>
    <w:pPr>
      <w:widowControl/>
      <w:pBdr>
        <w:bottom w:val="single" w:sz="8" w:space="4" w:color="F0A22E"/>
      </w:pBdr>
      <w:spacing w:after="300"/>
      <w:contextualSpacing/>
      <w:jc w:val="left"/>
    </w:pPr>
    <w:rPr>
      <w:rFonts w:ascii="Calibri" w:hAnsi="Calibri"/>
      <w:color w:val="3A2C24"/>
      <w:spacing w:val="5"/>
      <w:kern w:val="28"/>
      <w:sz w:val="52"/>
      <w:szCs w:val="52"/>
    </w:rPr>
  </w:style>
  <w:style w:type="paragraph" w:customStyle="1" w:styleId="10">
    <w:name w:val="无间隔1"/>
    <w:qFormat/>
    <w:pPr>
      <w:spacing w:after="160" w:line="480" w:lineRule="auto"/>
    </w:pPr>
    <w:rPr>
      <w:rFonts w:ascii="Cambria" w:eastAsia="黑体" w:hAnsi="Cambria"/>
      <w:sz w:val="22"/>
      <w:szCs w:val="22"/>
    </w:rPr>
  </w:style>
  <w:style w:type="character" w:customStyle="1" w:styleId="Style1">
    <w:name w:val="Style1"/>
    <w:basedOn w:val="a0"/>
    <w:qFormat/>
    <w:rPr>
      <w:rFonts w:ascii="Cambria" w:eastAsia="黑体" w:hAnsi="Cambria" w:cs="Times New Roman"/>
      <w:sz w:val="22"/>
      <w:szCs w:val="22"/>
      <w:lang w:eastAsia="zh-CN"/>
    </w:rPr>
  </w:style>
  <w:style w:type="character" w:customStyle="1" w:styleId="Style2">
    <w:name w:val="Style2"/>
    <w:basedOn w:val="a0"/>
    <w:qFormat/>
    <w:rPr>
      <w:rFonts w:ascii="Cambria" w:eastAsia="黑体" w:hAnsi="Cambria" w:cs="Times New Roman"/>
      <w:sz w:val="22"/>
      <w:szCs w:val="22"/>
      <w:lang w:eastAsia="zh-CN"/>
    </w:rPr>
  </w:style>
  <w:style w:type="character" w:customStyle="1" w:styleId="Style3">
    <w:name w:val="Style3"/>
    <w:basedOn w:val="a0"/>
    <w:qFormat/>
    <w:rPr>
      <w:rFonts w:ascii="Cambria" w:eastAsia="黑体" w:hAnsi="Cambria" w:cs="Times New Roman"/>
      <w:sz w:val="22"/>
      <w:szCs w:val="22"/>
      <w:lang w:eastAsia="zh-CN"/>
    </w:rPr>
  </w:style>
  <w:style w:type="character" w:customStyle="1" w:styleId="Style4">
    <w:name w:val="Style4"/>
    <w:basedOn w:val="a0"/>
    <w:qFormat/>
    <w:rPr>
      <w:rFonts w:ascii="Cambria" w:eastAsia="黑体" w:hAnsi="Cambria" w:cs="Times New Roman"/>
      <w:sz w:val="22"/>
      <w:szCs w:val="22"/>
      <w:lang w:eastAsia="zh-CN"/>
    </w:rPr>
  </w:style>
  <w:style w:type="character" w:customStyle="1" w:styleId="Style5">
    <w:name w:val="Style5"/>
    <w:basedOn w:val="a0"/>
    <w:qFormat/>
    <w:rPr>
      <w:rFonts w:ascii="Cambria" w:eastAsia="黑体" w:hAnsi="Cambria" w:cs="Times New Roman"/>
      <w:sz w:val="22"/>
      <w:szCs w:val="22"/>
      <w:lang w:eastAsia="zh-CN"/>
    </w:rPr>
  </w:style>
  <w:style w:type="paragraph" w:customStyle="1" w:styleId="11">
    <w:name w:val="列出段落1"/>
    <w:basedOn w:val="a"/>
    <w:qFormat/>
    <w:pPr>
      <w:ind w:firstLineChars="200" w:firstLine="200"/>
    </w:pPr>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810</Words>
  <Characters>4617</Characters>
  <Application>Microsoft Office Word</Application>
  <DocSecurity>0</DocSecurity>
  <Lines>38</Lines>
  <Paragraphs>10</Paragraphs>
  <ScaleCrop>false</ScaleCrop>
  <Company>Microsoft</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19</cp:revision>
  <cp:lastPrinted>2019-09-27T00:42:00Z</cp:lastPrinted>
  <dcterms:created xsi:type="dcterms:W3CDTF">2019-10-29T09:40:00Z</dcterms:created>
  <dcterms:modified xsi:type="dcterms:W3CDTF">2021-05-31T03:57:00Z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