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03F8" w:rsidRDefault="003403F8">
      <w:pPr>
        <w:widowControl/>
        <w:spacing w:line="1200" w:lineRule="exact"/>
        <w:jc w:val="center"/>
        <w:rPr>
          <w:rFonts w:ascii="黑体" w:eastAsia="黑体"/>
          <w:color w:val="000000"/>
          <w:sz w:val="96"/>
          <w:szCs w:val="96"/>
        </w:rPr>
      </w:pPr>
    </w:p>
    <w:p w:rsidR="003403F8" w:rsidRDefault="003403F8">
      <w:pPr>
        <w:widowControl/>
        <w:spacing w:line="1200" w:lineRule="exact"/>
        <w:jc w:val="center"/>
        <w:rPr>
          <w:rFonts w:ascii="黑体" w:eastAsia="黑体"/>
          <w:color w:val="000000"/>
          <w:sz w:val="96"/>
          <w:szCs w:val="96"/>
        </w:rPr>
      </w:pPr>
    </w:p>
    <w:p w:rsidR="003403F8" w:rsidRDefault="003403F8">
      <w:pPr>
        <w:widowControl/>
        <w:spacing w:line="1200" w:lineRule="exact"/>
        <w:jc w:val="center"/>
        <w:rPr>
          <w:color w:val="000000"/>
          <w:sz w:val="96"/>
          <w:szCs w:val="96"/>
        </w:rPr>
      </w:pPr>
      <w:r>
        <w:rPr>
          <w:sz w:val="84"/>
          <w:szCs w:val="84"/>
        </w:rPr>
        <w:t>2018</w:t>
      </w:r>
      <w:r>
        <w:rPr>
          <w:rFonts w:hint="eastAsia"/>
          <w:sz w:val="84"/>
          <w:szCs w:val="84"/>
        </w:rPr>
        <w:t>年度部门决算公开</w:t>
      </w:r>
    </w:p>
    <w:p w:rsidR="003403F8" w:rsidRDefault="003403F8">
      <w:pPr>
        <w:widowControl/>
        <w:jc w:val="center"/>
        <w:rPr>
          <w:rFonts w:ascii="黑体" w:eastAsia="黑体"/>
          <w:color w:val="002060"/>
          <w:sz w:val="72"/>
          <w:szCs w:val="72"/>
        </w:rPr>
      </w:pPr>
    </w:p>
    <w:p w:rsidR="003403F8" w:rsidRDefault="003403F8">
      <w:pPr>
        <w:widowControl/>
        <w:jc w:val="center"/>
        <w:rPr>
          <w:rFonts w:ascii="黑体" w:eastAsia="黑体"/>
          <w:b/>
          <w:sz w:val="72"/>
          <w:szCs w:val="72"/>
        </w:rPr>
      </w:pPr>
    </w:p>
    <w:p w:rsidR="003403F8" w:rsidRDefault="003403F8">
      <w:pPr>
        <w:widowControl/>
        <w:jc w:val="center"/>
        <w:rPr>
          <w:rFonts w:ascii="黑体" w:eastAsia="黑体"/>
          <w:b/>
          <w:sz w:val="72"/>
          <w:szCs w:val="72"/>
        </w:rPr>
      </w:pPr>
    </w:p>
    <w:p w:rsidR="003403F8" w:rsidRDefault="003403F8">
      <w:pPr>
        <w:widowControl/>
        <w:jc w:val="center"/>
        <w:rPr>
          <w:rFonts w:ascii="黑体" w:eastAsia="黑体"/>
          <w:b/>
          <w:sz w:val="72"/>
          <w:szCs w:val="72"/>
        </w:rPr>
      </w:pPr>
    </w:p>
    <w:p w:rsidR="003403F8" w:rsidRDefault="003403F8">
      <w:pPr>
        <w:widowControl/>
        <w:jc w:val="center"/>
        <w:rPr>
          <w:rFonts w:ascii="黑体" w:eastAsia="黑体"/>
          <w:b/>
          <w:sz w:val="72"/>
          <w:szCs w:val="72"/>
        </w:rPr>
      </w:pPr>
    </w:p>
    <w:p w:rsidR="003403F8" w:rsidRDefault="003403F8">
      <w:pPr>
        <w:widowControl/>
        <w:jc w:val="center"/>
        <w:rPr>
          <w:rFonts w:ascii="黑体" w:eastAsia="黑体"/>
          <w:b/>
          <w:sz w:val="72"/>
          <w:szCs w:val="72"/>
        </w:rPr>
      </w:pPr>
    </w:p>
    <w:p w:rsidR="003403F8" w:rsidRDefault="003403F8">
      <w:pPr>
        <w:jc w:val="center"/>
      </w:pPr>
      <w:r>
        <w:rPr>
          <w:rFonts w:hint="eastAsia"/>
          <w:b/>
          <w:sz w:val="44"/>
          <w:szCs w:val="44"/>
        </w:rPr>
        <w:t>廊坊市广阳区司法局</w:t>
      </w:r>
    </w:p>
    <w:p w:rsidR="003403F8" w:rsidRDefault="003403F8"/>
    <w:p w:rsidR="003403F8" w:rsidRDefault="003403F8"/>
    <w:p w:rsidR="003403F8" w:rsidRDefault="003403F8"/>
    <w:p w:rsidR="003403F8" w:rsidRDefault="003403F8"/>
    <w:p w:rsidR="003403F8" w:rsidRDefault="003403F8"/>
    <w:p w:rsidR="003403F8" w:rsidRDefault="003403F8">
      <w:pPr>
        <w:widowControl/>
        <w:jc w:val="center"/>
        <w:rPr>
          <w:color w:val="000000"/>
          <w:sz w:val="72"/>
          <w:szCs w:val="72"/>
        </w:rPr>
      </w:pPr>
      <w:r>
        <w:rPr>
          <w:rFonts w:ascii="黑体" w:eastAsia="黑体" w:hint="eastAsia"/>
          <w:color w:val="000000"/>
          <w:sz w:val="72"/>
          <w:szCs w:val="72"/>
        </w:rPr>
        <w:t>第一部分</w:t>
      </w:r>
      <w:r>
        <w:rPr>
          <w:rFonts w:ascii="黑体" w:eastAsia="黑体"/>
          <w:color w:val="000000"/>
          <w:sz w:val="72"/>
          <w:szCs w:val="72"/>
        </w:rPr>
        <w:t xml:space="preserve">  </w:t>
      </w:r>
      <w:r>
        <w:rPr>
          <w:rFonts w:ascii="黑体" w:eastAsia="黑体" w:hint="eastAsia"/>
          <w:color w:val="000000"/>
          <w:sz w:val="72"/>
          <w:szCs w:val="72"/>
        </w:rPr>
        <w:t>部门概况</w:t>
      </w:r>
    </w:p>
    <w:p w:rsidR="003403F8" w:rsidRDefault="003403F8"/>
    <w:p w:rsidR="003403F8" w:rsidRDefault="003403F8"/>
    <w:p w:rsidR="003403F8" w:rsidRDefault="003403F8"/>
    <w:p w:rsidR="003403F8" w:rsidRDefault="003403F8"/>
    <w:p w:rsidR="003403F8" w:rsidRDefault="003403F8"/>
    <w:p w:rsidR="003403F8" w:rsidRDefault="003403F8"/>
    <w:p w:rsidR="003403F8" w:rsidRDefault="003403F8"/>
    <w:p w:rsidR="003403F8" w:rsidRDefault="003403F8"/>
    <w:p w:rsidR="003403F8" w:rsidRDefault="003403F8"/>
    <w:p w:rsidR="003403F8" w:rsidRDefault="003403F8"/>
    <w:p w:rsidR="003403F8" w:rsidRDefault="003403F8"/>
    <w:p w:rsidR="003403F8" w:rsidRDefault="003403F8"/>
    <w:p w:rsidR="003403F8" w:rsidRDefault="003403F8">
      <w:pPr>
        <w:pStyle w:val="1"/>
        <w:spacing w:before="0" w:after="0" w:line="60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3403F8" w:rsidRDefault="003403F8">
      <w:pPr>
        <w:pStyle w:val="10"/>
        <w:widowControl/>
        <w:snapToGrid w:val="0"/>
        <w:spacing w:line="300" w:lineRule="auto"/>
        <w:ind w:firstLineChars="200" w:firstLine="640"/>
        <w:jc w:val="both"/>
        <w:rPr>
          <w:rFonts w:ascii="仿宋_GB2312" w:eastAsia="仿宋_GB2312" w:cs="仿宋_GB2312"/>
          <w:kern w:val="2"/>
          <w:sz w:val="32"/>
          <w:szCs w:val="32"/>
        </w:rPr>
      </w:pPr>
      <w:r>
        <w:rPr>
          <w:rFonts w:ascii="仿宋_GB2312" w:eastAsia="仿宋_GB2312" w:cs="仿宋_GB2312" w:hint="eastAsia"/>
          <w:kern w:val="2"/>
          <w:sz w:val="32"/>
          <w:szCs w:val="32"/>
        </w:rPr>
        <w:t>（一）贯彻落实国家有关司法工作的法律、法规及司法行政工作方针政策；制订全区司法行政系统规章、制度，编制全区司法行政工作中期规划、年度计划并组织实施。</w:t>
      </w:r>
    </w:p>
    <w:p w:rsidR="003403F8" w:rsidRDefault="003403F8">
      <w:pPr>
        <w:pStyle w:val="10"/>
        <w:widowControl/>
        <w:snapToGrid w:val="0"/>
        <w:spacing w:line="300" w:lineRule="auto"/>
        <w:ind w:firstLineChars="200" w:firstLine="640"/>
        <w:jc w:val="both"/>
        <w:rPr>
          <w:rFonts w:ascii="仿宋_GB2312" w:eastAsia="仿宋_GB2312" w:cs="仿宋_GB2312"/>
          <w:kern w:val="2"/>
          <w:sz w:val="32"/>
          <w:szCs w:val="32"/>
        </w:rPr>
      </w:pPr>
      <w:r>
        <w:rPr>
          <w:rFonts w:ascii="仿宋_GB2312" w:eastAsia="仿宋_GB2312" w:cs="仿宋_GB2312" w:hint="eastAsia"/>
          <w:kern w:val="2"/>
          <w:sz w:val="32"/>
          <w:szCs w:val="32"/>
        </w:rPr>
        <w:t>（二）制订全区法制宣传、普及法律常识的规划并组织实施，指导全区各单位、各部门、各行业法制宣传、依法治理工作。</w:t>
      </w:r>
    </w:p>
    <w:p w:rsidR="003403F8" w:rsidRDefault="003403F8">
      <w:pPr>
        <w:pStyle w:val="10"/>
        <w:widowControl/>
        <w:snapToGrid w:val="0"/>
        <w:spacing w:line="300" w:lineRule="auto"/>
        <w:ind w:firstLineChars="200" w:firstLine="640"/>
        <w:jc w:val="both"/>
        <w:rPr>
          <w:rFonts w:ascii="仿宋_GB2312" w:eastAsia="仿宋_GB2312" w:cs="仿宋_GB2312"/>
          <w:kern w:val="2"/>
          <w:sz w:val="32"/>
          <w:szCs w:val="32"/>
        </w:rPr>
      </w:pPr>
      <w:r>
        <w:rPr>
          <w:rFonts w:ascii="仿宋_GB2312" w:eastAsia="仿宋_GB2312" w:cs="仿宋_GB2312" w:hint="eastAsia"/>
          <w:kern w:val="2"/>
          <w:sz w:val="32"/>
          <w:szCs w:val="32"/>
        </w:rPr>
        <w:t>（三）承担全区社区矫正人员集中管理、集中教育、心理矫正，对社区服刑人员的监督管理、风险评估、突发事件的处置</w:t>
      </w:r>
    </w:p>
    <w:p w:rsidR="003403F8" w:rsidRDefault="003403F8">
      <w:pPr>
        <w:pStyle w:val="10"/>
        <w:widowControl/>
        <w:snapToGrid w:val="0"/>
        <w:spacing w:line="300" w:lineRule="auto"/>
        <w:ind w:firstLineChars="200" w:firstLine="640"/>
        <w:jc w:val="both"/>
        <w:rPr>
          <w:rFonts w:ascii="仿宋_GB2312" w:eastAsia="仿宋_GB2312" w:cs="仿宋_GB2312"/>
          <w:kern w:val="2"/>
          <w:sz w:val="32"/>
          <w:szCs w:val="32"/>
        </w:rPr>
      </w:pPr>
      <w:r>
        <w:rPr>
          <w:rFonts w:ascii="仿宋_GB2312" w:eastAsia="仿宋_GB2312" w:cs="仿宋_GB2312" w:hint="eastAsia"/>
          <w:kern w:val="2"/>
          <w:sz w:val="32"/>
          <w:szCs w:val="32"/>
        </w:rPr>
        <w:t>（四）指导、监督全区律师工作和法律顾问工作，对全区法律服务所进行管理。</w:t>
      </w:r>
    </w:p>
    <w:p w:rsidR="003403F8" w:rsidRDefault="003403F8">
      <w:pPr>
        <w:pStyle w:val="10"/>
        <w:widowControl/>
        <w:snapToGrid w:val="0"/>
        <w:spacing w:line="300" w:lineRule="auto"/>
        <w:ind w:firstLineChars="200" w:firstLine="640"/>
        <w:jc w:val="both"/>
        <w:rPr>
          <w:rFonts w:ascii="仿宋_GB2312" w:eastAsia="仿宋_GB2312" w:cs="仿宋_GB2312"/>
          <w:kern w:val="2"/>
          <w:sz w:val="32"/>
          <w:szCs w:val="32"/>
        </w:rPr>
      </w:pPr>
      <w:r>
        <w:rPr>
          <w:rFonts w:ascii="仿宋_GB2312" w:eastAsia="仿宋_GB2312" w:cs="仿宋_GB2312" w:hint="eastAsia"/>
          <w:kern w:val="2"/>
          <w:sz w:val="32"/>
          <w:szCs w:val="32"/>
        </w:rPr>
        <w:t>（五）指导、监督各乡镇（街办处）司法所、法律服务所建设和人民调解、基层法律服务和安置帮教工作；指导全区人民调解员协会工作。</w:t>
      </w:r>
    </w:p>
    <w:p w:rsidR="003403F8" w:rsidRDefault="003403F8">
      <w:pPr>
        <w:pStyle w:val="10"/>
        <w:widowControl/>
        <w:snapToGrid w:val="0"/>
        <w:spacing w:line="300" w:lineRule="auto"/>
        <w:ind w:firstLineChars="200" w:firstLine="640"/>
        <w:jc w:val="both"/>
        <w:rPr>
          <w:rFonts w:ascii="仿宋_GB2312" w:eastAsia="仿宋_GB2312" w:cs="仿宋_GB2312"/>
          <w:kern w:val="2"/>
          <w:sz w:val="32"/>
          <w:szCs w:val="32"/>
        </w:rPr>
      </w:pPr>
      <w:r>
        <w:rPr>
          <w:rFonts w:ascii="仿宋_GB2312" w:eastAsia="仿宋_GB2312" w:cs="仿宋_GB2312" w:hint="eastAsia"/>
          <w:kern w:val="2"/>
          <w:sz w:val="32"/>
          <w:szCs w:val="32"/>
        </w:rPr>
        <w:t>（六）监督管理全区的法律援助工作。</w:t>
      </w:r>
    </w:p>
    <w:p w:rsidR="003403F8" w:rsidRDefault="003403F8">
      <w:pPr>
        <w:pStyle w:val="10"/>
        <w:widowControl/>
        <w:snapToGrid w:val="0"/>
        <w:spacing w:line="300" w:lineRule="auto"/>
        <w:ind w:firstLineChars="200" w:firstLine="640"/>
        <w:jc w:val="both"/>
        <w:rPr>
          <w:rFonts w:ascii="仿宋_GB2312" w:eastAsia="仿宋_GB2312" w:cs="仿宋_GB2312"/>
          <w:kern w:val="2"/>
          <w:sz w:val="32"/>
          <w:szCs w:val="32"/>
        </w:rPr>
      </w:pPr>
      <w:r>
        <w:rPr>
          <w:rFonts w:ascii="仿宋_GB2312" w:eastAsia="仿宋_GB2312" w:cs="仿宋_GB2312" w:hint="eastAsia"/>
          <w:kern w:val="2"/>
          <w:sz w:val="32"/>
          <w:szCs w:val="32"/>
        </w:rPr>
        <w:t>（七）负责机关和下属单位的经费、国有资产进行管理和监督。</w:t>
      </w:r>
    </w:p>
    <w:p w:rsidR="003403F8" w:rsidRDefault="003403F8">
      <w:pPr>
        <w:pStyle w:val="10"/>
        <w:widowControl/>
        <w:snapToGrid w:val="0"/>
        <w:spacing w:line="300" w:lineRule="auto"/>
        <w:ind w:firstLineChars="200" w:firstLine="640"/>
        <w:jc w:val="both"/>
        <w:rPr>
          <w:rFonts w:ascii="仿宋_GB2312" w:eastAsia="仿宋_GB2312" w:cs="仿宋_GB2312"/>
          <w:kern w:val="2"/>
          <w:sz w:val="32"/>
          <w:szCs w:val="32"/>
        </w:rPr>
      </w:pPr>
      <w:r>
        <w:rPr>
          <w:rFonts w:ascii="仿宋_GB2312" w:eastAsia="仿宋_GB2312" w:cs="仿宋_GB2312" w:hint="eastAsia"/>
          <w:kern w:val="2"/>
          <w:sz w:val="32"/>
          <w:szCs w:val="32"/>
        </w:rPr>
        <w:t>（八）指导、监督全区司法鉴定人和司法鉴定机构工作。</w:t>
      </w:r>
    </w:p>
    <w:p w:rsidR="003403F8" w:rsidRDefault="003403F8">
      <w:pPr>
        <w:pStyle w:val="10"/>
        <w:widowControl/>
        <w:snapToGrid w:val="0"/>
        <w:spacing w:line="300" w:lineRule="auto"/>
        <w:ind w:firstLineChars="200" w:firstLine="640"/>
        <w:jc w:val="both"/>
        <w:rPr>
          <w:rFonts w:ascii="仿宋_GB2312" w:eastAsia="仿宋_GB2312" w:cs="仿宋_GB2312"/>
          <w:kern w:val="2"/>
          <w:sz w:val="32"/>
          <w:szCs w:val="32"/>
        </w:rPr>
      </w:pPr>
      <w:r>
        <w:rPr>
          <w:rFonts w:ascii="仿宋_GB2312" w:eastAsia="仿宋_GB2312" w:cs="仿宋_GB2312" w:hint="eastAsia"/>
          <w:kern w:val="2"/>
          <w:sz w:val="32"/>
          <w:szCs w:val="32"/>
        </w:rPr>
        <w:t>（九）管理和指导全区司法行政系统的队伍建设和思想政治工作；负责全区司法行政系统警务管理和警务督察工作。</w:t>
      </w:r>
    </w:p>
    <w:p w:rsidR="003403F8" w:rsidRDefault="003403F8">
      <w:pPr>
        <w:pStyle w:val="10"/>
        <w:widowControl/>
        <w:snapToGrid w:val="0"/>
        <w:spacing w:line="300" w:lineRule="auto"/>
        <w:ind w:firstLineChars="200" w:firstLine="640"/>
        <w:jc w:val="both"/>
        <w:rPr>
          <w:rFonts w:ascii="仿宋_GB2312" w:eastAsia="仿宋_GB2312" w:cs="仿宋_GB2312"/>
          <w:kern w:val="2"/>
          <w:sz w:val="32"/>
          <w:szCs w:val="32"/>
        </w:rPr>
      </w:pPr>
      <w:r>
        <w:rPr>
          <w:rFonts w:ascii="仿宋_GB2312" w:eastAsia="仿宋_GB2312" w:cs="仿宋_GB2312" w:hint="eastAsia"/>
          <w:kern w:val="2"/>
          <w:sz w:val="32"/>
          <w:szCs w:val="32"/>
        </w:rPr>
        <w:t>（十）承担区政府和上级机关交办的其他事项。</w:t>
      </w:r>
    </w:p>
    <w:p w:rsidR="003403F8" w:rsidRDefault="003403F8">
      <w:pPr>
        <w:pStyle w:val="1"/>
        <w:spacing w:before="0" w:after="0" w:line="60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t>二、机构设置</w:t>
      </w:r>
    </w:p>
    <w:p w:rsidR="003403F8" w:rsidRDefault="003403F8">
      <w:pPr>
        <w:spacing w:after="0" w:line="560" w:lineRule="exact"/>
        <w:ind w:firstLineChars="200" w:firstLine="640"/>
        <w:rPr>
          <w:rFonts w:ascii="仿宋_GB2312" w:eastAsia="仿宋_GB2312" w:cs="ArialUnicodeMS"/>
          <w:kern w:val="0"/>
          <w:sz w:val="32"/>
          <w:szCs w:val="32"/>
        </w:rPr>
      </w:pPr>
      <w:r>
        <w:rPr>
          <w:rFonts w:ascii="仿宋_GB2312" w:eastAsia="仿宋_GB2312" w:cs="ArialUnicodeMS" w:hint="eastAsia"/>
          <w:kern w:val="0"/>
          <w:sz w:val="32"/>
          <w:szCs w:val="32"/>
        </w:rPr>
        <w:t>从决算编报单位构成看，纳入</w:t>
      </w:r>
      <w:r>
        <w:rPr>
          <w:rFonts w:ascii="仿宋_GB2312" w:eastAsia="仿宋_GB2312" w:cs="ArialUnicodeMS"/>
          <w:kern w:val="0"/>
          <w:sz w:val="32"/>
          <w:szCs w:val="32"/>
        </w:rPr>
        <w:t xml:space="preserve">2018 </w:t>
      </w:r>
      <w:r>
        <w:rPr>
          <w:rFonts w:ascii="仿宋_GB2312" w:eastAsia="仿宋_GB2312" w:cs="ArialUnicodeMS" w:hint="eastAsia"/>
          <w:kern w:val="0"/>
          <w:sz w:val="32"/>
          <w:szCs w:val="32"/>
        </w:rPr>
        <w:t>年度本部门决算汇编范围的独立核算单位（以下简称“单位”）共</w:t>
      </w:r>
      <w:r>
        <w:rPr>
          <w:rFonts w:ascii="仿宋_GB2312" w:eastAsia="仿宋_GB2312" w:cs="ArialUnicodeMS"/>
          <w:kern w:val="0"/>
          <w:sz w:val="32"/>
          <w:szCs w:val="32"/>
        </w:rPr>
        <w:t>1</w:t>
      </w:r>
      <w:r>
        <w:rPr>
          <w:rFonts w:ascii="仿宋_GB2312" w:eastAsia="仿宋_GB2312" w:cs="ArialUnicodeMS" w:hint="eastAsia"/>
          <w:kern w:val="0"/>
          <w:sz w:val="32"/>
          <w:szCs w:val="32"/>
        </w:rPr>
        <w:t>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tblPr>
      <w:tblGrid>
        <w:gridCol w:w="985"/>
        <w:gridCol w:w="3485"/>
        <w:gridCol w:w="2445"/>
        <w:gridCol w:w="2665"/>
      </w:tblGrid>
      <w:tr w:rsidR="003403F8">
        <w:trPr>
          <w:trHeight w:val="811"/>
        </w:trPr>
        <w:tc>
          <w:tcPr>
            <w:tcW w:w="985" w:type="dxa"/>
            <w:tcBorders>
              <w:top w:val="single" w:sz="4" w:space="0" w:color="auto"/>
            </w:tcBorders>
            <w:vAlign w:val="center"/>
          </w:tcPr>
          <w:p w:rsidR="003403F8" w:rsidRDefault="003403F8">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lastRenderedPageBreak/>
              <w:t>序号</w:t>
            </w:r>
          </w:p>
        </w:tc>
        <w:tc>
          <w:tcPr>
            <w:tcW w:w="3485" w:type="dxa"/>
            <w:tcBorders>
              <w:top w:val="single" w:sz="4" w:space="0" w:color="auto"/>
            </w:tcBorders>
            <w:vAlign w:val="center"/>
          </w:tcPr>
          <w:p w:rsidR="003403F8" w:rsidRDefault="003403F8">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445" w:type="dxa"/>
            <w:tcBorders>
              <w:top w:val="single" w:sz="4" w:space="0" w:color="auto"/>
            </w:tcBorders>
            <w:vAlign w:val="center"/>
          </w:tcPr>
          <w:p w:rsidR="003403F8" w:rsidRDefault="003403F8">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665" w:type="dxa"/>
            <w:tcBorders>
              <w:top w:val="single" w:sz="4" w:space="0" w:color="auto"/>
            </w:tcBorders>
            <w:vAlign w:val="center"/>
          </w:tcPr>
          <w:p w:rsidR="003403F8" w:rsidRDefault="003403F8">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rsidR="003403F8">
        <w:trPr>
          <w:trHeight w:val="596"/>
        </w:trPr>
        <w:tc>
          <w:tcPr>
            <w:tcW w:w="985" w:type="dxa"/>
          </w:tcPr>
          <w:p w:rsidR="003403F8" w:rsidRDefault="003403F8">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1</w:t>
            </w:r>
          </w:p>
        </w:tc>
        <w:tc>
          <w:tcPr>
            <w:tcW w:w="3485" w:type="dxa"/>
          </w:tcPr>
          <w:p w:rsidR="003403F8" w:rsidRDefault="003403F8">
            <w:pPr>
              <w:spacing w:after="0" w:line="560" w:lineRule="exact"/>
              <w:rPr>
                <w:rFonts w:ascii="仿宋_GB2312" w:eastAsia="仿宋_GB2312" w:cs="ArialUnicodeMS"/>
                <w:kern w:val="0"/>
                <w:sz w:val="28"/>
                <w:szCs w:val="28"/>
              </w:rPr>
            </w:pPr>
            <w:r>
              <w:rPr>
                <w:rFonts w:ascii="仿宋_GB2312" w:eastAsia="仿宋_GB2312" w:cs="ArialUnicodeMS" w:hint="eastAsia"/>
                <w:kern w:val="0"/>
                <w:sz w:val="28"/>
                <w:szCs w:val="28"/>
              </w:rPr>
              <w:t>廊坊市广阳区司法局</w:t>
            </w:r>
          </w:p>
        </w:tc>
        <w:tc>
          <w:tcPr>
            <w:tcW w:w="2445" w:type="dxa"/>
          </w:tcPr>
          <w:p w:rsidR="003403F8" w:rsidRDefault="003403F8">
            <w:pPr>
              <w:spacing w:after="0"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行政单位</w:t>
            </w:r>
          </w:p>
        </w:tc>
        <w:tc>
          <w:tcPr>
            <w:tcW w:w="2665" w:type="dxa"/>
          </w:tcPr>
          <w:p w:rsidR="003403F8" w:rsidRDefault="003403F8">
            <w:pPr>
              <w:spacing w:after="0"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财政拨款</w:t>
            </w:r>
          </w:p>
        </w:tc>
      </w:tr>
      <w:tr w:rsidR="003403F8">
        <w:trPr>
          <w:trHeight w:val="606"/>
        </w:trPr>
        <w:tc>
          <w:tcPr>
            <w:tcW w:w="9580" w:type="dxa"/>
            <w:gridSpan w:val="4"/>
            <w:tcBorders>
              <w:top w:val="single" w:sz="4" w:space="0" w:color="auto"/>
              <w:left w:val="nil"/>
              <w:bottom w:val="nil"/>
              <w:right w:val="nil"/>
            </w:tcBorders>
          </w:tcPr>
          <w:p w:rsidR="003403F8" w:rsidRDefault="003403F8">
            <w:pPr>
              <w:spacing w:after="0" w:line="560" w:lineRule="exact"/>
              <w:ind w:firstLineChars="200" w:firstLine="560"/>
              <w:jc w:val="left"/>
              <w:rPr>
                <w:rFonts w:ascii="仿宋_GB2312" w:eastAsia="仿宋_GB2312" w:cs="ArialUnicodeMS"/>
                <w:kern w:val="0"/>
                <w:sz w:val="28"/>
                <w:szCs w:val="28"/>
              </w:rPr>
            </w:pPr>
          </w:p>
        </w:tc>
      </w:tr>
    </w:tbl>
    <w:p w:rsidR="003403F8" w:rsidRDefault="003403F8">
      <w:pPr>
        <w:widowControl/>
        <w:spacing w:line="560" w:lineRule="exact"/>
        <w:rPr>
          <w:rFonts w:ascii="黑体" w:eastAsia="黑体" w:cs="MS-UIGothic,Bold"/>
          <w:bCs/>
          <w:kern w:val="0"/>
          <w:sz w:val="52"/>
          <w:szCs w:val="52"/>
        </w:rPr>
      </w:pPr>
    </w:p>
    <w:p w:rsidR="003403F8" w:rsidRDefault="003403F8">
      <w:pPr>
        <w:widowControl/>
        <w:spacing w:line="560" w:lineRule="exact"/>
        <w:jc w:val="center"/>
        <w:rPr>
          <w:rFonts w:ascii="黑体" w:eastAsia="黑体" w:cs="MS-UIGothic,Bold"/>
          <w:bCs/>
          <w:kern w:val="0"/>
          <w:sz w:val="52"/>
          <w:szCs w:val="52"/>
        </w:rPr>
        <w:sectPr w:rsidR="003403F8">
          <w:pgSz w:w="11906" w:h="16838"/>
          <w:pgMar w:top="2098" w:right="1474" w:bottom="1984" w:left="1588" w:header="851" w:footer="992" w:gutter="0"/>
          <w:cols w:space="720"/>
          <w:docGrid w:type="lines" w:linePitch="312"/>
        </w:sectPr>
      </w:pPr>
    </w:p>
    <w:p w:rsidR="003403F8" w:rsidRDefault="003403F8">
      <w:pPr>
        <w:widowControl/>
        <w:spacing w:line="1200" w:lineRule="exact"/>
        <w:jc w:val="center"/>
        <w:rPr>
          <w:rFonts w:ascii="黑体" w:eastAsia="黑体"/>
          <w:color w:val="000000"/>
          <w:sz w:val="72"/>
          <w:szCs w:val="96"/>
        </w:rPr>
      </w:pPr>
    </w:p>
    <w:p w:rsidR="003403F8" w:rsidRDefault="003403F8">
      <w:pPr>
        <w:widowControl/>
        <w:spacing w:line="1200" w:lineRule="exact"/>
        <w:jc w:val="center"/>
        <w:rPr>
          <w:rFonts w:ascii="黑体" w:eastAsia="黑体"/>
          <w:color w:val="000000"/>
          <w:sz w:val="72"/>
          <w:szCs w:val="96"/>
        </w:rPr>
      </w:pPr>
    </w:p>
    <w:p w:rsidR="003403F8" w:rsidRDefault="003403F8">
      <w:pPr>
        <w:widowControl/>
        <w:spacing w:line="1200" w:lineRule="exact"/>
        <w:jc w:val="center"/>
        <w:rPr>
          <w:rFonts w:ascii="黑体" w:eastAsia="黑体"/>
          <w:color w:val="000000"/>
          <w:sz w:val="72"/>
          <w:szCs w:val="96"/>
        </w:rPr>
      </w:pPr>
    </w:p>
    <w:p w:rsidR="003403F8" w:rsidRDefault="003403F8">
      <w:pPr>
        <w:widowControl/>
        <w:spacing w:line="1200" w:lineRule="exact"/>
        <w:jc w:val="center"/>
        <w:rPr>
          <w:rFonts w:ascii="黑体" w:eastAsia="黑体"/>
          <w:color w:val="000000"/>
          <w:sz w:val="72"/>
          <w:szCs w:val="96"/>
        </w:rPr>
      </w:pPr>
      <w:r>
        <w:rPr>
          <w:rFonts w:ascii="黑体" w:eastAsia="黑体" w:hint="eastAsia"/>
          <w:color w:val="000000"/>
          <w:sz w:val="72"/>
          <w:szCs w:val="96"/>
        </w:rPr>
        <w:t>第二部分</w:t>
      </w:r>
    </w:p>
    <w:p w:rsidR="003403F8" w:rsidRDefault="003403F8">
      <w:pPr>
        <w:widowControl/>
        <w:spacing w:line="1200" w:lineRule="exact"/>
        <w:jc w:val="center"/>
        <w:rPr>
          <w:color w:val="000000"/>
          <w:sz w:val="72"/>
          <w:szCs w:val="96"/>
        </w:rPr>
      </w:pPr>
      <w:r>
        <w:rPr>
          <w:rFonts w:ascii="黑体" w:eastAsia="黑体"/>
          <w:color w:val="000000"/>
          <w:sz w:val="72"/>
          <w:szCs w:val="96"/>
        </w:rPr>
        <w:t>2018</w:t>
      </w:r>
      <w:r>
        <w:rPr>
          <w:rFonts w:ascii="黑体" w:eastAsia="黑体" w:hint="eastAsia"/>
          <w:color w:val="000000"/>
          <w:sz w:val="72"/>
          <w:szCs w:val="96"/>
        </w:rPr>
        <w:t>年度部门决算报表</w:t>
      </w:r>
    </w:p>
    <w:p w:rsidR="003403F8" w:rsidRDefault="003403F8">
      <w:pPr>
        <w:widowControl/>
        <w:spacing w:line="560" w:lineRule="exact"/>
        <w:jc w:val="center"/>
        <w:rPr>
          <w:rFonts w:ascii="黑体" w:eastAsia="黑体" w:cs="MS-UIGothic,Bold"/>
          <w:bCs/>
          <w:kern w:val="0"/>
          <w:sz w:val="52"/>
          <w:szCs w:val="52"/>
        </w:rPr>
      </w:pPr>
    </w:p>
    <w:p w:rsidR="003403F8" w:rsidRDefault="003403F8">
      <w:pPr>
        <w:widowControl/>
        <w:spacing w:line="560" w:lineRule="exact"/>
        <w:jc w:val="center"/>
        <w:rPr>
          <w:rFonts w:ascii="黑体" w:eastAsia="黑体" w:cs="MS-UIGothic,Bold"/>
          <w:bCs/>
          <w:kern w:val="0"/>
          <w:sz w:val="52"/>
          <w:szCs w:val="52"/>
        </w:rPr>
      </w:pPr>
    </w:p>
    <w:p w:rsidR="003403F8" w:rsidRDefault="003403F8">
      <w:pPr>
        <w:widowControl/>
        <w:spacing w:line="560" w:lineRule="exact"/>
        <w:jc w:val="center"/>
        <w:rPr>
          <w:rFonts w:ascii="黑体" w:eastAsia="黑体" w:cs="MS-UIGothic,Bold"/>
          <w:bCs/>
          <w:kern w:val="0"/>
          <w:sz w:val="52"/>
          <w:szCs w:val="52"/>
        </w:rPr>
      </w:pPr>
    </w:p>
    <w:p w:rsidR="003403F8" w:rsidRDefault="003403F8">
      <w:pPr>
        <w:widowControl/>
        <w:spacing w:line="560" w:lineRule="exact"/>
        <w:jc w:val="center"/>
        <w:rPr>
          <w:rFonts w:ascii="黑体" w:eastAsia="黑体" w:cs="MS-UIGothic,Bold"/>
          <w:bCs/>
          <w:kern w:val="0"/>
          <w:sz w:val="52"/>
          <w:szCs w:val="52"/>
        </w:rPr>
      </w:pPr>
    </w:p>
    <w:p w:rsidR="003403F8" w:rsidRDefault="003403F8">
      <w:pPr>
        <w:widowControl/>
        <w:spacing w:line="560" w:lineRule="exact"/>
        <w:jc w:val="center"/>
        <w:rPr>
          <w:rFonts w:ascii="黑体" w:eastAsia="黑体" w:cs="MS-UIGothic,Bold"/>
          <w:bCs/>
          <w:kern w:val="0"/>
          <w:sz w:val="52"/>
          <w:szCs w:val="52"/>
        </w:rPr>
      </w:pPr>
    </w:p>
    <w:p w:rsidR="003403F8" w:rsidRDefault="003403F8">
      <w:pPr>
        <w:widowControl/>
        <w:spacing w:line="560" w:lineRule="exact"/>
        <w:jc w:val="center"/>
        <w:rPr>
          <w:rFonts w:ascii="黑体" w:eastAsia="黑体" w:cs="MS-UIGothic,Bold"/>
          <w:bCs/>
          <w:kern w:val="0"/>
          <w:sz w:val="52"/>
          <w:szCs w:val="52"/>
        </w:rPr>
      </w:pPr>
    </w:p>
    <w:p w:rsidR="003403F8" w:rsidRDefault="003403F8">
      <w:pPr>
        <w:widowControl/>
        <w:spacing w:line="560" w:lineRule="exact"/>
        <w:jc w:val="center"/>
        <w:rPr>
          <w:rFonts w:ascii="黑体" w:eastAsia="黑体" w:cs="MS-UIGothic,Bold"/>
          <w:bCs/>
          <w:kern w:val="0"/>
          <w:sz w:val="52"/>
          <w:szCs w:val="52"/>
        </w:rPr>
      </w:pPr>
    </w:p>
    <w:p w:rsidR="003403F8" w:rsidRDefault="003403F8">
      <w:pPr>
        <w:widowControl/>
        <w:spacing w:line="560" w:lineRule="exact"/>
        <w:jc w:val="center"/>
        <w:rPr>
          <w:rFonts w:ascii="黑体" w:eastAsia="黑体" w:cs="MS-UIGothic,Bold"/>
          <w:bCs/>
          <w:kern w:val="0"/>
          <w:sz w:val="52"/>
          <w:szCs w:val="52"/>
        </w:rPr>
      </w:pPr>
    </w:p>
    <w:p w:rsidR="003403F8" w:rsidRDefault="003403F8">
      <w:pPr>
        <w:widowControl/>
        <w:spacing w:line="580" w:lineRule="exact"/>
        <w:ind w:firstLineChars="200" w:firstLine="640"/>
        <w:rPr>
          <w:rFonts w:eastAsia="仿宋_GB2312"/>
          <w:sz w:val="20"/>
          <w:szCs w:val="32"/>
        </w:rPr>
      </w:pPr>
      <w:r>
        <w:rPr>
          <w:rFonts w:eastAsia="黑体" w:hint="eastAsia"/>
          <w:sz w:val="32"/>
          <w:szCs w:val="32"/>
        </w:rPr>
        <w:lastRenderedPageBreak/>
        <w:t>第二部分</w:t>
      </w:r>
      <w:r>
        <w:rPr>
          <w:rFonts w:eastAsia="黑体"/>
          <w:sz w:val="32"/>
          <w:szCs w:val="32"/>
        </w:rPr>
        <w:t xml:space="preserve">   2018</w:t>
      </w:r>
      <w:r>
        <w:rPr>
          <w:rFonts w:eastAsia="黑体" w:hint="eastAsia"/>
          <w:sz w:val="32"/>
          <w:szCs w:val="32"/>
        </w:rPr>
        <w:t>年度部门决算报表</w:t>
      </w:r>
    </w:p>
    <w:p w:rsidR="003403F8" w:rsidRDefault="003403F8">
      <w:pPr>
        <w:widowControl/>
        <w:spacing w:line="580" w:lineRule="exact"/>
        <w:ind w:left="640" w:firstLineChars="200" w:firstLine="640"/>
        <w:rPr>
          <w:rFonts w:eastAsia="仿宋_GB2312"/>
          <w:sz w:val="32"/>
          <w:szCs w:val="32"/>
        </w:rPr>
      </w:pPr>
      <w:r>
        <w:rPr>
          <w:rFonts w:eastAsia="仿宋_GB2312" w:hint="eastAsia"/>
          <w:sz w:val="32"/>
          <w:szCs w:val="32"/>
        </w:rPr>
        <w:t>一、收入支出决算总表</w:t>
      </w:r>
    </w:p>
    <w:p w:rsidR="003403F8" w:rsidRDefault="003403F8">
      <w:pPr>
        <w:widowControl/>
        <w:spacing w:line="580" w:lineRule="exact"/>
        <w:ind w:left="640" w:firstLineChars="200" w:firstLine="640"/>
        <w:rPr>
          <w:rFonts w:eastAsia="仿宋_GB2312"/>
          <w:sz w:val="32"/>
          <w:szCs w:val="32"/>
        </w:rPr>
      </w:pPr>
      <w:r>
        <w:rPr>
          <w:rFonts w:eastAsia="仿宋_GB2312" w:hint="eastAsia"/>
          <w:sz w:val="32"/>
          <w:szCs w:val="32"/>
        </w:rPr>
        <w:t>二、收入决算表</w:t>
      </w:r>
    </w:p>
    <w:p w:rsidR="003403F8" w:rsidRDefault="003403F8">
      <w:pPr>
        <w:widowControl/>
        <w:spacing w:line="580" w:lineRule="exact"/>
        <w:ind w:left="640" w:firstLineChars="200" w:firstLine="640"/>
        <w:rPr>
          <w:rFonts w:eastAsia="仿宋_GB2312"/>
          <w:sz w:val="32"/>
          <w:szCs w:val="32"/>
        </w:rPr>
      </w:pPr>
      <w:r>
        <w:rPr>
          <w:rFonts w:eastAsia="仿宋_GB2312" w:hint="eastAsia"/>
          <w:sz w:val="32"/>
          <w:szCs w:val="32"/>
        </w:rPr>
        <w:t>三、支出决算表</w:t>
      </w:r>
    </w:p>
    <w:p w:rsidR="003403F8" w:rsidRDefault="003403F8">
      <w:pPr>
        <w:widowControl/>
        <w:spacing w:line="580" w:lineRule="exact"/>
        <w:ind w:left="640" w:firstLineChars="200" w:firstLine="640"/>
        <w:rPr>
          <w:rFonts w:eastAsia="仿宋_GB2312"/>
          <w:sz w:val="32"/>
          <w:szCs w:val="32"/>
        </w:rPr>
      </w:pPr>
      <w:r>
        <w:rPr>
          <w:rFonts w:eastAsia="仿宋_GB2312" w:hint="eastAsia"/>
          <w:sz w:val="32"/>
          <w:szCs w:val="32"/>
        </w:rPr>
        <w:t>四、财政拨款收入支出决算总表</w:t>
      </w:r>
    </w:p>
    <w:p w:rsidR="003403F8" w:rsidRDefault="003403F8">
      <w:pPr>
        <w:widowControl/>
        <w:spacing w:line="580" w:lineRule="exact"/>
        <w:ind w:left="640" w:firstLineChars="200" w:firstLine="640"/>
        <w:rPr>
          <w:rFonts w:eastAsia="仿宋_GB2312"/>
          <w:sz w:val="32"/>
          <w:szCs w:val="32"/>
        </w:rPr>
      </w:pPr>
      <w:r>
        <w:rPr>
          <w:rFonts w:eastAsia="仿宋_GB2312" w:hint="eastAsia"/>
          <w:sz w:val="32"/>
          <w:szCs w:val="32"/>
        </w:rPr>
        <w:t>五、一般公共预算财政拨款支出决算表</w:t>
      </w:r>
    </w:p>
    <w:p w:rsidR="003403F8" w:rsidRDefault="003403F8">
      <w:pPr>
        <w:widowControl/>
        <w:spacing w:line="580" w:lineRule="exact"/>
        <w:ind w:left="640" w:firstLineChars="200" w:firstLine="640"/>
        <w:rPr>
          <w:rFonts w:eastAsia="仿宋_GB2312"/>
          <w:sz w:val="32"/>
          <w:szCs w:val="32"/>
        </w:rPr>
      </w:pPr>
      <w:r>
        <w:rPr>
          <w:rFonts w:eastAsia="仿宋_GB2312" w:hint="eastAsia"/>
          <w:sz w:val="32"/>
          <w:szCs w:val="32"/>
        </w:rPr>
        <w:t>六、一般公共预算财政拨款基本支出决算表</w:t>
      </w:r>
    </w:p>
    <w:p w:rsidR="003403F8" w:rsidRDefault="003403F8">
      <w:pPr>
        <w:widowControl/>
        <w:spacing w:line="580" w:lineRule="exact"/>
        <w:ind w:left="640" w:firstLineChars="200" w:firstLine="640"/>
        <w:rPr>
          <w:rFonts w:eastAsia="仿宋_GB2312"/>
          <w:sz w:val="32"/>
          <w:szCs w:val="32"/>
        </w:rPr>
      </w:pPr>
      <w:r>
        <w:rPr>
          <w:rFonts w:eastAsia="仿宋_GB2312" w:hint="eastAsia"/>
          <w:sz w:val="32"/>
          <w:szCs w:val="32"/>
        </w:rPr>
        <w:t>七、一般公共预算财政拨款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经费支出决算表</w:t>
      </w:r>
    </w:p>
    <w:p w:rsidR="003403F8" w:rsidRDefault="003403F8">
      <w:pPr>
        <w:widowControl/>
        <w:spacing w:line="580" w:lineRule="exact"/>
        <w:ind w:left="640" w:firstLineChars="200" w:firstLine="640"/>
        <w:rPr>
          <w:rFonts w:eastAsia="仿宋_GB2312"/>
          <w:sz w:val="32"/>
          <w:szCs w:val="32"/>
        </w:rPr>
      </w:pPr>
      <w:r>
        <w:rPr>
          <w:rFonts w:eastAsia="仿宋_GB2312" w:hint="eastAsia"/>
          <w:sz w:val="32"/>
          <w:szCs w:val="32"/>
        </w:rPr>
        <w:t>八、政府性基金预算财政拨款收入支出决算表</w:t>
      </w:r>
    </w:p>
    <w:p w:rsidR="003403F8" w:rsidRDefault="003403F8">
      <w:pPr>
        <w:widowControl/>
        <w:spacing w:line="580" w:lineRule="exact"/>
        <w:ind w:left="640" w:firstLineChars="200" w:firstLine="640"/>
        <w:rPr>
          <w:rFonts w:eastAsia="仿宋_GB2312"/>
          <w:sz w:val="32"/>
          <w:szCs w:val="32"/>
        </w:rPr>
      </w:pPr>
      <w:r>
        <w:rPr>
          <w:rFonts w:eastAsia="仿宋_GB2312" w:hint="eastAsia"/>
          <w:sz w:val="32"/>
          <w:szCs w:val="32"/>
        </w:rPr>
        <w:t>九、国有资本经营预算财政拨款支出决算表</w:t>
      </w:r>
    </w:p>
    <w:p w:rsidR="003403F8" w:rsidRDefault="003403F8">
      <w:pPr>
        <w:widowControl/>
        <w:spacing w:line="580" w:lineRule="exact"/>
        <w:ind w:left="640" w:firstLineChars="200" w:firstLine="640"/>
        <w:rPr>
          <w:rFonts w:eastAsia="仿宋_GB2312"/>
          <w:sz w:val="32"/>
          <w:szCs w:val="32"/>
        </w:rPr>
      </w:pPr>
      <w:r>
        <w:rPr>
          <w:rFonts w:eastAsia="仿宋_GB2312" w:hint="eastAsia"/>
          <w:sz w:val="32"/>
          <w:szCs w:val="32"/>
        </w:rPr>
        <w:t>十、政府采购情况表</w:t>
      </w:r>
    </w:p>
    <w:p w:rsidR="003403F8" w:rsidRDefault="003403F8">
      <w:pPr>
        <w:rPr>
          <w:rFonts w:ascii="宋体" w:cs="ArialUnicodeMS"/>
          <w:color w:val="000000"/>
          <w:kern w:val="0"/>
        </w:rPr>
      </w:pPr>
    </w:p>
    <w:p w:rsidR="003403F8" w:rsidRDefault="003403F8">
      <w:pPr>
        <w:tabs>
          <w:tab w:val="left" w:pos="1086"/>
        </w:tabs>
        <w:jc w:val="left"/>
        <w:rPr>
          <w:rFonts w:ascii="仿宋_GB2312" w:eastAsia="仿宋_GB2312"/>
          <w:b/>
          <w:sz w:val="28"/>
          <w:szCs w:val="28"/>
          <w:highlight w:val="yellow"/>
        </w:rPr>
        <w:sectPr w:rsidR="003403F8">
          <w:pgSz w:w="11906" w:h="16838"/>
          <w:pgMar w:top="2098" w:right="1474" w:bottom="1984" w:left="1588" w:header="851" w:footer="992" w:gutter="0"/>
          <w:cols w:space="720"/>
          <w:docGrid w:type="lines" w:linePitch="312"/>
        </w:sectPr>
      </w:pPr>
      <w:r>
        <w:tab/>
      </w:r>
    </w:p>
    <w:p w:rsidR="003403F8" w:rsidRDefault="003403F8">
      <w:pPr>
        <w:widowControl/>
        <w:spacing w:line="1200" w:lineRule="exact"/>
        <w:jc w:val="center"/>
        <w:rPr>
          <w:rFonts w:ascii="黑体" w:eastAsia="黑体"/>
          <w:color w:val="000000"/>
          <w:sz w:val="96"/>
          <w:szCs w:val="96"/>
        </w:rPr>
      </w:pPr>
    </w:p>
    <w:p w:rsidR="003403F8" w:rsidRDefault="003403F8">
      <w:pPr>
        <w:widowControl/>
        <w:spacing w:line="1200" w:lineRule="exact"/>
        <w:jc w:val="center"/>
        <w:rPr>
          <w:rFonts w:ascii="黑体" w:eastAsia="黑体"/>
          <w:color w:val="000000"/>
          <w:sz w:val="96"/>
          <w:szCs w:val="96"/>
        </w:rPr>
      </w:pPr>
    </w:p>
    <w:p w:rsidR="003403F8" w:rsidRDefault="003403F8">
      <w:pPr>
        <w:widowControl/>
        <w:spacing w:line="1200" w:lineRule="exact"/>
        <w:jc w:val="center"/>
        <w:rPr>
          <w:rFonts w:ascii="黑体" w:eastAsia="黑体"/>
          <w:color w:val="000000"/>
          <w:sz w:val="96"/>
          <w:szCs w:val="96"/>
        </w:rPr>
      </w:pPr>
    </w:p>
    <w:p w:rsidR="003403F8" w:rsidRDefault="003403F8">
      <w:pPr>
        <w:widowControl/>
        <w:spacing w:line="1200" w:lineRule="exact"/>
        <w:jc w:val="center"/>
        <w:rPr>
          <w:rFonts w:ascii="黑体" w:eastAsia="黑体"/>
          <w:color w:val="000000"/>
          <w:sz w:val="72"/>
          <w:szCs w:val="72"/>
        </w:rPr>
      </w:pPr>
      <w:r>
        <w:rPr>
          <w:rFonts w:ascii="黑体" w:eastAsia="黑体" w:hint="eastAsia"/>
          <w:color w:val="000000"/>
          <w:sz w:val="72"/>
          <w:szCs w:val="72"/>
        </w:rPr>
        <w:t>第三部分</w:t>
      </w:r>
    </w:p>
    <w:p w:rsidR="003403F8" w:rsidRDefault="003403F8">
      <w:pPr>
        <w:widowControl/>
        <w:spacing w:line="1200" w:lineRule="exact"/>
        <w:jc w:val="center"/>
        <w:rPr>
          <w:color w:val="000000"/>
          <w:sz w:val="72"/>
          <w:szCs w:val="72"/>
        </w:rPr>
      </w:pPr>
      <w:r>
        <w:rPr>
          <w:rFonts w:ascii="黑体" w:eastAsia="黑体" w:hint="eastAsia"/>
          <w:color w:val="000000"/>
          <w:sz w:val="72"/>
          <w:szCs w:val="72"/>
        </w:rPr>
        <w:t>部门决算情况说明</w:t>
      </w:r>
    </w:p>
    <w:p w:rsidR="003403F8" w:rsidRDefault="003403F8">
      <w:pPr>
        <w:rPr>
          <w:rFonts w:ascii="宋体" w:cs="ArialUnicodeMS"/>
          <w:color w:val="000000"/>
          <w:kern w:val="0"/>
        </w:rPr>
        <w:sectPr w:rsidR="003403F8">
          <w:pgSz w:w="11906" w:h="16838"/>
          <w:pgMar w:top="2098" w:right="1474" w:bottom="1984" w:left="1588" w:header="851" w:footer="992" w:gutter="0"/>
          <w:cols w:space="720"/>
          <w:docGrid w:type="lines" w:linePitch="312"/>
        </w:sectPr>
      </w:pPr>
    </w:p>
    <w:p w:rsidR="003403F8" w:rsidRDefault="003403F8">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一、收入</w:t>
      </w:r>
      <w:r>
        <w:rPr>
          <w:rFonts w:ascii="黑体" w:eastAsia="黑体" w:cs="黑体" w:hint="eastAsia"/>
          <w:b w:val="0"/>
          <w:bCs w:val="0"/>
          <w:kern w:val="0"/>
        </w:rPr>
        <w:t>支出</w:t>
      </w:r>
      <w:r>
        <w:rPr>
          <w:rFonts w:ascii="黑体" w:eastAsia="黑体" w:hint="eastAsia"/>
          <w:b w:val="0"/>
          <w:bCs w:val="0"/>
        </w:rPr>
        <w:t>决算总体情况说明</w:t>
      </w:r>
    </w:p>
    <w:p w:rsidR="003403F8" w:rsidRDefault="003403F8">
      <w:pPr>
        <w:widowControl/>
        <w:spacing w:line="580" w:lineRule="exact"/>
        <w:ind w:firstLineChars="200" w:firstLine="640"/>
        <w:rPr>
          <w:rFonts w:ascii="宋体"/>
          <w:color w:val="000000"/>
          <w:kern w:val="0"/>
          <w:sz w:val="30"/>
          <w:szCs w:val="30"/>
        </w:rPr>
      </w:pPr>
      <w:r>
        <w:rPr>
          <w:rFonts w:eastAsia="仿宋_GB2312" w:hint="eastAsia"/>
          <w:sz w:val="32"/>
          <w:szCs w:val="32"/>
        </w:rPr>
        <w:t>廊坊市广阳区司法局</w:t>
      </w:r>
      <w:r>
        <w:rPr>
          <w:rFonts w:eastAsia="仿宋_GB2312"/>
          <w:sz w:val="32"/>
          <w:szCs w:val="32"/>
        </w:rPr>
        <w:t>2018</w:t>
      </w:r>
      <w:r>
        <w:rPr>
          <w:rFonts w:eastAsia="仿宋_GB2312" w:hint="eastAsia"/>
          <w:sz w:val="32"/>
          <w:szCs w:val="32"/>
        </w:rPr>
        <w:t>年度决算收入总计</w:t>
      </w:r>
      <w:r>
        <w:rPr>
          <w:rFonts w:eastAsia="仿宋_GB2312"/>
          <w:sz w:val="32"/>
          <w:szCs w:val="32"/>
        </w:rPr>
        <w:t>573.29</w:t>
      </w:r>
      <w:r>
        <w:rPr>
          <w:rFonts w:eastAsia="仿宋_GB2312" w:hint="eastAsia"/>
          <w:sz w:val="32"/>
          <w:szCs w:val="32"/>
        </w:rPr>
        <w:t>万元</w:t>
      </w:r>
      <w:r>
        <w:rPr>
          <w:rFonts w:eastAsia="仿宋_GB2312"/>
          <w:sz w:val="32"/>
          <w:szCs w:val="32"/>
        </w:rPr>
        <w:t xml:space="preserve">, </w:t>
      </w:r>
      <w:r>
        <w:rPr>
          <w:rFonts w:eastAsia="仿宋_GB2312" w:hint="eastAsia"/>
          <w:sz w:val="32"/>
          <w:szCs w:val="32"/>
        </w:rPr>
        <w:t>决算支出总计</w:t>
      </w:r>
      <w:r>
        <w:rPr>
          <w:rFonts w:eastAsia="仿宋_GB2312"/>
          <w:sz w:val="32"/>
          <w:szCs w:val="32"/>
        </w:rPr>
        <w:t>548.69</w:t>
      </w:r>
      <w:r>
        <w:rPr>
          <w:rFonts w:eastAsia="仿宋_GB2312" w:hint="eastAsia"/>
          <w:sz w:val="32"/>
          <w:szCs w:val="32"/>
        </w:rPr>
        <w:t>万元。与</w:t>
      </w:r>
      <w:r>
        <w:rPr>
          <w:rFonts w:eastAsia="仿宋_GB2312"/>
          <w:sz w:val="32"/>
          <w:szCs w:val="32"/>
        </w:rPr>
        <w:t>2017</w:t>
      </w:r>
      <w:r>
        <w:rPr>
          <w:rFonts w:eastAsia="仿宋_GB2312" w:hint="eastAsia"/>
          <w:sz w:val="32"/>
          <w:szCs w:val="32"/>
        </w:rPr>
        <w:t>年度决算收入相比增加</w:t>
      </w:r>
      <w:r>
        <w:rPr>
          <w:rFonts w:eastAsia="仿宋_GB2312"/>
          <w:sz w:val="32"/>
          <w:szCs w:val="32"/>
        </w:rPr>
        <w:t>221.92</w:t>
      </w:r>
      <w:r>
        <w:rPr>
          <w:rFonts w:eastAsia="仿宋_GB2312" w:hint="eastAsia"/>
          <w:sz w:val="32"/>
          <w:szCs w:val="32"/>
        </w:rPr>
        <w:t>万元，增长</w:t>
      </w:r>
      <w:r>
        <w:rPr>
          <w:rFonts w:eastAsia="仿宋_GB2312"/>
          <w:sz w:val="32"/>
          <w:szCs w:val="32"/>
        </w:rPr>
        <w:t xml:space="preserve">63.15%, </w:t>
      </w:r>
      <w:r>
        <w:rPr>
          <w:rFonts w:eastAsia="仿宋_GB2312" w:hint="eastAsia"/>
          <w:sz w:val="32"/>
          <w:szCs w:val="32"/>
        </w:rPr>
        <w:t>决算支出比</w:t>
      </w:r>
      <w:r>
        <w:rPr>
          <w:rFonts w:eastAsia="仿宋_GB2312"/>
          <w:sz w:val="32"/>
          <w:szCs w:val="32"/>
        </w:rPr>
        <w:t>2017</w:t>
      </w:r>
      <w:r>
        <w:rPr>
          <w:rFonts w:eastAsia="仿宋_GB2312" w:hint="eastAsia"/>
          <w:sz w:val="32"/>
          <w:szCs w:val="32"/>
        </w:rPr>
        <w:t>年增加</w:t>
      </w:r>
      <w:r>
        <w:rPr>
          <w:rFonts w:eastAsia="仿宋_GB2312"/>
          <w:sz w:val="32"/>
          <w:szCs w:val="32"/>
        </w:rPr>
        <w:t>197.32</w:t>
      </w:r>
      <w:r>
        <w:rPr>
          <w:rFonts w:eastAsia="仿宋_GB2312" w:hint="eastAsia"/>
          <w:sz w:val="32"/>
          <w:szCs w:val="32"/>
        </w:rPr>
        <w:t>万元，增长</w:t>
      </w:r>
      <w:r>
        <w:rPr>
          <w:rFonts w:eastAsia="仿宋_GB2312"/>
          <w:sz w:val="32"/>
          <w:szCs w:val="32"/>
        </w:rPr>
        <w:t>56.15%</w:t>
      </w:r>
      <w:r>
        <w:rPr>
          <w:rFonts w:eastAsia="仿宋_GB2312" w:hint="eastAsia"/>
          <w:sz w:val="32"/>
          <w:szCs w:val="32"/>
        </w:rPr>
        <w:t>，主要原因是人员增加，业务量增加。</w:t>
      </w:r>
    </w:p>
    <w:p w:rsidR="003403F8" w:rsidRDefault="003403F8">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3403F8" w:rsidRDefault="003403F8">
      <w:pPr>
        <w:adjustRightInd w:val="0"/>
        <w:snapToGrid w:val="0"/>
        <w:spacing w:after="0" w:line="580" w:lineRule="exact"/>
        <w:ind w:firstLineChars="200" w:firstLine="640"/>
        <w:rPr>
          <w:rFonts w:eastAsia="仿宋_GB2312"/>
          <w:sz w:val="32"/>
          <w:szCs w:val="32"/>
        </w:rPr>
      </w:pPr>
      <w:r>
        <w:rPr>
          <w:rFonts w:eastAsia="仿宋_GB2312" w:hint="eastAsia"/>
          <w:sz w:val="32"/>
          <w:szCs w:val="32"/>
        </w:rPr>
        <w:t>本部门</w:t>
      </w:r>
      <w:r>
        <w:rPr>
          <w:rFonts w:eastAsia="仿宋_GB2312"/>
          <w:sz w:val="32"/>
          <w:szCs w:val="32"/>
        </w:rPr>
        <w:t>2018</w:t>
      </w:r>
      <w:r>
        <w:rPr>
          <w:rFonts w:eastAsia="仿宋_GB2312" w:hint="eastAsia"/>
          <w:sz w:val="32"/>
          <w:szCs w:val="32"/>
        </w:rPr>
        <w:t>年度本年收入合计</w:t>
      </w:r>
      <w:r>
        <w:rPr>
          <w:rFonts w:eastAsia="仿宋_GB2312"/>
          <w:sz w:val="32"/>
          <w:szCs w:val="32"/>
        </w:rPr>
        <w:t>573.29</w:t>
      </w:r>
      <w:r>
        <w:rPr>
          <w:rFonts w:eastAsia="仿宋_GB2312" w:hint="eastAsia"/>
          <w:sz w:val="32"/>
          <w:szCs w:val="32"/>
        </w:rPr>
        <w:t>万元，其中：财政拨款收入</w:t>
      </w:r>
      <w:r>
        <w:rPr>
          <w:rFonts w:eastAsia="仿宋_GB2312"/>
          <w:sz w:val="32"/>
          <w:szCs w:val="32"/>
        </w:rPr>
        <w:t>573.29</w:t>
      </w:r>
      <w:r>
        <w:rPr>
          <w:rFonts w:eastAsia="仿宋_GB2312" w:hint="eastAsia"/>
          <w:sz w:val="32"/>
          <w:szCs w:val="32"/>
        </w:rPr>
        <w:t>万元，占</w:t>
      </w:r>
      <w:r>
        <w:rPr>
          <w:rFonts w:eastAsia="仿宋_GB2312"/>
          <w:sz w:val="32"/>
          <w:szCs w:val="32"/>
        </w:rPr>
        <w:t>100%</w:t>
      </w:r>
      <w:r>
        <w:rPr>
          <w:rFonts w:eastAsia="仿宋_GB2312" w:hint="eastAsia"/>
          <w:sz w:val="32"/>
          <w:szCs w:val="32"/>
        </w:rPr>
        <w:t>；其他收入</w:t>
      </w:r>
      <w:r>
        <w:rPr>
          <w:rFonts w:eastAsia="仿宋_GB2312"/>
          <w:sz w:val="32"/>
          <w:szCs w:val="32"/>
        </w:rPr>
        <w:t>0</w:t>
      </w:r>
      <w:r>
        <w:rPr>
          <w:rFonts w:eastAsia="仿宋_GB2312" w:hint="eastAsia"/>
          <w:sz w:val="32"/>
          <w:szCs w:val="32"/>
        </w:rPr>
        <w:t>万元。</w:t>
      </w:r>
    </w:p>
    <w:p w:rsidR="003403F8" w:rsidRDefault="003403F8">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rsidR="003403F8" w:rsidRDefault="003403F8">
      <w:pPr>
        <w:adjustRightInd w:val="0"/>
        <w:snapToGrid w:val="0"/>
        <w:spacing w:after="0" w:line="580" w:lineRule="exact"/>
        <w:ind w:firstLineChars="200" w:firstLine="640"/>
        <w:rPr>
          <w:rFonts w:eastAsia="仿宋_GB2312"/>
          <w:sz w:val="32"/>
          <w:szCs w:val="32"/>
        </w:rPr>
      </w:pPr>
      <w:r>
        <w:rPr>
          <w:rFonts w:eastAsia="仿宋_GB2312" w:hint="eastAsia"/>
          <w:sz w:val="32"/>
          <w:szCs w:val="32"/>
        </w:rPr>
        <w:t>本部门</w:t>
      </w:r>
      <w:r>
        <w:rPr>
          <w:rFonts w:eastAsia="仿宋_GB2312"/>
          <w:sz w:val="32"/>
          <w:szCs w:val="32"/>
        </w:rPr>
        <w:t>2018</w:t>
      </w:r>
      <w:r>
        <w:rPr>
          <w:rFonts w:eastAsia="仿宋_GB2312" w:hint="eastAsia"/>
          <w:sz w:val="32"/>
          <w:szCs w:val="32"/>
        </w:rPr>
        <w:t>年度本年支出合计</w:t>
      </w:r>
      <w:r>
        <w:rPr>
          <w:rFonts w:eastAsia="仿宋_GB2312"/>
          <w:sz w:val="32"/>
          <w:szCs w:val="32"/>
        </w:rPr>
        <w:t>548.69</w:t>
      </w:r>
      <w:r>
        <w:rPr>
          <w:rFonts w:eastAsia="仿宋_GB2312" w:hint="eastAsia"/>
          <w:sz w:val="32"/>
          <w:szCs w:val="32"/>
        </w:rPr>
        <w:t>万元，其中：基本支出</w:t>
      </w:r>
      <w:r>
        <w:rPr>
          <w:rFonts w:eastAsia="仿宋_GB2312"/>
          <w:sz w:val="32"/>
          <w:szCs w:val="32"/>
        </w:rPr>
        <w:t>477.26</w:t>
      </w:r>
      <w:r>
        <w:rPr>
          <w:rFonts w:eastAsia="仿宋_GB2312" w:hint="eastAsia"/>
          <w:sz w:val="32"/>
          <w:szCs w:val="32"/>
        </w:rPr>
        <w:t>万元，占</w:t>
      </w:r>
      <w:r>
        <w:rPr>
          <w:rFonts w:eastAsia="仿宋_GB2312"/>
          <w:sz w:val="32"/>
          <w:szCs w:val="32"/>
        </w:rPr>
        <w:t>85.0%</w:t>
      </w:r>
      <w:r>
        <w:rPr>
          <w:rFonts w:eastAsia="仿宋_GB2312" w:hint="eastAsia"/>
          <w:sz w:val="32"/>
          <w:szCs w:val="32"/>
        </w:rPr>
        <w:t>；项目支出</w:t>
      </w:r>
      <w:r>
        <w:rPr>
          <w:rFonts w:eastAsia="仿宋_GB2312"/>
          <w:sz w:val="32"/>
          <w:szCs w:val="32"/>
        </w:rPr>
        <w:t>71.43</w:t>
      </w:r>
      <w:r>
        <w:rPr>
          <w:rFonts w:eastAsia="仿宋_GB2312" w:hint="eastAsia"/>
          <w:sz w:val="32"/>
          <w:szCs w:val="32"/>
        </w:rPr>
        <w:t>万元，占</w:t>
      </w:r>
      <w:r>
        <w:rPr>
          <w:rFonts w:eastAsia="仿宋_GB2312"/>
          <w:sz w:val="32"/>
          <w:szCs w:val="32"/>
        </w:rPr>
        <w:t>15.0%</w:t>
      </w:r>
      <w:r>
        <w:rPr>
          <w:rFonts w:eastAsia="仿宋_GB2312" w:hint="eastAsia"/>
          <w:sz w:val="32"/>
          <w:szCs w:val="32"/>
        </w:rPr>
        <w:t>；经营支出</w:t>
      </w:r>
      <w:r>
        <w:rPr>
          <w:rFonts w:eastAsia="仿宋_GB2312"/>
          <w:sz w:val="32"/>
          <w:szCs w:val="32"/>
        </w:rPr>
        <w:t>0</w:t>
      </w:r>
      <w:r>
        <w:rPr>
          <w:rFonts w:eastAsia="仿宋_GB2312" w:hint="eastAsia"/>
          <w:sz w:val="32"/>
          <w:szCs w:val="32"/>
        </w:rPr>
        <w:t>万元。</w:t>
      </w:r>
    </w:p>
    <w:p w:rsidR="003403F8" w:rsidRDefault="003403F8">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cs="黑体" w:hint="eastAsia"/>
          <w:b w:val="0"/>
          <w:bCs w:val="0"/>
          <w:kern w:val="0"/>
        </w:rPr>
        <w:t>财政</w:t>
      </w:r>
      <w:r>
        <w:rPr>
          <w:rFonts w:ascii="黑体" w:eastAsia="黑体" w:hint="eastAsia"/>
          <w:b w:val="0"/>
          <w:bCs w:val="0"/>
        </w:rPr>
        <w:t>拨款收入支出决算情况说明</w:t>
      </w:r>
    </w:p>
    <w:p w:rsidR="003403F8" w:rsidRDefault="003403F8" w:rsidP="00B76D46">
      <w:pPr>
        <w:spacing w:after="0" w:line="580" w:lineRule="exact"/>
        <w:ind w:firstLineChars="200" w:firstLine="643"/>
        <w:rPr>
          <w:rFonts w:ascii="楷体_GB2312" w:eastAsia="楷体_GB2312" w:cs="DengXian-Bold"/>
          <w:b/>
          <w:bCs/>
          <w:sz w:val="32"/>
          <w:szCs w:val="32"/>
        </w:rPr>
      </w:pPr>
      <w:r>
        <w:rPr>
          <w:rFonts w:ascii="楷体_GB2312" w:eastAsia="楷体_GB2312" w:cs="DengXian-Bold" w:hint="eastAsia"/>
          <w:b/>
          <w:bCs/>
          <w:sz w:val="32"/>
          <w:szCs w:val="32"/>
        </w:rPr>
        <w:t>（一）财政拨款收支与</w:t>
      </w:r>
      <w:r>
        <w:rPr>
          <w:rFonts w:ascii="楷体_GB2312" w:eastAsia="楷体_GB2312" w:cs="DengXian-Bold"/>
          <w:b/>
          <w:bCs/>
          <w:sz w:val="32"/>
          <w:szCs w:val="32"/>
        </w:rPr>
        <w:t xml:space="preserve">2017 </w:t>
      </w:r>
      <w:r>
        <w:rPr>
          <w:rFonts w:ascii="楷体_GB2312" w:eastAsia="楷体_GB2312" w:cs="DengXian-Bold" w:hint="eastAsia"/>
          <w:b/>
          <w:bCs/>
          <w:sz w:val="32"/>
          <w:szCs w:val="32"/>
        </w:rPr>
        <w:t>年度决算对比情况</w:t>
      </w:r>
    </w:p>
    <w:p w:rsidR="003403F8" w:rsidRDefault="003403F8">
      <w:pPr>
        <w:adjustRightInd w:val="0"/>
        <w:snapToGrid w:val="0"/>
        <w:spacing w:after="0" w:line="580" w:lineRule="exact"/>
        <w:ind w:firstLineChars="200" w:firstLine="640"/>
        <w:rPr>
          <w:rFonts w:eastAsia="仿宋_GB2312"/>
          <w:sz w:val="32"/>
          <w:szCs w:val="32"/>
        </w:rPr>
      </w:pPr>
      <w:r>
        <w:rPr>
          <w:rFonts w:eastAsia="仿宋_GB2312" w:hint="eastAsia"/>
          <w:sz w:val="32"/>
          <w:szCs w:val="32"/>
        </w:rPr>
        <w:t>本部门</w:t>
      </w:r>
      <w:r>
        <w:rPr>
          <w:rFonts w:eastAsia="仿宋_GB2312"/>
          <w:sz w:val="32"/>
          <w:szCs w:val="32"/>
        </w:rPr>
        <w:t>2018</w:t>
      </w:r>
      <w:r>
        <w:rPr>
          <w:rFonts w:eastAsia="仿宋_GB2312" w:hint="eastAsia"/>
          <w:sz w:val="32"/>
          <w:szCs w:val="32"/>
        </w:rPr>
        <w:t>年度形成的财政拨款收支均为一般公共预算财政拨款，其中一般公共预算财政拨款本年收入</w:t>
      </w:r>
      <w:r>
        <w:rPr>
          <w:rFonts w:eastAsia="仿宋_GB2312"/>
          <w:sz w:val="32"/>
          <w:szCs w:val="32"/>
        </w:rPr>
        <w:t>573.29</w:t>
      </w:r>
      <w:r>
        <w:rPr>
          <w:rFonts w:eastAsia="仿宋_GB2312" w:hint="eastAsia"/>
          <w:sz w:val="32"/>
          <w:szCs w:val="32"/>
        </w:rPr>
        <w:t>万元</w:t>
      </w:r>
      <w:r>
        <w:rPr>
          <w:rFonts w:eastAsia="仿宋_GB2312"/>
          <w:sz w:val="32"/>
          <w:szCs w:val="32"/>
        </w:rPr>
        <w:t>,</w:t>
      </w:r>
      <w:r>
        <w:rPr>
          <w:rFonts w:eastAsia="仿宋_GB2312" w:hint="eastAsia"/>
          <w:sz w:val="32"/>
          <w:szCs w:val="32"/>
        </w:rPr>
        <w:t>比</w:t>
      </w:r>
      <w:r>
        <w:rPr>
          <w:rFonts w:eastAsia="仿宋_GB2312"/>
          <w:sz w:val="32"/>
          <w:szCs w:val="32"/>
        </w:rPr>
        <w:t>2017</w:t>
      </w:r>
      <w:r>
        <w:rPr>
          <w:rFonts w:eastAsia="仿宋_GB2312" w:hint="eastAsia"/>
          <w:sz w:val="32"/>
          <w:szCs w:val="32"/>
        </w:rPr>
        <w:t>年度增加</w:t>
      </w:r>
      <w:r>
        <w:rPr>
          <w:rFonts w:eastAsia="仿宋_GB2312"/>
          <w:sz w:val="32"/>
          <w:szCs w:val="32"/>
        </w:rPr>
        <w:t>221.92</w:t>
      </w:r>
      <w:r>
        <w:rPr>
          <w:rFonts w:eastAsia="仿宋_GB2312" w:hint="eastAsia"/>
          <w:sz w:val="32"/>
          <w:szCs w:val="32"/>
        </w:rPr>
        <w:t>万元，增长</w:t>
      </w:r>
      <w:r>
        <w:rPr>
          <w:rFonts w:eastAsia="仿宋_GB2312"/>
          <w:sz w:val="32"/>
          <w:szCs w:val="32"/>
        </w:rPr>
        <w:t>63.2%</w:t>
      </w:r>
      <w:r>
        <w:rPr>
          <w:rFonts w:eastAsia="仿宋_GB2312" w:hint="eastAsia"/>
          <w:sz w:val="32"/>
          <w:szCs w:val="32"/>
        </w:rPr>
        <w:t>，主要原因是人员增加</w:t>
      </w:r>
      <w:r>
        <w:rPr>
          <w:rFonts w:eastAsia="仿宋_GB2312"/>
          <w:sz w:val="32"/>
          <w:szCs w:val="32"/>
        </w:rPr>
        <w:t>,</w:t>
      </w:r>
      <w:r>
        <w:rPr>
          <w:rFonts w:eastAsia="仿宋_GB2312" w:hint="eastAsia"/>
          <w:sz w:val="32"/>
          <w:szCs w:val="32"/>
        </w:rPr>
        <w:t>业务量增加；本年支出</w:t>
      </w:r>
      <w:r>
        <w:rPr>
          <w:rFonts w:eastAsia="仿宋_GB2312"/>
          <w:sz w:val="32"/>
          <w:szCs w:val="32"/>
        </w:rPr>
        <w:t>548.69</w:t>
      </w:r>
      <w:r>
        <w:rPr>
          <w:rFonts w:eastAsia="仿宋_GB2312" w:hint="eastAsia"/>
          <w:sz w:val="32"/>
          <w:szCs w:val="32"/>
        </w:rPr>
        <w:t>万元，增加</w:t>
      </w:r>
      <w:r>
        <w:rPr>
          <w:rFonts w:eastAsia="仿宋_GB2312"/>
          <w:sz w:val="32"/>
          <w:szCs w:val="32"/>
        </w:rPr>
        <w:t>197.32</w:t>
      </w:r>
      <w:r>
        <w:rPr>
          <w:rFonts w:eastAsia="仿宋_GB2312" w:hint="eastAsia"/>
          <w:sz w:val="32"/>
          <w:szCs w:val="32"/>
        </w:rPr>
        <w:t>万元，增长</w:t>
      </w:r>
      <w:r>
        <w:rPr>
          <w:rFonts w:eastAsia="仿宋_GB2312"/>
          <w:sz w:val="32"/>
          <w:szCs w:val="32"/>
        </w:rPr>
        <w:t>56.2%</w:t>
      </w:r>
      <w:r>
        <w:rPr>
          <w:rFonts w:eastAsia="仿宋_GB2312" w:hint="eastAsia"/>
          <w:sz w:val="32"/>
          <w:szCs w:val="32"/>
        </w:rPr>
        <w:t>，主要原因是人员增加，业务量增加。</w:t>
      </w:r>
    </w:p>
    <w:p w:rsidR="003403F8" w:rsidRDefault="003403F8" w:rsidP="00B76D46">
      <w:pPr>
        <w:spacing w:after="0" w:line="580" w:lineRule="exact"/>
        <w:ind w:firstLineChars="200" w:firstLine="643"/>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rsidR="003403F8" w:rsidRDefault="003403F8">
      <w:pPr>
        <w:adjustRightInd w:val="0"/>
        <w:snapToGrid w:val="0"/>
        <w:spacing w:after="0" w:line="580" w:lineRule="exact"/>
        <w:ind w:firstLineChars="200" w:firstLine="640"/>
        <w:rPr>
          <w:rFonts w:eastAsia="仿宋_GB2312"/>
          <w:sz w:val="32"/>
          <w:szCs w:val="32"/>
        </w:rPr>
      </w:pPr>
      <w:r>
        <w:rPr>
          <w:rFonts w:eastAsia="仿宋_GB2312" w:hint="eastAsia"/>
          <w:sz w:val="32"/>
          <w:szCs w:val="32"/>
        </w:rPr>
        <w:t>本部门</w:t>
      </w:r>
      <w:r>
        <w:rPr>
          <w:rFonts w:eastAsia="仿宋_GB2312"/>
          <w:sz w:val="32"/>
          <w:szCs w:val="32"/>
        </w:rPr>
        <w:t>2018</w:t>
      </w:r>
      <w:r>
        <w:rPr>
          <w:rFonts w:eastAsia="仿宋_GB2312" w:hint="eastAsia"/>
          <w:sz w:val="32"/>
          <w:szCs w:val="32"/>
        </w:rPr>
        <w:t>年度一般公共预算财政拨款收入</w:t>
      </w:r>
      <w:r>
        <w:rPr>
          <w:rFonts w:eastAsia="仿宋_GB2312"/>
          <w:sz w:val="32"/>
          <w:szCs w:val="32"/>
        </w:rPr>
        <w:t>573.29</w:t>
      </w:r>
      <w:r>
        <w:rPr>
          <w:rFonts w:eastAsia="仿宋_GB2312" w:hint="eastAsia"/>
          <w:sz w:val="32"/>
          <w:szCs w:val="32"/>
        </w:rPr>
        <w:t>万元，</w:t>
      </w:r>
      <w:r>
        <w:rPr>
          <w:rFonts w:eastAsia="仿宋_GB2312" w:hint="eastAsia"/>
          <w:sz w:val="32"/>
          <w:szCs w:val="32"/>
        </w:rPr>
        <w:lastRenderedPageBreak/>
        <w:t>完成年初预算的</w:t>
      </w:r>
      <w:r>
        <w:rPr>
          <w:rFonts w:eastAsia="仿宋_GB2312"/>
          <w:sz w:val="32"/>
          <w:szCs w:val="32"/>
        </w:rPr>
        <w:t>1</w:t>
      </w:r>
      <w:r w:rsidR="004E7605">
        <w:rPr>
          <w:rFonts w:eastAsia="仿宋_GB2312" w:hint="eastAsia"/>
          <w:sz w:val="32"/>
          <w:szCs w:val="32"/>
        </w:rPr>
        <w:t>63.19</w:t>
      </w:r>
      <w:r>
        <w:rPr>
          <w:rFonts w:eastAsia="仿宋_GB2312"/>
          <w:sz w:val="32"/>
          <w:szCs w:val="32"/>
        </w:rPr>
        <w:t>%,</w:t>
      </w:r>
      <w:r>
        <w:rPr>
          <w:rFonts w:eastAsia="仿宋_GB2312" w:hint="eastAsia"/>
          <w:sz w:val="32"/>
          <w:szCs w:val="32"/>
        </w:rPr>
        <w:t>比年初预算增加</w:t>
      </w:r>
      <w:r>
        <w:rPr>
          <w:rFonts w:eastAsia="仿宋_GB2312"/>
          <w:sz w:val="32"/>
          <w:szCs w:val="32"/>
        </w:rPr>
        <w:t>221.93</w:t>
      </w:r>
      <w:r>
        <w:rPr>
          <w:rFonts w:eastAsia="仿宋_GB2312" w:hint="eastAsia"/>
          <w:sz w:val="32"/>
          <w:szCs w:val="32"/>
        </w:rPr>
        <w:t>万元，决算数大于预算数，主要原因是人员增加</w:t>
      </w:r>
      <w:r>
        <w:rPr>
          <w:rFonts w:eastAsia="仿宋_GB2312"/>
          <w:sz w:val="32"/>
          <w:szCs w:val="32"/>
        </w:rPr>
        <w:t>,</w:t>
      </w:r>
      <w:r>
        <w:rPr>
          <w:rFonts w:eastAsia="仿宋_GB2312" w:hint="eastAsia"/>
          <w:sz w:val="32"/>
          <w:szCs w:val="32"/>
        </w:rPr>
        <w:t>业务量增加；本年支出</w:t>
      </w:r>
      <w:r>
        <w:rPr>
          <w:rFonts w:eastAsia="仿宋_GB2312"/>
          <w:sz w:val="32"/>
          <w:szCs w:val="32"/>
        </w:rPr>
        <w:t>548.69</w:t>
      </w:r>
      <w:r>
        <w:rPr>
          <w:rFonts w:eastAsia="仿宋_GB2312" w:hint="eastAsia"/>
          <w:sz w:val="32"/>
          <w:szCs w:val="32"/>
        </w:rPr>
        <w:t>万元，完成年初预算的</w:t>
      </w:r>
      <w:r>
        <w:rPr>
          <w:rFonts w:eastAsia="仿宋_GB2312"/>
          <w:sz w:val="32"/>
          <w:szCs w:val="32"/>
        </w:rPr>
        <w:t>1</w:t>
      </w:r>
      <w:r w:rsidR="004E7605">
        <w:rPr>
          <w:rFonts w:eastAsia="仿宋_GB2312" w:hint="eastAsia"/>
          <w:sz w:val="32"/>
          <w:szCs w:val="32"/>
        </w:rPr>
        <w:t>56.16</w:t>
      </w:r>
      <w:r>
        <w:rPr>
          <w:rFonts w:eastAsia="仿宋_GB2312"/>
          <w:sz w:val="32"/>
          <w:szCs w:val="32"/>
        </w:rPr>
        <w:t>%,</w:t>
      </w:r>
      <w:r>
        <w:rPr>
          <w:rFonts w:eastAsia="仿宋_GB2312" w:hint="eastAsia"/>
          <w:sz w:val="32"/>
          <w:szCs w:val="32"/>
        </w:rPr>
        <w:t>比年初预算增加</w:t>
      </w:r>
      <w:r>
        <w:rPr>
          <w:rFonts w:eastAsia="仿宋_GB2312"/>
          <w:sz w:val="32"/>
          <w:szCs w:val="32"/>
        </w:rPr>
        <w:t>197.32</w:t>
      </w:r>
      <w:r>
        <w:rPr>
          <w:rFonts w:eastAsia="仿宋_GB2312" w:hint="eastAsia"/>
          <w:sz w:val="32"/>
          <w:szCs w:val="32"/>
        </w:rPr>
        <w:t>万元，决算数大于预算数，主要原因是人员增加</w:t>
      </w:r>
      <w:r>
        <w:rPr>
          <w:rFonts w:eastAsia="仿宋_GB2312"/>
          <w:sz w:val="32"/>
          <w:szCs w:val="32"/>
        </w:rPr>
        <w:t>,</w:t>
      </w:r>
      <w:r>
        <w:rPr>
          <w:rFonts w:eastAsia="仿宋_GB2312" w:hint="eastAsia"/>
          <w:sz w:val="32"/>
          <w:szCs w:val="32"/>
        </w:rPr>
        <w:t>业务量增加。</w:t>
      </w:r>
    </w:p>
    <w:p w:rsidR="003403F8" w:rsidRDefault="003403F8">
      <w:pPr>
        <w:numPr>
          <w:ilvl w:val="0"/>
          <w:numId w:val="1"/>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rsidR="003403F8" w:rsidRDefault="003403F8">
      <w:pPr>
        <w:widowControl/>
        <w:spacing w:line="580" w:lineRule="exact"/>
        <w:ind w:firstLineChars="200" w:firstLine="640"/>
        <w:rPr>
          <w:rFonts w:eastAsia="仿宋_GB2312"/>
          <w:sz w:val="32"/>
          <w:szCs w:val="32"/>
        </w:rPr>
      </w:pPr>
      <w:r>
        <w:rPr>
          <w:rFonts w:eastAsia="仿宋_GB2312"/>
          <w:sz w:val="32"/>
          <w:szCs w:val="32"/>
        </w:rPr>
        <w:t xml:space="preserve">2018 </w:t>
      </w:r>
      <w:r>
        <w:rPr>
          <w:rFonts w:eastAsia="仿宋_GB2312" w:hint="eastAsia"/>
          <w:sz w:val="32"/>
          <w:szCs w:val="32"/>
        </w:rPr>
        <w:t>年度财政拨款支出</w:t>
      </w:r>
      <w:r>
        <w:rPr>
          <w:rFonts w:eastAsia="仿宋_GB2312"/>
          <w:sz w:val="32"/>
          <w:szCs w:val="32"/>
        </w:rPr>
        <w:t>548.69</w:t>
      </w:r>
      <w:r>
        <w:rPr>
          <w:rFonts w:eastAsia="仿宋_GB2312" w:hint="eastAsia"/>
          <w:sz w:val="32"/>
          <w:szCs w:val="32"/>
        </w:rPr>
        <w:t>万元，按功能分类主要用于以下方面：公共安全（类）支出</w:t>
      </w:r>
      <w:r>
        <w:rPr>
          <w:rFonts w:eastAsia="仿宋_GB2312"/>
          <w:sz w:val="32"/>
          <w:szCs w:val="32"/>
        </w:rPr>
        <w:t xml:space="preserve">409.97 </w:t>
      </w:r>
      <w:r>
        <w:rPr>
          <w:rFonts w:eastAsia="仿宋_GB2312" w:hint="eastAsia"/>
          <w:sz w:val="32"/>
          <w:szCs w:val="32"/>
        </w:rPr>
        <w:t>万元，占</w:t>
      </w:r>
      <w:r>
        <w:rPr>
          <w:rFonts w:eastAsia="仿宋_GB2312"/>
          <w:sz w:val="32"/>
          <w:szCs w:val="32"/>
        </w:rPr>
        <w:t>74.7%</w:t>
      </w:r>
      <w:r>
        <w:rPr>
          <w:rFonts w:eastAsia="仿宋_GB2312" w:hint="eastAsia"/>
          <w:sz w:val="32"/>
          <w:szCs w:val="32"/>
        </w:rPr>
        <w:t>；社会保障和就业（类）支出</w:t>
      </w:r>
      <w:r>
        <w:rPr>
          <w:rFonts w:eastAsia="仿宋_GB2312"/>
          <w:sz w:val="32"/>
          <w:szCs w:val="32"/>
        </w:rPr>
        <w:t>110.62</w:t>
      </w:r>
      <w:r>
        <w:rPr>
          <w:rFonts w:eastAsia="仿宋_GB2312" w:hint="eastAsia"/>
          <w:sz w:val="32"/>
          <w:szCs w:val="32"/>
        </w:rPr>
        <w:t>万元，占</w:t>
      </w:r>
      <w:r>
        <w:rPr>
          <w:rFonts w:eastAsia="仿宋_GB2312"/>
          <w:sz w:val="32"/>
          <w:szCs w:val="32"/>
        </w:rPr>
        <w:t>20.2%</w:t>
      </w:r>
      <w:r>
        <w:rPr>
          <w:rFonts w:eastAsia="仿宋_GB2312" w:hint="eastAsia"/>
          <w:sz w:val="32"/>
          <w:szCs w:val="32"/>
        </w:rPr>
        <w:t>；医疗卫生与计划生育（类）支出</w:t>
      </w:r>
      <w:r>
        <w:rPr>
          <w:rFonts w:eastAsia="仿宋_GB2312"/>
          <w:sz w:val="32"/>
          <w:szCs w:val="32"/>
        </w:rPr>
        <w:t>10.44</w:t>
      </w:r>
      <w:r>
        <w:rPr>
          <w:rFonts w:eastAsia="仿宋_GB2312" w:hint="eastAsia"/>
          <w:sz w:val="32"/>
          <w:szCs w:val="32"/>
        </w:rPr>
        <w:t>万元，占</w:t>
      </w:r>
      <w:r>
        <w:rPr>
          <w:rFonts w:eastAsia="仿宋_GB2312"/>
          <w:sz w:val="32"/>
          <w:szCs w:val="32"/>
        </w:rPr>
        <w:t>1.9%</w:t>
      </w:r>
      <w:r>
        <w:rPr>
          <w:rFonts w:eastAsia="仿宋_GB2312" w:hint="eastAsia"/>
          <w:sz w:val="32"/>
          <w:szCs w:val="32"/>
        </w:rPr>
        <w:t>；住房保障（类）</w:t>
      </w:r>
      <w:r>
        <w:rPr>
          <w:rFonts w:eastAsia="仿宋_GB2312"/>
          <w:sz w:val="32"/>
          <w:szCs w:val="32"/>
        </w:rPr>
        <w:t>17.64</w:t>
      </w:r>
      <w:r>
        <w:rPr>
          <w:rFonts w:eastAsia="仿宋_GB2312" w:hint="eastAsia"/>
          <w:sz w:val="32"/>
          <w:szCs w:val="32"/>
        </w:rPr>
        <w:t>万元，占</w:t>
      </w:r>
      <w:r>
        <w:rPr>
          <w:rFonts w:eastAsia="仿宋_GB2312"/>
          <w:sz w:val="32"/>
          <w:szCs w:val="32"/>
        </w:rPr>
        <w:t>3.2%.</w:t>
      </w:r>
    </w:p>
    <w:p w:rsidR="003403F8" w:rsidRDefault="003403F8" w:rsidP="00B76D46">
      <w:pPr>
        <w:adjustRightInd w:val="0"/>
        <w:snapToGrid w:val="0"/>
        <w:spacing w:after="0" w:line="580" w:lineRule="exact"/>
        <w:ind w:firstLineChars="200" w:firstLine="643"/>
        <w:rPr>
          <w:rFonts w:ascii="楷体_GB2312" w:eastAsia="楷体_GB2312" w:cs="DengXian-Bold"/>
          <w:b/>
          <w:bCs/>
          <w:sz w:val="32"/>
          <w:szCs w:val="32"/>
        </w:rPr>
      </w:pPr>
      <w:r>
        <w:rPr>
          <w:rFonts w:ascii="楷体_GB2312" w:eastAsia="楷体_GB2312" w:cs="DengXian-Bold" w:hint="eastAsia"/>
          <w:b/>
          <w:bCs/>
          <w:sz w:val="32"/>
          <w:szCs w:val="32"/>
        </w:rPr>
        <w:t>（四）一般公共预算财政拨款基本支出决算情况说明</w:t>
      </w:r>
    </w:p>
    <w:p w:rsidR="003403F8" w:rsidRDefault="003403F8">
      <w:pPr>
        <w:widowControl/>
        <w:spacing w:line="580" w:lineRule="exact"/>
        <w:ind w:firstLineChars="200" w:firstLine="640"/>
        <w:rPr>
          <w:rFonts w:ascii="仿宋_GB2312" w:eastAsia="仿宋_GB2312" w:cs="DengXian-Regular"/>
          <w:sz w:val="32"/>
          <w:szCs w:val="32"/>
        </w:rPr>
      </w:pPr>
      <w:r>
        <w:rPr>
          <w:rFonts w:eastAsia="仿宋_GB2312"/>
          <w:sz w:val="32"/>
          <w:szCs w:val="32"/>
        </w:rPr>
        <w:t xml:space="preserve">2018 </w:t>
      </w:r>
      <w:r>
        <w:rPr>
          <w:rFonts w:eastAsia="仿宋_GB2312" w:hint="eastAsia"/>
          <w:sz w:val="32"/>
          <w:szCs w:val="32"/>
        </w:rPr>
        <w:t>年度一般公共预算财政拨款基本支出</w:t>
      </w:r>
      <w:r>
        <w:rPr>
          <w:rFonts w:eastAsia="仿宋_GB2312"/>
          <w:sz w:val="32"/>
          <w:szCs w:val="32"/>
        </w:rPr>
        <w:t>477.26</w:t>
      </w:r>
      <w:r>
        <w:rPr>
          <w:rFonts w:eastAsia="仿宋_GB2312" w:hint="eastAsia"/>
          <w:sz w:val="32"/>
          <w:szCs w:val="32"/>
        </w:rPr>
        <w:t>万元，其中：人员经费</w:t>
      </w:r>
      <w:r>
        <w:rPr>
          <w:rFonts w:eastAsia="仿宋_GB2312"/>
          <w:sz w:val="32"/>
          <w:szCs w:val="32"/>
        </w:rPr>
        <w:t xml:space="preserve"> 468.67</w:t>
      </w:r>
      <w:r>
        <w:rPr>
          <w:rFonts w:eastAsia="仿宋_GB2312"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w:t>
      </w:r>
      <w:r>
        <w:rPr>
          <w:rFonts w:eastAsia="仿宋_GB2312"/>
          <w:sz w:val="32"/>
          <w:szCs w:val="32"/>
        </w:rPr>
        <w:t>8.58</w:t>
      </w:r>
      <w:r>
        <w:rPr>
          <w:rFonts w:eastAsia="仿宋_GB2312" w:hint="eastAsia"/>
          <w:sz w:val="32"/>
          <w:szCs w:val="32"/>
        </w:rPr>
        <w:t>万元，主要包括办公费、印刷费、咨询费、手续费、水费、电费、邮电费、取暖费、物业管理费、差旅费、维修（护）费、租赁费、会议费、培训费、专用材料费、劳务费、委托业务费、工会经费、福利费、</w:t>
      </w:r>
      <w:r>
        <w:rPr>
          <w:rFonts w:eastAsia="仿宋_GB2312" w:hint="eastAsia"/>
          <w:sz w:val="32"/>
          <w:szCs w:val="32"/>
        </w:rPr>
        <w:lastRenderedPageBreak/>
        <w:t>公务用车运行维护费、其他交通费用、税金及附加费用、其他商品和服务支出、办公设备购置、专用设备购置、信息网络及软件购置更新、公务用车购置、其他资本性支出等。</w:t>
      </w:r>
    </w:p>
    <w:p w:rsidR="003403F8" w:rsidRDefault="003403F8">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五、一般公共预算财政拨款“三公”</w:t>
      </w:r>
      <w:r>
        <w:rPr>
          <w:rFonts w:ascii="黑体" w:eastAsia="黑体"/>
          <w:b w:val="0"/>
          <w:bCs w:val="0"/>
        </w:rPr>
        <w:t xml:space="preserve"> </w:t>
      </w:r>
      <w:r>
        <w:rPr>
          <w:rFonts w:ascii="黑体" w:eastAsia="黑体" w:hint="eastAsia"/>
          <w:b w:val="0"/>
          <w:bCs w:val="0"/>
        </w:rPr>
        <w:t>经费支出决算情况说明</w:t>
      </w:r>
    </w:p>
    <w:p w:rsidR="003403F8" w:rsidRDefault="003403F8">
      <w:pPr>
        <w:widowControl/>
        <w:spacing w:line="580" w:lineRule="exact"/>
        <w:ind w:firstLineChars="200" w:firstLine="640"/>
        <w:rPr>
          <w:rFonts w:eastAsia="仿宋_GB2312"/>
          <w:sz w:val="32"/>
          <w:szCs w:val="32"/>
        </w:rPr>
      </w:pPr>
      <w:r>
        <w:rPr>
          <w:rFonts w:eastAsia="仿宋_GB2312" w:hint="eastAsia"/>
          <w:sz w:val="32"/>
          <w:szCs w:val="32"/>
        </w:rPr>
        <w:t>本部门</w:t>
      </w:r>
      <w:r>
        <w:rPr>
          <w:rFonts w:eastAsia="仿宋_GB2312"/>
          <w:sz w:val="32"/>
          <w:szCs w:val="32"/>
        </w:rPr>
        <w:t>2018</w:t>
      </w:r>
      <w:r>
        <w:rPr>
          <w:rFonts w:eastAsia="仿宋_GB2312" w:hint="eastAsia"/>
          <w:sz w:val="32"/>
          <w:szCs w:val="32"/>
        </w:rPr>
        <w:t>年度一般公共预算财政拨款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经费支出共计</w:t>
      </w:r>
      <w:r>
        <w:rPr>
          <w:rFonts w:eastAsia="仿宋_GB2312"/>
          <w:sz w:val="32"/>
          <w:szCs w:val="32"/>
        </w:rPr>
        <w:t>2.57</w:t>
      </w:r>
      <w:r>
        <w:rPr>
          <w:rFonts w:eastAsia="仿宋_GB2312" w:hint="eastAsia"/>
          <w:sz w:val="32"/>
          <w:szCs w:val="32"/>
        </w:rPr>
        <w:t>万元，比年初预算增加</w:t>
      </w:r>
      <w:r>
        <w:rPr>
          <w:rFonts w:eastAsia="仿宋_GB2312"/>
          <w:sz w:val="32"/>
          <w:szCs w:val="32"/>
        </w:rPr>
        <w:t>1.76</w:t>
      </w:r>
      <w:r>
        <w:rPr>
          <w:rFonts w:eastAsia="仿宋_GB2312" w:hint="eastAsia"/>
          <w:sz w:val="32"/>
          <w:szCs w:val="32"/>
        </w:rPr>
        <w:t>万元，增长</w:t>
      </w:r>
      <w:r>
        <w:rPr>
          <w:rFonts w:eastAsia="仿宋_GB2312"/>
          <w:sz w:val="32"/>
          <w:szCs w:val="32"/>
        </w:rPr>
        <w:t>123. 5%</w:t>
      </w:r>
      <w:r>
        <w:rPr>
          <w:rFonts w:eastAsia="仿宋_GB2312" w:hint="eastAsia"/>
          <w:sz w:val="32"/>
          <w:szCs w:val="32"/>
        </w:rPr>
        <w:t>，主要原因是人员增加，工作人员因公出差、参加会议、开展调查研究、履行各种智能等业务过程中交通问题所需的汽油维护费和车辆保养等费用；比</w:t>
      </w:r>
      <w:r>
        <w:rPr>
          <w:rFonts w:eastAsia="仿宋_GB2312"/>
          <w:sz w:val="32"/>
          <w:szCs w:val="32"/>
        </w:rPr>
        <w:t>2017</w:t>
      </w:r>
      <w:r>
        <w:rPr>
          <w:rFonts w:eastAsia="仿宋_GB2312" w:hint="eastAsia"/>
          <w:sz w:val="32"/>
          <w:szCs w:val="32"/>
        </w:rPr>
        <w:t>年度决算增加</w:t>
      </w:r>
      <w:r>
        <w:rPr>
          <w:rFonts w:eastAsia="仿宋_GB2312"/>
          <w:sz w:val="32"/>
          <w:szCs w:val="32"/>
        </w:rPr>
        <w:t>1.76</w:t>
      </w:r>
      <w:r>
        <w:rPr>
          <w:rFonts w:eastAsia="仿宋_GB2312" w:hint="eastAsia"/>
          <w:sz w:val="32"/>
          <w:szCs w:val="32"/>
        </w:rPr>
        <w:t>万元，增长</w:t>
      </w:r>
      <w:r>
        <w:rPr>
          <w:rFonts w:eastAsia="仿宋_GB2312"/>
          <w:sz w:val="32"/>
          <w:szCs w:val="32"/>
        </w:rPr>
        <w:t>123.5%</w:t>
      </w:r>
      <w:r>
        <w:rPr>
          <w:rFonts w:eastAsia="仿宋_GB2312" w:hint="eastAsia"/>
          <w:sz w:val="32"/>
          <w:szCs w:val="32"/>
        </w:rPr>
        <w:t>，主要原因是人员增加，工作人员因公出差、参加会议、开展调查研究、履行各种智能等业务过程中交通问题所需的汽油维护费和车辆保养等费用。具体情况如下：</w:t>
      </w:r>
    </w:p>
    <w:p w:rsidR="0044607D" w:rsidRPr="00246D99" w:rsidRDefault="003403F8" w:rsidP="0044607D">
      <w:pPr>
        <w:adjustRightInd w:val="0"/>
        <w:snapToGrid w:val="0"/>
        <w:spacing w:line="584" w:lineRule="exact"/>
        <w:ind w:firstLineChars="200" w:firstLine="643"/>
        <w:rPr>
          <w:rFonts w:eastAsia="仿宋_GB2312"/>
          <w:sz w:val="32"/>
          <w:szCs w:val="32"/>
          <w:highlight w:val="yellow"/>
        </w:rPr>
      </w:pPr>
      <w:r>
        <w:rPr>
          <w:rFonts w:eastAsia="楷体_GB2312" w:hint="eastAsia"/>
          <w:b/>
          <w:bCs/>
          <w:sz w:val="32"/>
          <w:szCs w:val="32"/>
        </w:rPr>
        <w:t>（一）</w:t>
      </w:r>
      <w:r w:rsidR="0044607D" w:rsidRPr="00C92D15">
        <w:rPr>
          <w:rFonts w:eastAsia="楷体_GB2312"/>
          <w:b/>
          <w:bCs/>
          <w:sz w:val="32"/>
          <w:szCs w:val="32"/>
        </w:rPr>
        <w:t>因公出国（境）费支出</w:t>
      </w:r>
      <w:r w:rsidR="0044607D">
        <w:rPr>
          <w:rFonts w:eastAsia="楷体_GB2312" w:hint="eastAsia"/>
          <w:b/>
          <w:bCs/>
          <w:sz w:val="32"/>
          <w:szCs w:val="32"/>
        </w:rPr>
        <w:t>0</w:t>
      </w:r>
      <w:r w:rsidR="0044607D" w:rsidRPr="00C92D15">
        <w:rPr>
          <w:rFonts w:eastAsia="楷体_GB2312"/>
          <w:b/>
          <w:bCs/>
          <w:sz w:val="32"/>
          <w:szCs w:val="32"/>
        </w:rPr>
        <w:t>万元。</w:t>
      </w:r>
      <w:r w:rsidR="0044607D" w:rsidRPr="00C92D15">
        <w:rPr>
          <w:rFonts w:eastAsia="仿宋_GB2312"/>
          <w:sz w:val="32"/>
          <w:szCs w:val="32"/>
        </w:rPr>
        <w:t>本部门</w:t>
      </w:r>
      <w:r w:rsidR="0044607D" w:rsidRPr="00C92D15">
        <w:rPr>
          <w:rFonts w:eastAsia="仿宋_GB2312"/>
          <w:sz w:val="32"/>
          <w:szCs w:val="32"/>
        </w:rPr>
        <w:t>201</w:t>
      </w:r>
      <w:r w:rsidR="0044607D" w:rsidRPr="00C92D15">
        <w:rPr>
          <w:rFonts w:eastAsia="仿宋_GB2312" w:hint="eastAsia"/>
          <w:sz w:val="32"/>
          <w:szCs w:val="32"/>
        </w:rPr>
        <w:t>8</w:t>
      </w:r>
      <w:r w:rsidR="0044607D" w:rsidRPr="00C92D15">
        <w:rPr>
          <w:rFonts w:eastAsia="仿宋_GB2312"/>
          <w:sz w:val="32"/>
          <w:szCs w:val="32"/>
        </w:rPr>
        <w:t>年度</w:t>
      </w:r>
      <w:r w:rsidR="0044607D" w:rsidRPr="00C92D15">
        <w:rPr>
          <w:rFonts w:ascii="仿宋_GB2312" w:eastAsia="仿宋_GB2312" w:cs="DengXian-Regular" w:hint="eastAsia"/>
          <w:sz w:val="32"/>
          <w:szCs w:val="32"/>
        </w:rPr>
        <w:t>因公出国（境）团组</w:t>
      </w:r>
      <w:r w:rsidR="0044607D">
        <w:rPr>
          <w:rFonts w:ascii="仿宋_GB2312" w:eastAsia="仿宋_GB2312" w:cs="DengXian-Regular" w:hint="eastAsia"/>
          <w:sz w:val="32"/>
          <w:szCs w:val="32"/>
        </w:rPr>
        <w:t>0</w:t>
      </w:r>
      <w:r w:rsidR="0044607D" w:rsidRPr="00C92D15">
        <w:rPr>
          <w:rFonts w:ascii="仿宋_GB2312" w:eastAsia="仿宋_GB2312" w:cs="DengXian-Regular" w:hint="eastAsia"/>
          <w:sz w:val="32"/>
          <w:szCs w:val="32"/>
        </w:rPr>
        <w:t>个、共</w:t>
      </w:r>
      <w:r w:rsidR="0044607D">
        <w:rPr>
          <w:rFonts w:ascii="仿宋_GB2312" w:eastAsia="仿宋_GB2312" w:cs="DengXian-Regular" w:hint="eastAsia"/>
          <w:sz w:val="32"/>
          <w:szCs w:val="32"/>
        </w:rPr>
        <w:t>0</w:t>
      </w:r>
      <w:r w:rsidR="0044607D" w:rsidRPr="00C92D15">
        <w:rPr>
          <w:rFonts w:ascii="仿宋_GB2312" w:eastAsia="仿宋_GB2312" w:cs="DengXian-Regular" w:hint="eastAsia"/>
          <w:sz w:val="32"/>
          <w:szCs w:val="32"/>
        </w:rPr>
        <w:t>人/参加其他单位组织的因公出国（境）团组</w:t>
      </w:r>
      <w:r w:rsidR="0044607D">
        <w:rPr>
          <w:rFonts w:ascii="仿宋_GB2312" w:eastAsia="仿宋_GB2312" w:cs="DengXian-Regular" w:hint="eastAsia"/>
          <w:sz w:val="32"/>
          <w:szCs w:val="32"/>
        </w:rPr>
        <w:t>0</w:t>
      </w:r>
      <w:r w:rsidR="0044607D" w:rsidRPr="00C92D15">
        <w:rPr>
          <w:rFonts w:ascii="仿宋_GB2312" w:eastAsia="仿宋_GB2312" w:cs="DengXian-Regular" w:hint="eastAsia"/>
          <w:sz w:val="32"/>
          <w:szCs w:val="32"/>
        </w:rPr>
        <w:t>个、共</w:t>
      </w:r>
      <w:r w:rsidR="0044607D">
        <w:rPr>
          <w:rFonts w:ascii="仿宋_GB2312" w:eastAsia="仿宋_GB2312" w:cs="DengXian-Regular" w:hint="eastAsia"/>
          <w:sz w:val="32"/>
          <w:szCs w:val="32"/>
        </w:rPr>
        <w:t>0</w:t>
      </w:r>
      <w:r w:rsidR="0044607D" w:rsidRPr="00C92D15">
        <w:rPr>
          <w:rFonts w:ascii="仿宋_GB2312" w:eastAsia="仿宋_GB2312" w:cs="DengXian-Regular" w:hint="eastAsia"/>
          <w:sz w:val="32"/>
          <w:szCs w:val="32"/>
        </w:rPr>
        <w:t>人/无本单位组织的出国（境）团组。</w:t>
      </w:r>
      <w:r w:rsidR="0044607D" w:rsidRPr="00C92D15">
        <w:rPr>
          <w:rFonts w:eastAsia="仿宋_GB2312"/>
          <w:sz w:val="32"/>
          <w:szCs w:val="32"/>
        </w:rPr>
        <w:t>因公出国（境）费支出</w:t>
      </w:r>
      <w:r w:rsidR="0044607D">
        <w:rPr>
          <w:rFonts w:eastAsia="仿宋_GB2312" w:hint="eastAsia"/>
          <w:sz w:val="32"/>
          <w:szCs w:val="32"/>
        </w:rPr>
        <w:t>比</w:t>
      </w:r>
      <w:r w:rsidR="0044607D" w:rsidRPr="00C92D15">
        <w:rPr>
          <w:rFonts w:eastAsia="仿宋_GB2312"/>
          <w:sz w:val="32"/>
          <w:szCs w:val="32"/>
        </w:rPr>
        <w:t>年初预算增加</w:t>
      </w:r>
      <w:r w:rsidR="0044607D">
        <w:rPr>
          <w:rFonts w:eastAsia="仿宋_GB2312" w:hint="eastAsia"/>
          <w:sz w:val="32"/>
          <w:szCs w:val="32"/>
        </w:rPr>
        <w:t>0</w:t>
      </w:r>
      <w:r w:rsidR="0044607D" w:rsidRPr="00C92D15">
        <w:rPr>
          <w:rFonts w:eastAsia="仿宋_GB2312"/>
          <w:sz w:val="32"/>
          <w:szCs w:val="32"/>
        </w:rPr>
        <w:t>万元，增长</w:t>
      </w:r>
      <w:r w:rsidR="0044607D">
        <w:rPr>
          <w:rFonts w:eastAsia="仿宋_GB2312" w:hint="eastAsia"/>
          <w:sz w:val="32"/>
          <w:szCs w:val="32"/>
        </w:rPr>
        <w:t>0</w:t>
      </w:r>
      <w:r w:rsidR="0044607D" w:rsidRPr="00C92D15">
        <w:rPr>
          <w:rFonts w:eastAsia="仿宋_GB2312"/>
          <w:sz w:val="32"/>
          <w:szCs w:val="32"/>
        </w:rPr>
        <w:t>%</w:t>
      </w:r>
      <w:r w:rsidR="0044607D" w:rsidRPr="00C92D15">
        <w:rPr>
          <w:rFonts w:eastAsia="仿宋_GB2312"/>
          <w:sz w:val="32"/>
          <w:szCs w:val="32"/>
        </w:rPr>
        <w:t>，主要是</w:t>
      </w:r>
      <w:r w:rsidR="0044607D">
        <w:rPr>
          <w:rFonts w:eastAsia="仿宋_GB2312" w:hint="eastAsia"/>
          <w:sz w:val="32"/>
          <w:szCs w:val="32"/>
        </w:rPr>
        <w:t>未发生因公出国（境）费支出</w:t>
      </w:r>
      <w:r w:rsidR="0044607D" w:rsidRPr="00C92D15">
        <w:rPr>
          <w:rFonts w:eastAsia="仿宋_GB2312"/>
          <w:sz w:val="32"/>
          <w:szCs w:val="32"/>
        </w:rPr>
        <w:t>；</w:t>
      </w:r>
      <w:r w:rsidR="0044607D">
        <w:rPr>
          <w:rFonts w:eastAsia="仿宋_GB2312" w:hint="eastAsia"/>
          <w:sz w:val="32"/>
          <w:szCs w:val="32"/>
        </w:rPr>
        <w:t>比</w:t>
      </w:r>
      <w:r w:rsidR="0044607D" w:rsidRPr="00C92D15">
        <w:rPr>
          <w:rFonts w:eastAsia="仿宋_GB2312"/>
          <w:sz w:val="32"/>
          <w:szCs w:val="32"/>
        </w:rPr>
        <w:t>201</w:t>
      </w:r>
      <w:r w:rsidR="0044607D" w:rsidRPr="00C92D15">
        <w:rPr>
          <w:rFonts w:eastAsia="仿宋_GB2312" w:hint="eastAsia"/>
          <w:sz w:val="32"/>
          <w:szCs w:val="32"/>
        </w:rPr>
        <w:t>7</w:t>
      </w:r>
      <w:r w:rsidR="0044607D" w:rsidRPr="00C92D15">
        <w:rPr>
          <w:rFonts w:eastAsia="仿宋_GB2312"/>
          <w:sz w:val="32"/>
          <w:szCs w:val="32"/>
        </w:rPr>
        <w:t>年度决算增加</w:t>
      </w:r>
      <w:r w:rsidR="0044607D">
        <w:rPr>
          <w:rFonts w:eastAsia="仿宋_GB2312" w:hint="eastAsia"/>
          <w:sz w:val="32"/>
          <w:szCs w:val="32"/>
        </w:rPr>
        <w:t>0</w:t>
      </w:r>
      <w:r w:rsidR="0044607D" w:rsidRPr="00C92D15">
        <w:rPr>
          <w:rFonts w:eastAsia="仿宋_GB2312"/>
          <w:sz w:val="32"/>
          <w:szCs w:val="32"/>
        </w:rPr>
        <w:t>万元，增长</w:t>
      </w:r>
      <w:r w:rsidR="0044607D">
        <w:rPr>
          <w:rFonts w:eastAsia="仿宋_GB2312" w:hint="eastAsia"/>
          <w:sz w:val="32"/>
          <w:szCs w:val="32"/>
        </w:rPr>
        <w:t>0</w:t>
      </w:r>
      <w:r w:rsidR="0044607D" w:rsidRPr="00C92D15">
        <w:rPr>
          <w:rFonts w:eastAsia="仿宋_GB2312"/>
          <w:sz w:val="32"/>
          <w:szCs w:val="32"/>
        </w:rPr>
        <w:t>%</w:t>
      </w:r>
      <w:r w:rsidR="0044607D" w:rsidRPr="00C92D15">
        <w:rPr>
          <w:rFonts w:eastAsia="仿宋_GB2312"/>
          <w:sz w:val="32"/>
          <w:szCs w:val="32"/>
        </w:rPr>
        <w:t>，主要是</w:t>
      </w:r>
      <w:r w:rsidR="0044607D">
        <w:rPr>
          <w:rFonts w:eastAsia="仿宋_GB2312" w:hint="eastAsia"/>
          <w:sz w:val="32"/>
          <w:szCs w:val="32"/>
        </w:rPr>
        <w:t>未发生因公出国（境）费支出</w:t>
      </w:r>
      <w:r w:rsidR="0044607D" w:rsidRPr="00C92D15">
        <w:rPr>
          <w:rFonts w:eastAsia="仿宋_GB2312"/>
          <w:sz w:val="32"/>
          <w:szCs w:val="32"/>
        </w:rPr>
        <w:t>。</w:t>
      </w:r>
    </w:p>
    <w:p w:rsidR="003403F8" w:rsidRDefault="003403F8" w:rsidP="00B76D46">
      <w:pPr>
        <w:adjustRightInd w:val="0"/>
        <w:snapToGrid w:val="0"/>
        <w:spacing w:line="584" w:lineRule="exact"/>
        <w:ind w:firstLineChars="200" w:firstLine="643"/>
        <w:rPr>
          <w:rFonts w:eastAsia="仿宋_GB2312"/>
          <w:b/>
          <w:bCs/>
          <w:sz w:val="32"/>
          <w:szCs w:val="32"/>
        </w:rPr>
      </w:pPr>
      <w:r>
        <w:rPr>
          <w:rFonts w:eastAsia="楷体_GB2312" w:hint="eastAsia"/>
          <w:b/>
          <w:bCs/>
          <w:sz w:val="32"/>
          <w:szCs w:val="32"/>
        </w:rPr>
        <w:t>（二）公务用车购置及运行维护费支出</w:t>
      </w:r>
      <w:r>
        <w:rPr>
          <w:rFonts w:eastAsia="楷体_GB2312"/>
          <w:b/>
          <w:bCs/>
          <w:sz w:val="32"/>
          <w:szCs w:val="32"/>
        </w:rPr>
        <w:t>2.57</w:t>
      </w:r>
      <w:r>
        <w:rPr>
          <w:rFonts w:eastAsia="楷体_GB2312" w:hint="eastAsia"/>
          <w:b/>
          <w:bCs/>
          <w:sz w:val="32"/>
          <w:szCs w:val="32"/>
        </w:rPr>
        <w:t>万元。</w:t>
      </w: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年度公务用车购置及运行维护费比年初预算</w:t>
      </w:r>
      <w:r>
        <w:rPr>
          <w:rFonts w:eastAsia="仿宋_GB2312" w:hint="eastAsia"/>
          <w:sz w:val="32"/>
          <w:szCs w:val="32"/>
        </w:rPr>
        <w:t>增加</w:t>
      </w:r>
      <w:r>
        <w:rPr>
          <w:rFonts w:ascii="华文仿宋" w:eastAsia="华文仿宋"/>
          <w:sz w:val="32"/>
          <w:szCs w:val="32"/>
        </w:rPr>
        <w:t>1.76</w:t>
      </w:r>
      <w:r>
        <w:rPr>
          <w:rFonts w:eastAsia="仿宋_GB2312" w:hint="eastAsia"/>
          <w:sz w:val="32"/>
          <w:szCs w:val="32"/>
        </w:rPr>
        <w:t>万元</w:t>
      </w:r>
      <w:r>
        <w:rPr>
          <w:rFonts w:ascii="仿宋_GB2312" w:eastAsia="仿宋_GB2312" w:cs="DengXian-Regular" w:hint="eastAsia"/>
          <w:sz w:val="32"/>
          <w:szCs w:val="32"/>
        </w:rPr>
        <w:t>，</w:t>
      </w:r>
      <w:r>
        <w:rPr>
          <w:rFonts w:eastAsia="仿宋_GB2312" w:hint="eastAsia"/>
          <w:sz w:val="32"/>
          <w:szCs w:val="32"/>
        </w:rPr>
        <w:lastRenderedPageBreak/>
        <w:t>增长</w:t>
      </w:r>
      <w:r>
        <w:rPr>
          <w:rFonts w:eastAsia="仿宋_GB2312"/>
          <w:sz w:val="32"/>
          <w:szCs w:val="32"/>
        </w:rPr>
        <w:t>123.5%</w:t>
      </w:r>
      <w:r>
        <w:rPr>
          <w:rFonts w:ascii="仿宋_GB2312" w:eastAsia="仿宋_GB2312" w:cs="DengXian-Regular"/>
          <w:sz w:val="32"/>
          <w:szCs w:val="32"/>
        </w:rPr>
        <w:t>,</w:t>
      </w:r>
      <w:r>
        <w:rPr>
          <w:rFonts w:ascii="仿宋_GB2312" w:eastAsia="仿宋_GB2312" w:cs="DengXian-Regular" w:hint="eastAsia"/>
          <w:sz w:val="32"/>
          <w:szCs w:val="32"/>
        </w:rPr>
        <w:t>主要原因是人员增加</w:t>
      </w:r>
      <w:r>
        <w:rPr>
          <w:rFonts w:ascii="仿宋_GB2312" w:eastAsia="仿宋_GB2312" w:cs="DengXian-Regular"/>
          <w:sz w:val="32"/>
          <w:szCs w:val="32"/>
        </w:rPr>
        <w:t>,</w:t>
      </w:r>
      <w:r>
        <w:rPr>
          <w:rFonts w:ascii="宋体" w:cs="宋体" w:hint="eastAsia"/>
          <w:sz w:val="32"/>
          <w:szCs w:val="32"/>
        </w:rPr>
        <w:t>业务量增加</w:t>
      </w:r>
      <w:r>
        <w:rPr>
          <w:rFonts w:ascii="仿宋_GB2312" w:eastAsia="仿宋_GB2312" w:cs="DengXian-Regular" w:hint="eastAsia"/>
          <w:sz w:val="32"/>
          <w:szCs w:val="32"/>
        </w:rPr>
        <w:t>；</w:t>
      </w:r>
      <w:r>
        <w:rPr>
          <w:rFonts w:eastAsia="仿宋_GB2312" w:hint="eastAsia"/>
          <w:sz w:val="32"/>
          <w:szCs w:val="32"/>
        </w:rPr>
        <w:t>比</w:t>
      </w:r>
      <w:r>
        <w:rPr>
          <w:rFonts w:eastAsia="仿宋_GB2312"/>
          <w:sz w:val="32"/>
          <w:szCs w:val="32"/>
        </w:rPr>
        <w:t>2017</w:t>
      </w:r>
      <w:r>
        <w:rPr>
          <w:rFonts w:eastAsia="仿宋_GB2312" w:hint="eastAsia"/>
          <w:sz w:val="32"/>
          <w:szCs w:val="32"/>
        </w:rPr>
        <w:t>年度决算增加（减少）</w:t>
      </w:r>
      <w:r>
        <w:rPr>
          <w:rFonts w:eastAsia="仿宋_GB2312"/>
          <w:sz w:val="32"/>
          <w:szCs w:val="32"/>
        </w:rPr>
        <w:t>1.76</w:t>
      </w:r>
      <w:r>
        <w:rPr>
          <w:rFonts w:eastAsia="仿宋_GB2312" w:hint="eastAsia"/>
          <w:sz w:val="32"/>
          <w:szCs w:val="32"/>
        </w:rPr>
        <w:t>万元，增长</w:t>
      </w:r>
      <w:r>
        <w:rPr>
          <w:rFonts w:eastAsia="仿宋_GB2312"/>
          <w:sz w:val="32"/>
          <w:szCs w:val="32"/>
        </w:rPr>
        <w:t>123.5%</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w:t>
      </w:r>
      <w:r>
        <w:rPr>
          <w:rFonts w:ascii="仿宋_GB2312" w:eastAsia="仿宋_GB2312" w:cs="DengXian-Regular" w:hint="eastAsia"/>
          <w:sz w:val="32"/>
          <w:szCs w:val="32"/>
        </w:rPr>
        <w:t>人员增加</w:t>
      </w:r>
      <w:r>
        <w:rPr>
          <w:rFonts w:ascii="仿宋_GB2312" w:eastAsia="仿宋_GB2312" w:cs="DengXian-Regular"/>
          <w:sz w:val="32"/>
          <w:szCs w:val="32"/>
        </w:rPr>
        <w:t>,</w:t>
      </w:r>
      <w:r>
        <w:rPr>
          <w:rFonts w:ascii="宋体" w:cs="宋体" w:hint="eastAsia"/>
          <w:sz w:val="32"/>
          <w:szCs w:val="32"/>
        </w:rPr>
        <w:t>业务量增加</w:t>
      </w:r>
      <w:r>
        <w:rPr>
          <w:rFonts w:eastAsia="仿宋_GB2312" w:hint="eastAsia"/>
          <w:sz w:val="32"/>
          <w:szCs w:val="32"/>
        </w:rPr>
        <w:t>。</w:t>
      </w:r>
      <w:r>
        <w:rPr>
          <w:rFonts w:eastAsia="仿宋_GB2312" w:hint="eastAsia"/>
          <w:b/>
          <w:bCs/>
          <w:sz w:val="32"/>
          <w:szCs w:val="32"/>
        </w:rPr>
        <w:t>其中：</w:t>
      </w:r>
    </w:p>
    <w:p w:rsidR="003403F8" w:rsidRDefault="003403F8" w:rsidP="00B76D46">
      <w:pPr>
        <w:adjustRightInd w:val="0"/>
        <w:snapToGrid w:val="0"/>
        <w:spacing w:line="584" w:lineRule="exact"/>
        <w:ind w:firstLineChars="200" w:firstLine="643"/>
        <w:rPr>
          <w:rFonts w:eastAsia="仿宋_GB2312"/>
          <w:sz w:val="32"/>
          <w:szCs w:val="32"/>
          <w:highlight w:val="yellow"/>
        </w:rPr>
      </w:pPr>
      <w:r>
        <w:rPr>
          <w:rFonts w:eastAsia="仿宋_GB2312" w:hint="eastAsia"/>
          <w:b/>
          <w:sz w:val="32"/>
          <w:szCs w:val="32"/>
        </w:rPr>
        <w:t>公务用车购置费支出</w:t>
      </w:r>
      <w:r>
        <w:rPr>
          <w:rFonts w:eastAsia="仿宋_GB2312"/>
          <w:b/>
          <w:sz w:val="32"/>
          <w:szCs w:val="32"/>
        </w:rPr>
        <w:t>0</w:t>
      </w:r>
      <w:r>
        <w:rPr>
          <w:rFonts w:eastAsia="仿宋_GB2312" w:hint="eastAsia"/>
          <w:b/>
          <w:sz w:val="32"/>
          <w:szCs w:val="32"/>
        </w:rPr>
        <w:t>万元。</w:t>
      </w:r>
      <w:r>
        <w:rPr>
          <w:rFonts w:eastAsia="仿宋_GB2312" w:hint="eastAsia"/>
          <w:sz w:val="32"/>
          <w:szCs w:val="32"/>
        </w:rPr>
        <w:t>本部门</w:t>
      </w:r>
      <w:r>
        <w:rPr>
          <w:rFonts w:eastAsia="仿宋_GB2312"/>
          <w:sz w:val="32"/>
          <w:szCs w:val="32"/>
        </w:rPr>
        <w:t>2018</w:t>
      </w:r>
      <w:r>
        <w:rPr>
          <w:rFonts w:eastAsia="仿宋_GB2312" w:hint="eastAsia"/>
          <w:sz w:val="32"/>
          <w:szCs w:val="32"/>
        </w:rPr>
        <w:t>年度未发生公务用车购置经费支出。较年初预算无增减变化；较</w:t>
      </w:r>
      <w:r>
        <w:rPr>
          <w:rFonts w:eastAsia="仿宋_GB2312"/>
          <w:sz w:val="32"/>
          <w:szCs w:val="32"/>
        </w:rPr>
        <w:t>2017</w:t>
      </w:r>
      <w:r>
        <w:rPr>
          <w:rFonts w:eastAsia="仿宋_GB2312" w:hint="eastAsia"/>
          <w:sz w:val="32"/>
          <w:szCs w:val="32"/>
        </w:rPr>
        <w:t>年度决算无增减变化。</w:t>
      </w:r>
    </w:p>
    <w:p w:rsidR="003403F8" w:rsidRDefault="003403F8" w:rsidP="00B76D46">
      <w:pPr>
        <w:adjustRightInd w:val="0"/>
        <w:snapToGrid w:val="0"/>
        <w:spacing w:line="584" w:lineRule="exact"/>
        <w:ind w:firstLineChars="200" w:firstLine="643"/>
        <w:rPr>
          <w:rFonts w:eastAsia="仿宋_GB2312"/>
          <w:sz w:val="32"/>
          <w:szCs w:val="32"/>
          <w:highlight w:val="yellow"/>
        </w:rPr>
      </w:pPr>
      <w:r>
        <w:rPr>
          <w:rFonts w:eastAsia="仿宋_GB2312" w:hint="eastAsia"/>
          <w:b/>
          <w:sz w:val="32"/>
          <w:szCs w:val="32"/>
        </w:rPr>
        <w:t>公务用车运行维护费支出</w:t>
      </w:r>
      <w:r>
        <w:rPr>
          <w:rFonts w:eastAsia="仿宋_GB2312"/>
          <w:b/>
          <w:sz w:val="32"/>
          <w:szCs w:val="32"/>
        </w:rPr>
        <w:t>2.57</w:t>
      </w:r>
      <w:r>
        <w:rPr>
          <w:rFonts w:eastAsia="仿宋_GB2312" w:hint="eastAsia"/>
          <w:b/>
          <w:sz w:val="32"/>
          <w:szCs w:val="32"/>
        </w:rPr>
        <w:t>万元。</w:t>
      </w:r>
      <w:r>
        <w:rPr>
          <w:rFonts w:eastAsia="仿宋_GB2312" w:hint="eastAsia"/>
          <w:sz w:val="32"/>
          <w:szCs w:val="32"/>
        </w:rPr>
        <w:t>本部门</w:t>
      </w:r>
      <w:r>
        <w:rPr>
          <w:rFonts w:eastAsia="仿宋_GB2312"/>
          <w:sz w:val="32"/>
          <w:szCs w:val="32"/>
        </w:rPr>
        <w:t>2018</w:t>
      </w:r>
      <w:r>
        <w:rPr>
          <w:rFonts w:eastAsia="仿宋_GB2312" w:hint="eastAsia"/>
          <w:sz w:val="32"/>
          <w:szCs w:val="32"/>
        </w:rPr>
        <w:t>年末单位公务用车保有量</w:t>
      </w:r>
      <w:r>
        <w:rPr>
          <w:rFonts w:eastAsia="仿宋_GB2312"/>
          <w:sz w:val="32"/>
          <w:szCs w:val="32"/>
        </w:rPr>
        <w:t>3</w:t>
      </w:r>
      <w:r>
        <w:rPr>
          <w:rFonts w:eastAsia="仿宋_GB2312" w:hint="eastAsia"/>
          <w:sz w:val="32"/>
          <w:szCs w:val="32"/>
        </w:rPr>
        <w:t>辆。公车运行维护费支出比年初预算增加</w:t>
      </w:r>
      <w:r>
        <w:rPr>
          <w:rFonts w:eastAsia="仿宋_GB2312"/>
          <w:sz w:val="32"/>
          <w:szCs w:val="32"/>
        </w:rPr>
        <w:t>1.76</w:t>
      </w:r>
      <w:r>
        <w:rPr>
          <w:rFonts w:eastAsia="仿宋_GB2312" w:hint="eastAsia"/>
          <w:sz w:val="32"/>
          <w:szCs w:val="32"/>
        </w:rPr>
        <w:t>万元，增长</w:t>
      </w:r>
      <w:r>
        <w:rPr>
          <w:rFonts w:eastAsia="仿宋_GB2312"/>
          <w:sz w:val="32"/>
          <w:szCs w:val="32"/>
        </w:rPr>
        <w:t>123.5%</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w:t>
      </w:r>
      <w:r>
        <w:rPr>
          <w:rFonts w:ascii="仿宋_GB2312" w:eastAsia="仿宋_GB2312" w:cs="DengXian-Regular" w:hint="eastAsia"/>
          <w:sz w:val="32"/>
          <w:szCs w:val="32"/>
        </w:rPr>
        <w:t>人员增加</w:t>
      </w:r>
      <w:r>
        <w:rPr>
          <w:rFonts w:ascii="仿宋_GB2312" w:eastAsia="仿宋_GB2312" w:cs="DengXian-Regular"/>
          <w:sz w:val="32"/>
          <w:szCs w:val="32"/>
        </w:rPr>
        <w:t>,</w:t>
      </w:r>
      <w:r>
        <w:rPr>
          <w:rFonts w:ascii="宋体" w:cs="宋体" w:hint="eastAsia"/>
          <w:sz w:val="32"/>
          <w:szCs w:val="32"/>
        </w:rPr>
        <w:t>业务量增加</w:t>
      </w:r>
      <w:r>
        <w:rPr>
          <w:rFonts w:eastAsia="仿宋_GB2312" w:hint="eastAsia"/>
          <w:sz w:val="32"/>
          <w:szCs w:val="32"/>
        </w:rPr>
        <w:t>；比</w:t>
      </w:r>
      <w:r>
        <w:rPr>
          <w:rFonts w:eastAsia="仿宋_GB2312"/>
          <w:sz w:val="32"/>
          <w:szCs w:val="32"/>
        </w:rPr>
        <w:t>2017</w:t>
      </w:r>
      <w:r>
        <w:rPr>
          <w:rFonts w:eastAsia="仿宋_GB2312" w:hint="eastAsia"/>
          <w:sz w:val="32"/>
          <w:szCs w:val="32"/>
        </w:rPr>
        <w:t>年度决算增加</w:t>
      </w:r>
      <w:r>
        <w:rPr>
          <w:rFonts w:eastAsia="仿宋_GB2312"/>
          <w:sz w:val="32"/>
          <w:szCs w:val="32"/>
        </w:rPr>
        <w:t>1.76</w:t>
      </w:r>
      <w:r>
        <w:rPr>
          <w:rFonts w:eastAsia="仿宋_GB2312" w:hint="eastAsia"/>
          <w:sz w:val="32"/>
          <w:szCs w:val="32"/>
        </w:rPr>
        <w:t>万元，增长</w:t>
      </w:r>
      <w:r>
        <w:rPr>
          <w:rFonts w:eastAsia="仿宋_GB2312"/>
          <w:sz w:val="32"/>
          <w:szCs w:val="32"/>
        </w:rPr>
        <w:t>123.5%</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w:t>
      </w:r>
      <w:r>
        <w:rPr>
          <w:rFonts w:ascii="仿宋_GB2312" w:eastAsia="仿宋_GB2312" w:cs="DengXian-Regular" w:hint="eastAsia"/>
          <w:sz w:val="32"/>
          <w:szCs w:val="32"/>
        </w:rPr>
        <w:t>人员增加</w:t>
      </w:r>
      <w:r>
        <w:rPr>
          <w:rFonts w:ascii="仿宋_GB2312" w:eastAsia="仿宋_GB2312" w:cs="DengXian-Regular"/>
          <w:sz w:val="32"/>
          <w:szCs w:val="32"/>
        </w:rPr>
        <w:t>,</w:t>
      </w:r>
      <w:r>
        <w:rPr>
          <w:rFonts w:ascii="宋体" w:cs="宋体" w:hint="eastAsia"/>
          <w:sz w:val="32"/>
          <w:szCs w:val="32"/>
        </w:rPr>
        <w:t>业务量增加</w:t>
      </w:r>
      <w:r>
        <w:rPr>
          <w:rFonts w:eastAsia="仿宋_GB2312" w:hint="eastAsia"/>
          <w:sz w:val="32"/>
          <w:szCs w:val="32"/>
        </w:rPr>
        <w:t>。</w:t>
      </w:r>
    </w:p>
    <w:p w:rsidR="0044607D" w:rsidRPr="00246D99" w:rsidRDefault="003403F8" w:rsidP="0044607D">
      <w:pPr>
        <w:adjustRightInd w:val="0"/>
        <w:snapToGrid w:val="0"/>
        <w:spacing w:line="584" w:lineRule="exact"/>
        <w:ind w:firstLineChars="200" w:firstLine="643"/>
        <w:rPr>
          <w:rFonts w:eastAsia="仿宋_GB2312"/>
          <w:sz w:val="32"/>
          <w:szCs w:val="32"/>
          <w:highlight w:val="yellow"/>
        </w:rPr>
      </w:pPr>
      <w:r>
        <w:rPr>
          <w:rFonts w:eastAsia="楷体_GB2312" w:hint="eastAsia"/>
          <w:b/>
          <w:bCs/>
          <w:sz w:val="32"/>
          <w:szCs w:val="32"/>
        </w:rPr>
        <w:t>（三）</w:t>
      </w:r>
      <w:r w:rsidR="0044607D" w:rsidRPr="00615C31">
        <w:rPr>
          <w:rFonts w:eastAsia="楷体_GB2312"/>
          <w:b/>
          <w:bCs/>
          <w:sz w:val="32"/>
          <w:szCs w:val="32"/>
        </w:rPr>
        <w:t>公务接待费支出</w:t>
      </w:r>
      <w:r w:rsidR="0044607D">
        <w:rPr>
          <w:rFonts w:eastAsia="楷体_GB2312" w:hint="eastAsia"/>
          <w:b/>
          <w:bCs/>
          <w:sz w:val="32"/>
          <w:szCs w:val="32"/>
        </w:rPr>
        <w:t>0</w:t>
      </w:r>
      <w:r w:rsidR="0044607D" w:rsidRPr="00615C31">
        <w:rPr>
          <w:rFonts w:eastAsia="楷体_GB2312"/>
          <w:b/>
          <w:bCs/>
          <w:sz w:val="32"/>
          <w:szCs w:val="32"/>
        </w:rPr>
        <w:t>万元。</w:t>
      </w:r>
      <w:r w:rsidR="0044607D" w:rsidRPr="00615C31">
        <w:rPr>
          <w:rFonts w:eastAsia="仿宋_GB2312"/>
          <w:sz w:val="32"/>
          <w:szCs w:val="32"/>
        </w:rPr>
        <w:t>本部门</w:t>
      </w:r>
      <w:r w:rsidR="0044607D" w:rsidRPr="00615C31">
        <w:rPr>
          <w:rFonts w:eastAsia="仿宋_GB2312"/>
          <w:sz w:val="32"/>
          <w:szCs w:val="32"/>
        </w:rPr>
        <w:t>201</w:t>
      </w:r>
      <w:r w:rsidR="0044607D" w:rsidRPr="00615C31">
        <w:rPr>
          <w:rFonts w:eastAsia="仿宋_GB2312" w:hint="eastAsia"/>
          <w:sz w:val="32"/>
          <w:szCs w:val="32"/>
        </w:rPr>
        <w:t>8</w:t>
      </w:r>
      <w:r w:rsidR="0044607D" w:rsidRPr="00615C31">
        <w:rPr>
          <w:rFonts w:eastAsia="仿宋_GB2312"/>
          <w:sz w:val="32"/>
          <w:szCs w:val="32"/>
        </w:rPr>
        <w:t>年度公务接待共</w:t>
      </w:r>
      <w:r w:rsidR="0044607D">
        <w:rPr>
          <w:rFonts w:eastAsia="仿宋_GB2312" w:hint="eastAsia"/>
          <w:sz w:val="32"/>
          <w:szCs w:val="32"/>
        </w:rPr>
        <w:t>0</w:t>
      </w:r>
      <w:r w:rsidR="0044607D" w:rsidRPr="00615C31">
        <w:rPr>
          <w:rFonts w:eastAsia="仿宋_GB2312"/>
          <w:sz w:val="32"/>
          <w:szCs w:val="32"/>
        </w:rPr>
        <w:t>批次、</w:t>
      </w:r>
      <w:r w:rsidR="0044607D">
        <w:rPr>
          <w:rFonts w:eastAsia="仿宋_GB2312" w:hint="eastAsia"/>
          <w:sz w:val="32"/>
          <w:szCs w:val="32"/>
        </w:rPr>
        <w:t>0</w:t>
      </w:r>
      <w:r w:rsidR="0044607D" w:rsidRPr="00615C31">
        <w:rPr>
          <w:rFonts w:eastAsia="仿宋_GB2312"/>
          <w:sz w:val="32"/>
          <w:szCs w:val="32"/>
        </w:rPr>
        <w:t>人次。公务接待费支出</w:t>
      </w:r>
      <w:r w:rsidR="0044607D">
        <w:rPr>
          <w:rFonts w:eastAsia="仿宋_GB2312" w:hint="eastAsia"/>
          <w:sz w:val="32"/>
          <w:szCs w:val="32"/>
        </w:rPr>
        <w:t>比</w:t>
      </w:r>
      <w:r w:rsidR="0044607D" w:rsidRPr="00615C31">
        <w:rPr>
          <w:rFonts w:eastAsia="仿宋_GB2312"/>
          <w:sz w:val="32"/>
          <w:szCs w:val="32"/>
        </w:rPr>
        <w:t>年初预算增加</w:t>
      </w:r>
      <w:r w:rsidR="0044607D">
        <w:rPr>
          <w:rFonts w:eastAsia="仿宋_GB2312" w:hint="eastAsia"/>
          <w:sz w:val="32"/>
          <w:szCs w:val="32"/>
        </w:rPr>
        <w:t>0</w:t>
      </w:r>
      <w:r w:rsidR="0044607D" w:rsidRPr="00615C31">
        <w:rPr>
          <w:rFonts w:eastAsia="仿宋_GB2312"/>
          <w:sz w:val="32"/>
          <w:szCs w:val="32"/>
        </w:rPr>
        <w:t>万元，增长</w:t>
      </w:r>
      <w:r w:rsidR="0044607D">
        <w:rPr>
          <w:rFonts w:eastAsia="仿宋_GB2312" w:hint="eastAsia"/>
          <w:sz w:val="32"/>
          <w:szCs w:val="32"/>
        </w:rPr>
        <w:t>0</w:t>
      </w:r>
      <w:r w:rsidR="0044607D" w:rsidRPr="00615C31">
        <w:rPr>
          <w:rFonts w:eastAsia="仿宋_GB2312"/>
          <w:sz w:val="32"/>
          <w:szCs w:val="32"/>
        </w:rPr>
        <w:t>%</w:t>
      </w:r>
      <w:r w:rsidR="0044607D" w:rsidRPr="00615C31">
        <w:rPr>
          <w:rFonts w:eastAsia="仿宋_GB2312"/>
          <w:sz w:val="32"/>
          <w:szCs w:val="32"/>
        </w:rPr>
        <w:t>，主要是</w:t>
      </w:r>
      <w:r w:rsidR="0044607D">
        <w:rPr>
          <w:rFonts w:eastAsia="仿宋_GB2312" w:hint="eastAsia"/>
          <w:sz w:val="32"/>
          <w:szCs w:val="32"/>
        </w:rPr>
        <w:t>未发生公务接待费支出</w:t>
      </w:r>
      <w:r w:rsidR="0044607D" w:rsidRPr="00615C31">
        <w:rPr>
          <w:rFonts w:eastAsia="仿宋_GB2312"/>
          <w:sz w:val="32"/>
          <w:szCs w:val="32"/>
        </w:rPr>
        <w:t>；</w:t>
      </w:r>
      <w:r w:rsidR="0044607D">
        <w:rPr>
          <w:rFonts w:eastAsia="仿宋_GB2312" w:hint="eastAsia"/>
          <w:sz w:val="32"/>
          <w:szCs w:val="32"/>
        </w:rPr>
        <w:t>比</w:t>
      </w:r>
      <w:r w:rsidR="0044607D" w:rsidRPr="00615C31">
        <w:rPr>
          <w:rFonts w:eastAsia="仿宋_GB2312"/>
          <w:sz w:val="32"/>
          <w:szCs w:val="32"/>
        </w:rPr>
        <w:t>201</w:t>
      </w:r>
      <w:r w:rsidR="0044607D" w:rsidRPr="00615C31">
        <w:rPr>
          <w:rFonts w:eastAsia="仿宋_GB2312" w:hint="eastAsia"/>
          <w:sz w:val="32"/>
          <w:szCs w:val="32"/>
        </w:rPr>
        <w:t>7</w:t>
      </w:r>
      <w:r w:rsidR="0044607D" w:rsidRPr="00615C31">
        <w:rPr>
          <w:rFonts w:eastAsia="仿宋_GB2312"/>
          <w:sz w:val="32"/>
          <w:szCs w:val="32"/>
        </w:rPr>
        <w:t>年度决算增加</w:t>
      </w:r>
      <w:r w:rsidR="0044607D">
        <w:rPr>
          <w:rFonts w:eastAsia="仿宋_GB2312" w:hint="eastAsia"/>
          <w:sz w:val="32"/>
          <w:szCs w:val="32"/>
        </w:rPr>
        <w:t>0</w:t>
      </w:r>
      <w:r w:rsidR="0044607D" w:rsidRPr="00615C31">
        <w:rPr>
          <w:rFonts w:eastAsia="仿宋_GB2312"/>
          <w:sz w:val="32"/>
          <w:szCs w:val="32"/>
        </w:rPr>
        <w:t>万元，增长</w:t>
      </w:r>
      <w:r w:rsidR="0044607D">
        <w:rPr>
          <w:rFonts w:eastAsia="仿宋_GB2312" w:hint="eastAsia"/>
          <w:sz w:val="32"/>
          <w:szCs w:val="32"/>
        </w:rPr>
        <w:t>0</w:t>
      </w:r>
      <w:r w:rsidR="0044607D" w:rsidRPr="00615C31">
        <w:rPr>
          <w:rFonts w:eastAsia="仿宋_GB2312"/>
          <w:sz w:val="32"/>
          <w:szCs w:val="32"/>
        </w:rPr>
        <w:t>%</w:t>
      </w:r>
      <w:r w:rsidR="0044607D" w:rsidRPr="00615C31">
        <w:rPr>
          <w:rFonts w:eastAsia="仿宋_GB2312"/>
          <w:sz w:val="32"/>
          <w:szCs w:val="32"/>
        </w:rPr>
        <w:t>，主要是</w:t>
      </w:r>
      <w:r w:rsidR="0044607D">
        <w:rPr>
          <w:rFonts w:eastAsia="仿宋_GB2312" w:hint="eastAsia"/>
          <w:sz w:val="32"/>
          <w:szCs w:val="32"/>
        </w:rPr>
        <w:t>未发生公务接待费支出</w:t>
      </w:r>
      <w:r w:rsidR="0044607D" w:rsidRPr="00615C31">
        <w:rPr>
          <w:rFonts w:eastAsia="仿宋_GB2312"/>
          <w:sz w:val="32"/>
          <w:szCs w:val="32"/>
        </w:rPr>
        <w:t>。</w:t>
      </w:r>
    </w:p>
    <w:p w:rsidR="003403F8" w:rsidRDefault="003403F8" w:rsidP="0044607D">
      <w:pPr>
        <w:adjustRightInd w:val="0"/>
        <w:snapToGrid w:val="0"/>
        <w:spacing w:line="584" w:lineRule="exact"/>
        <w:ind w:firstLineChars="200" w:firstLine="640"/>
        <w:rPr>
          <w:rFonts w:ascii="黑体" w:eastAsia="黑体"/>
          <w:sz w:val="32"/>
          <w:szCs w:val="40"/>
        </w:rPr>
      </w:pPr>
      <w:r>
        <w:rPr>
          <w:rFonts w:ascii="黑体" w:eastAsia="黑体" w:hint="eastAsia"/>
          <w:sz w:val="32"/>
          <w:szCs w:val="40"/>
        </w:rPr>
        <w:t>六、预算绩效情况说明</w:t>
      </w:r>
    </w:p>
    <w:p w:rsidR="003403F8" w:rsidRDefault="003403F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一）预算绩效管理工作开展情况。根据绩效预算管理改革要求，本部门认真开展了预算绩效管理改革开展情况自查，对部门全面规范绩效预算编制、严格预算执行管理、推进绩效评价工作、推进预决算信息公开等方面进行了自评，考核结果为优秀。</w:t>
      </w:r>
    </w:p>
    <w:p w:rsidR="003403F8" w:rsidRDefault="003403F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lastRenderedPageBreak/>
        <w:t>（二）项目绩效自评结果。根据预算绩效管理要求，本部门组织对</w:t>
      </w:r>
      <w:r>
        <w:rPr>
          <w:rFonts w:ascii="仿宋_GB2312" w:eastAsia="仿宋_GB2312" w:cs="DengXian-Regular"/>
          <w:sz w:val="32"/>
          <w:szCs w:val="32"/>
        </w:rPr>
        <w:t xml:space="preserve">2018 </w:t>
      </w:r>
      <w:r>
        <w:rPr>
          <w:rFonts w:ascii="仿宋_GB2312" w:eastAsia="仿宋_GB2312" w:cs="DengXian-Regular" w:hint="eastAsia"/>
          <w:sz w:val="32"/>
          <w:szCs w:val="32"/>
        </w:rPr>
        <w:t>年度专项项目预算支出开展绩效自评。从评价情况看，项目评价结果为优秀。</w:t>
      </w:r>
    </w:p>
    <w:p w:rsidR="003403F8" w:rsidRDefault="003403F8">
      <w:pPr>
        <w:pStyle w:val="2"/>
        <w:spacing w:before="0" w:after="0" w:line="580" w:lineRule="exact"/>
        <w:ind w:firstLineChars="200" w:firstLine="640"/>
        <w:rPr>
          <w:rFonts w:ascii="仿宋_GB2312" w:eastAsia="仿宋_GB2312" w:cs="DengXian-Regular"/>
          <w:b w:val="0"/>
          <w:bCs w:val="0"/>
        </w:rPr>
      </w:pPr>
      <w:r>
        <w:rPr>
          <w:rFonts w:ascii="仿宋_GB2312" w:eastAsia="仿宋_GB2312" w:cs="DengXian-Regular" w:hint="eastAsia"/>
          <w:b w:val="0"/>
          <w:bCs w:val="0"/>
        </w:rPr>
        <w:t>（三）重点项目绩效评价结果。本单位无重点支出项目。</w:t>
      </w:r>
    </w:p>
    <w:p w:rsidR="003403F8" w:rsidRDefault="003403F8">
      <w:pPr>
        <w:pStyle w:val="2"/>
        <w:spacing w:before="0" w:after="0" w:line="580" w:lineRule="exact"/>
        <w:ind w:firstLineChars="200" w:firstLine="640"/>
        <w:rPr>
          <w:rFonts w:ascii="黑体" w:eastAsia="黑体" w:cs="Times New Roman"/>
          <w:b w:val="0"/>
          <w:bCs w:val="0"/>
        </w:rPr>
      </w:pPr>
      <w:r>
        <w:rPr>
          <w:rFonts w:ascii="黑体" w:eastAsia="黑体" w:cs="Times New Roman" w:hint="eastAsia"/>
          <w:b w:val="0"/>
          <w:bCs w:val="0"/>
        </w:rPr>
        <w:t>七、其他重要事项的说明</w:t>
      </w:r>
    </w:p>
    <w:p w:rsidR="003403F8" w:rsidRDefault="003403F8" w:rsidP="00B76D46">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（一）机关运行经费情况</w:t>
      </w:r>
    </w:p>
    <w:p w:rsidR="003403F8" w:rsidRDefault="003403F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年度机关运行经费支出</w:t>
      </w:r>
      <w:r>
        <w:rPr>
          <w:rFonts w:ascii="仿宋_GB2312" w:eastAsia="仿宋_GB2312" w:cs="DengXian-Regular"/>
          <w:sz w:val="32"/>
          <w:szCs w:val="32"/>
        </w:rPr>
        <w:t>548.69</w:t>
      </w:r>
      <w:r>
        <w:rPr>
          <w:rFonts w:ascii="仿宋_GB2312" w:eastAsia="仿宋_GB2312" w:cs="DengXian-Regular" w:hint="eastAsia"/>
          <w:sz w:val="32"/>
          <w:szCs w:val="32"/>
        </w:rPr>
        <w:t>万元，比年初预算数增加</w:t>
      </w:r>
      <w:r>
        <w:rPr>
          <w:rFonts w:ascii="仿宋_GB2312" w:eastAsia="仿宋_GB2312" w:cs="DengXian-Regular"/>
          <w:sz w:val="32"/>
          <w:szCs w:val="32"/>
        </w:rPr>
        <w:t>197.32</w:t>
      </w:r>
      <w:r>
        <w:rPr>
          <w:rFonts w:ascii="仿宋_GB2312" w:eastAsia="仿宋_GB2312" w:cs="DengXian-Regular" w:hint="eastAsia"/>
          <w:sz w:val="32"/>
          <w:szCs w:val="32"/>
        </w:rPr>
        <w:t>万元，增长</w:t>
      </w:r>
      <w:r>
        <w:rPr>
          <w:rFonts w:ascii="仿宋_GB2312" w:eastAsia="仿宋_GB2312" w:cs="DengXian-Regular"/>
          <w:sz w:val="32"/>
          <w:szCs w:val="32"/>
        </w:rPr>
        <w:t>56.2%</w:t>
      </w:r>
      <w:r>
        <w:rPr>
          <w:rFonts w:ascii="仿宋_GB2312" w:eastAsia="仿宋_GB2312" w:cs="DengXian-Regular" w:hint="eastAsia"/>
          <w:sz w:val="32"/>
          <w:szCs w:val="32"/>
        </w:rPr>
        <w:t>。主要原因是人员增加</w:t>
      </w:r>
      <w:r>
        <w:rPr>
          <w:rFonts w:ascii="仿宋_GB2312" w:eastAsia="仿宋_GB2312" w:cs="DengXian-Regular"/>
          <w:sz w:val="32"/>
          <w:szCs w:val="32"/>
        </w:rPr>
        <w:t>,</w:t>
      </w:r>
      <w:r>
        <w:rPr>
          <w:rFonts w:ascii="仿宋_GB2312" w:eastAsia="仿宋_GB2312" w:cs="DengXian-Regular" w:hint="eastAsia"/>
          <w:sz w:val="32"/>
          <w:szCs w:val="32"/>
        </w:rPr>
        <w:t>业务量增加。较</w:t>
      </w:r>
      <w:r>
        <w:rPr>
          <w:rFonts w:ascii="仿宋_GB2312" w:eastAsia="仿宋_GB2312" w:cs="DengXian-Regular"/>
          <w:sz w:val="32"/>
          <w:szCs w:val="32"/>
        </w:rPr>
        <w:t>2017</w:t>
      </w:r>
      <w:r>
        <w:rPr>
          <w:rFonts w:ascii="仿宋_GB2312" w:eastAsia="仿宋_GB2312" w:cs="DengXian-Regular" w:hint="eastAsia"/>
          <w:sz w:val="32"/>
          <w:szCs w:val="32"/>
        </w:rPr>
        <w:t>年度决算增加</w:t>
      </w:r>
      <w:r>
        <w:rPr>
          <w:rFonts w:ascii="仿宋_GB2312" w:eastAsia="仿宋_GB2312" w:cs="DengXian-Regular"/>
          <w:sz w:val="32"/>
          <w:szCs w:val="32"/>
        </w:rPr>
        <w:t>197.32</w:t>
      </w:r>
      <w:r>
        <w:rPr>
          <w:rFonts w:ascii="仿宋_GB2312" w:eastAsia="仿宋_GB2312" w:cs="DengXian-Regular" w:hint="eastAsia"/>
          <w:sz w:val="32"/>
          <w:szCs w:val="32"/>
        </w:rPr>
        <w:t>万元，增长</w:t>
      </w:r>
      <w:r>
        <w:rPr>
          <w:rFonts w:ascii="仿宋_GB2312" w:eastAsia="仿宋_GB2312" w:cs="DengXian-Regular"/>
          <w:sz w:val="32"/>
          <w:szCs w:val="32"/>
        </w:rPr>
        <w:t>56.2%</w:t>
      </w:r>
      <w:r>
        <w:rPr>
          <w:rFonts w:ascii="仿宋_GB2312" w:eastAsia="仿宋_GB2312" w:cs="DengXian-Regular" w:hint="eastAsia"/>
          <w:sz w:val="32"/>
          <w:szCs w:val="32"/>
        </w:rPr>
        <w:t>，主要原因是人员增加</w:t>
      </w:r>
      <w:r>
        <w:rPr>
          <w:rFonts w:ascii="仿宋_GB2312" w:eastAsia="仿宋_GB2312" w:cs="DengXian-Regular"/>
          <w:sz w:val="32"/>
          <w:szCs w:val="32"/>
        </w:rPr>
        <w:t>,</w:t>
      </w:r>
      <w:r>
        <w:rPr>
          <w:rFonts w:ascii="仿宋_GB2312" w:eastAsia="仿宋_GB2312" w:cs="DengXian-Regular" w:hint="eastAsia"/>
          <w:sz w:val="32"/>
          <w:szCs w:val="32"/>
        </w:rPr>
        <w:t>业务量增加。</w:t>
      </w:r>
    </w:p>
    <w:p w:rsidR="003403F8" w:rsidRDefault="003403F8" w:rsidP="00B76D46">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（二）政府采购情况</w:t>
      </w:r>
    </w:p>
    <w:p w:rsidR="003403F8" w:rsidRDefault="003403F8">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年度未发生政府采购费用支出。</w:t>
      </w:r>
    </w:p>
    <w:p w:rsidR="003403F8" w:rsidRDefault="003403F8" w:rsidP="00B76D46">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（三）国有资产占用情况</w:t>
      </w:r>
    </w:p>
    <w:p w:rsidR="0044607D" w:rsidRDefault="0044607D" w:rsidP="0044607D">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2018年12月31日，本部门共有车辆3辆，比上年增加0辆，主要是未发生公务用车购置费支出。其中，副部（省）级及以上领导用车0辆，主要领导干部用车0辆，机要通信用车0辆，应急保障用车0辆，执法执勤用车0辆，特种专业技术用车0辆，离退休干部用车0辆，其他用车3辆，其他用车主要是一般公务用车</w:t>
      </w:r>
      <w:r>
        <w:rPr>
          <w:rFonts w:ascii="仿宋_GB2312" w:eastAsia="仿宋_GB2312" w:cs="DengXian-Regular"/>
          <w:sz w:val="32"/>
          <w:szCs w:val="32"/>
        </w:rPr>
        <w:t>1</w:t>
      </w:r>
      <w:r>
        <w:rPr>
          <w:rFonts w:ascii="仿宋_GB2312" w:eastAsia="仿宋_GB2312" w:cs="DengXian-Regular" w:hint="eastAsia"/>
          <w:sz w:val="32"/>
          <w:szCs w:val="32"/>
        </w:rPr>
        <w:t>辆、一般执法执勤用车</w:t>
      </w:r>
      <w:r>
        <w:rPr>
          <w:rFonts w:ascii="仿宋_GB2312" w:eastAsia="仿宋_GB2312" w:cs="DengXian-Regular"/>
          <w:sz w:val="32"/>
          <w:szCs w:val="32"/>
        </w:rPr>
        <w:t>2</w:t>
      </w:r>
      <w:r>
        <w:rPr>
          <w:rFonts w:ascii="仿宋_GB2312" w:eastAsia="仿宋_GB2312" w:cs="DengXian-Regular" w:hint="eastAsia"/>
          <w:sz w:val="32"/>
          <w:szCs w:val="32"/>
        </w:rPr>
        <w:t>辆；单位价值</w:t>
      </w:r>
      <w:r>
        <w:rPr>
          <w:rFonts w:ascii="仿宋_GB2312" w:eastAsia="仿宋_GB2312" w:hAnsi="TimesNewRomanPSMT" w:cs="TimesNewRomanPSMT" w:hint="eastAsia"/>
          <w:sz w:val="32"/>
          <w:szCs w:val="32"/>
        </w:rPr>
        <w:t>50</w:t>
      </w:r>
      <w:r>
        <w:rPr>
          <w:rFonts w:ascii="仿宋_GB2312" w:eastAsia="仿宋_GB2312" w:cs="DengXian-Regular" w:hint="eastAsia"/>
          <w:sz w:val="32"/>
          <w:szCs w:val="32"/>
        </w:rPr>
        <w:t>万元以上通用设备0台（套），比上年增加0套；单位价值</w:t>
      </w:r>
      <w:r>
        <w:rPr>
          <w:rFonts w:ascii="仿宋_GB2312" w:eastAsia="仿宋_GB2312" w:hAnsi="TimesNewRomanPSMT" w:cs="TimesNewRomanPSMT" w:hint="eastAsia"/>
          <w:sz w:val="32"/>
          <w:szCs w:val="32"/>
        </w:rPr>
        <w:t>100</w:t>
      </w:r>
      <w:r>
        <w:rPr>
          <w:rFonts w:ascii="仿宋_GB2312" w:eastAsia="仿宋_GB2312" w:cs="DengXian-Regular" w:hint="eastAsia"/>
          <w:sz w:val="32"/>
          <w:szCs w:val="32"/>
        </w:rPr>
        <w:t>万元以上专用设备0台（套）比上年增加0套。</w:t>
      </w:r>
    </w:p>
    <w:p w:rsidR="0044607D" w:rsidRPr="0044607D" w:rsidRDefault="0044607D" w:rsidP="0044607D"/>
    <w:p w:rsidR="003403F8" w:rsidRDefault="003403F8" w:rsidP="00B76D46">
      <w:pPr>
        <w:pStyle w:val="3"/>
        <w:spacing w:before="0" w:after="0" w:line="580" w:lineRule="exact"/>
        <w:ind w:firstLineChars="200" w:firstLine="643"/>
        <w:rPr>
          <w:rFonts w:ascii="楷体_GB2312" w:eastAsia="楷体_GB2312" w:cs="DengXian-Bold"/>
        </w:rPr>
      </w:pPr>
      <w:bookmarkStart w:id="0" w:name="_GoBack"/>
      <w:bookmarkEnd w:id="0"/>
      <w:r>
        <w:rPr>
          <w:rFonts w:ascii="楷体_GB2312" w:eastAsia="楷体_GB2312" w:cs="DengXian-Bold" w:hint="eastAsia"/>
        </w:rPr>
        <w:lastRenderedPageBreak/>
        <w:t>（四）其他需要说明的情况</w:t>
      </w:r>
    </w:p>
    <w:p w:rsidR="003403F8" w:rsidRDefault="003403F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1</w:t>
      </w: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年度政府性基金预算、国有资本经营预算、政府采购无收支及结转结余情况，故</w:t>
      </w:r>
      <w:r>
        <w:rPr>
          <w:rFonts w:eastAsia="仿宋_GB2312" w:hint="eastAsia"/>
          <w:sz w:val="32"/>
          <w:szCs w:val="32"/>
        </w:rPr>
        <w:t>政府性基金预算财政拨款收入支出决算表、国有资本经营预算财政拨款支出决算表、政府采购情况表</w:t>
      </w:r>
      <w:r>
        <w:rPr>
          <w:rFonts w:ascii="仿宋_GB2312" w:eastAsia="仿宋_GB2312" w:cs="DengXian-Regular" w:hint="eastAsia"/>
          <w:sz w:val="32"/>
          <w:szCs w:val="32"/>
        </w:rPr>
        <w:t>以空表列示。</w:t>
      </w:r>
    </w:p>
    <w:p w:rsidR="003403F8" w:rsidRDefault="003403F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2</w:t>
      </w:r>
      <w:r>
        <w:rPr>
          <w:rFonts w:ascii="仿宋_GB2312" w:eastAsia="仿宋_GB2312" w:cs="DengXian-Regular" w:hint="eastAsia"/>
          <w:sz w:val="32"/>
          <w:szCs w:val="32"/>
        </w:rPr>
        <w:t>、由于决算公开表格中金额数值应当保留两位小数，公开数据为四舍五入计算结果，个别数据合计项与分项之和存在小数点后差额，特此说明。</w:t>
      </w:r>
    </w:p>
    <w:p w:rsidR="003403F8" w:rsidRDefault="003403F8">
      <w:pPr>
        <w:adjustRightInd w:val="0"/>
        <w:snapToGrid w:val="0"/>
        <w:spacing w:after="0" w:line="580" w:lineRule="exact"/>
        <w:ind w:firstLineChars="200" w:firstLine="640"/>
        <w:rPr>
          <w:rFonts w:ascii="仿宋_GB2312" w:eastAsia="仿宋_GB2312" w:cs="DengXian-Regular"/>
          <w:sz w:val="32"/>
          <w:szCs w:val="32"/>
        </w:rPr>
      </w:pPr>
    </w:p>
    <w:p w:rsidR="003403F8" w:rsidRDefault="003403F8" w:rsidP="00B76D46">
      <w:pPr>
        <w:widowControl/>
        <w:spacing w:after="0" w:line="580" w:lineRule="exact"/>
        <w:ind w:firstLineChars="200" w:firstLine="883"/>
        <w:jc w:val="left"/>
        <w:rPr>
          <w:rFonts w:ascii="宋体" w:cs="MS-UIGothic,Bold"/>
          <w:b/>
          <w:bCs/>
          <w:kern w:val="0"/>
          <w:sz w:val="44"/>
          <w:szCs w:val="44"/>
        </w:rPr>
        <w:sectPr w:rsidR="003403F8">
          <w:pgSz w:w="11906" w:h="16838"/>
          <w:pgMar w:top="2098" w:right="1474" w:bottom="1984" w:left="1588" w:header="851" w:footer="992" w:gutter="0"/>
          <w:cols w:space="720"/>
          <w:docGrid w:type="lines" w:linePitch="312"/>
        </w:sectPr>
      </w:pPr>
    </w:p>
    <w:p w:rsidR="003403F8" w:rsidRDefault="003403F8">
      <w:pPr>
        <w:widowControl/>
        <w:spacing w:line="1200" w:lineRule="exact"/>
        <w:jc w:val="center"/>
        <w:rPr>
          <w:rFonts w:ascii="黑体" w:eastAsia="黑体"/>
          <w:color w:val="000000"/>
          <w:sz w:val="96"/>
          <w:szCs w:val="96"/>
        </w:rPr>
      </w:pPr>
    </w:p>
    <w:p w:rsidR="003403F8" w:rsidRDefault="003403F8">
      <w:pPr>
        <w:widowControl/>
        <w:spacing w:line="1200" w:lineRule="exact"/>
        <w:jc w:val="center"/>
        <w:rPr>
          <w:rFonts w:ascii="黑体" w:eastAsia="黑体"/>
          <w:color w:val="000000"/>
          <w:sz w:val="96"/>
          <w:szCs w:val="96"/>
        </w:rPr>
      </w:pPr>
    </w:p>
    <w:p w:rsidR="003403F8" w:rsidRDefault="003403F8">
      <w:pPr>
        <w:widowControl/>
        <w:spacing w:line="1200" w:lineRule="exact"/>
        <w:jc w:val="center"/>
        <w:rPr>
          <w:rFonts w:ascii="黑体" w:eastAsia="黑体"/>
          <w:color w:val="000000"/>
          <w:sz w:val="96"/>
          <w:szCs w:val="96"/>
        </w:rPr>
      </w:pPr>
    </w:p>
    <w:p w:rsidR="003403F8" w:rsidRDefault="003403F8">
      <w:pPr>
        <w:widowControl/>
        <w:spacing w:line="1200" w:lineRule="exact"/>
        <w:jc w:val="center"/>
        <w:rPr>
          <w:rFonts w:ascii="黑体" w:eastAsia="黑体"/>
          <w:color w:val="000000"/>
          <w:sz w:val="96"/>
          <w:szCs w:val="96"/>
        </w:rPr>
      </w:pPr>
      <w:r>
        <w:rPr>
          <w:rFonts w:ascii="黑体" w:eastAsia="黑体" w:hint="eastAsia"/>
          <w:color w:val="000000"/>
          <w:sz w:val="96"/>
          <w:szCs w:val="96"/>
        </w:rPr>
        <w:t>第四部分</w:t>
      </w:r>
    </w:p>
    <w:p w:rsidR="003403F8" w:rsidRDefault="003403F8">
      <w:pPr>
        <w:widowControl/>
        <w:spacing w:line="1200" w:lineRule="exact"/>
        <w:jc w:val="center"/>
        <w:rPr>
          <w:color w:val="000000"/>
          <w:sz w:val="96"/>
          <w:szCs w:val="96"/>
        </w:rPr>
      </w:pPr>
      <w:r>
        <w:rPr>
          <w:rFonts w:ascii="黑体" w:eastAsia="黑体" w:hint="eastAsia"/>
          <w:color w:val="000000"/>
          <w:sz w:val="96"/>
          <w:szCs w:val="96"/>
        </w:rPr>
        <w:t>名词解释</w:t>
      </w:r>
    </w:p>
    <w:p w:rsidR="003403F8" w:rsidRDefault="003403F8">
      <w:pPr>
        <w:rPr>
          <w:rFonts w:ascii="宋体" w:cs="ArialUnicodeMS"/>
          <w:color w:val="000000"/>
          <w:kern w:val="0"/>
        </w:rPr>
        <w:sectPr w:rsidR="003403F8">
          <w:pgSz w:w="11906" w:h="16838"/>
          <w:pgMar w:top="2098" w:right="1474" w:bottom="1984" w:left="1588" w:header="851" w:footer="992" w:gutter="0"/>
          <w:cols w:space="720"/>
          <w:docGrid w:type="lines" w:linePitch="312"/>
        </w:sectPr>
      </w:pPr>
    </w:p>
    <w:p w:rsidR="003403F8" w:rsidRDefault="003403F8" w:rsidP="00B76D46">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（一）财政拨款收入：</w:t>
      </w:r>
      <w:r>
        <w:rPr>
          <w:rFonts w:ascii="仿宋_GB2312" w:eastAsia="仿宋_GB2312" w:hint="eastAsia"/>
          <w:color w:val="000000"/>
          <w:kern w:val="0"/>
          <w:sz w:val="32"/>
          <w:szCs w:val="32"/>
        </w:rPr>
        <w:t>本年度从本级财政部门取得的财政拨款，包括一般公共预算财政拨款和政府性基金预算财政拨款。</w:t>
      </w:r>
    </w:p>
    <w:p w:rsidR="003403F8" w:rsidRDefault="003403F8" w:rsidP="00B76D46">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（二）事业收入：</w:t>
      </w:r>
      <w:r>
        <w:rPr>
          <w:rFonts w:ascii="仿宋_GB2312" w:eastAsia="仿宋_GB2312" w:hint="eastAsia"/>
          <w:color w:val="000000"/>
          <w:kern w:val="0"/>
          <w:sz w:val="32"/>
          <w:szCs w:val="32"/>
        </w:rPr>
        <w:t>指事业单位开展专业业务活动及辅助活动所取得的收入。</w:t>
      </w:r>
    </w:p>
    <w:p w:rsidR="003403F8" w:rsidRDefault="003403F8" w:rsidP="00B76D46">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（三）其他收入：</w:t>
      </w:r>
      <w:r>
        <w:rPr>
          <w:rFonts w:ascii="仿宋_GB2312" w:eastAsia="仿宋_GB2312" w:hint="eastAsia"/>
          <w:color w:val="000000"/>
          <w:kern w:val="0"/>
          <w:sz w:val="32"/>
          <w:szCs w:val="32"/>
        </w:rPr>
        <w:t>指除上述“财政拨款收入”“事业收入”“经营收入”等以外的收入。</w:t>
      </w:r>
    </w:p>
    <w:p w:rsidR="003403F8" w:rsidRDefault="003403F8" w:rsidP="00B76D46">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（四）用事业基金弥补收支差额：</w:t>
      </w:r>
      <w:r>
        <w:rPr>
          <w:rFonts w:ascii="仿宋_GB2312" w:eastAsia="仿宋_GB2312"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3403F8" w:rsidRDefault="003403F8" w:rsidP="00B76D46">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（五）年初结转和结余：</w:t>
      </w:r>
      <w:r>
        <w:rPr>
          <w:rFonts w:ascii="仿宋_GB2312" w:eastAsia="仿宋_GB2312" w:hint="eastAsia"/>
          <w:color w:val="000000"/>
          <w:kern w:val="0"/>
          <w:sz w:val="32"/>
          <w:szCs w:val="32"/>
        </w:rPr>
        <w:t>指以前年度尚未完成、结转到本年仍按原规定用途继续使用的资金，或项目已完成等产生的结余资金。</w:t>
      </w:r>
    </w:p>
    <w:p w:rsidR="003403F8" w:rsidRDefault="003403F8" w:rsidP="00B76D46">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（六）结余分配：</w:t>
      </w:r>
      <w:r>
        <w:rPr>
          <w:rFonts w:ascii="仿宋_GB2312" w:eastAsia="仿宋_GB2312" w:hint="eastAsia"/>
          <w:color w:val="000000"/>
          <w:kern w:val="0"/>
          <w:sz w:val="32"/>
          <w:szCs w:val="32"/>
        </w:rPr>
        <w:t>指事业单位按照事业单位会计制度的规定从非财政补助结余中分配的事业基金和职工福利基金等。</w:t>
      </w:r>
    </w:p>
    <w:p w:rsidR="003403F8" w:rsidRDefault="003403F8" w:rsidP="00B76D46">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（七）年末结转和结余：</w:t>
      </w:r>
      <w:r>
        <w:rPr>
          <w:rFonts w:ascii="仿宋_GB2312" w:eastAsia="仿宋_GB2312" w:hint="eastAsia"/>
          <w:color w:val="000000"/>
          <w:kern w:val="0"/>
          <w:sz w:val="32"/>
          <w:szCs w:val="32"/>
        </w:rPr>
        <w:t>指单位按有关规定结转到下年或以后年度继续使用的资金，或项目已完成等产生的结余资金。</w:t>
      </w:r>
    </w:p>
    <w:p w:rsidR="003403F8" w:rsidRDefault="003403F8" w:rsidP="00B76D46">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（八）基本支出：</w:t>
      </w:r>
      <w:r>
        <w:rPr>
          <w:rFonts w:ascii="仿宋_GB2312" w:eastAsia="仿宋_GB2312" w:hint="eastAsia"/>
          <w:color w:val="000000"/>
          <w:kern w:val="0"/>
          <w:sz w:val="32"/>
          <w:szCs w:val="32"/>
        </w:rPr>
        <w:t>填列单位为保障机构正常运转、完成日常工作任务而发生的各项支出。</w:t>
      </w:r>
    </w:p>
    <w:p w:rsidR="003403F8" w:rsidRDefault="003403F8" w:rsidP="00B76D46">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（九）项目支出：</w:t>
      </w:r>
      <w:r>
        <w:rPr>
          <w:rFonts w:ascii="仿宋_GB2312" w:eastAsia="仿宋_GB2312" w:hint="eastAsia"/>
          <w:color w:val="000000"/>
          <w:kern w:val="0"/>
          <w:sz w:val="32"/>
          <w:szCs w:val="32"/>
        </w:rPr>
        <w:t>填列单位为完成特定的行政工作任务或事业发展目标，在基本支出之外发生的各项支出</w:t>
      </w:r>
    </w:p>
    <w:p w:rsidR="003403F8" w:rsidRDefault="003403F8" w:rsidP="00B76D46">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（十）资本性支出（基本建设）：</w:t>
      </w:r>
      <w:r>
        <w:rPr>
          <w:rFonts w:ascii="仿宋_GB2312" w:eastAsia="仿宋_GB2312" w:hint="eastAsia"/>
          <w:color w:val="000000"/>
          <w:kern w:val="0"/>
          <w:sz w:val="32"/>
          <w:szCs w:val="32"/>
        </w:rPr>
        <w:t>填列切块由发展改革部门安排的基本建设支出，对企业补助支出不在此科目反映。</w:t>
      </w:r>
    </w:p>
    <w:p w:rsidR="003403F8" w:rsidRDefault="003403F8" w:rsidP="00B76D46">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（十一）资本性支出：</w:t>
      </w:r>
      <w:r>
        <w:rPr>
          <w:rFonts w:ascii="仿宋_GB2312" w:eastAsia="仿宋_GB2312" w:hint="eastAsia"/>
          <w:color w:val="000000"/>
          <w:kern w:val="0"/>
          <w:sz w:val="32"/>
          <w:szCs w:val="32"/>
        </w:rPr>
        <w:t>填列各单位安排的资本性支出。切块由发展改革部门安排的基本建设支出不在此科目反映。</w:t>
      </w:r>
    </w:p>
    <w:p w:rsidR="003403F8" w:rsidRDefault="003403F8" w:rsidP="00B76D46">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（十二）“三公”经费：</w:t>
      </w:r>
      <w:r>
        <w:rPr>
          <w:rFonts w:ascii="仿宋_GB2312" w:eastAsia="仿宋_GB2312"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3403F8" w:rsidRDefault="003403F8" w:rsidP="00B76D46">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（十三）其他交通费用：</w:t>
      </w:r>
      <w:r>
        <w:rPr>
          <w:rFonts w:ascii="仿宋_GB2312" w:eastAsia="仿宋_GB2312" w:hint="eastAsia"/>
          <w:color w:val="000000"/>
          <w:kern w:val="0"/>
          <w:sz w:val="32"/>
          <w:szCs w:val="32"/>
        </w:rPr>
        <w:t>填列单位除公务用车运行维护费以外的其他交通费用。如公务交通补贴、租车费用、出租车费用、飞机、船舶等的燃料费、维修费、保险费等。</w:t>
      </w:r>
    </w:p>
    <w:p w:rsidR="003403F8" w:rsidRDefault="003403F8" w:rsidP="00B76D46">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（十四）公务用车购置：</w:t>
      </w:r>
      <w:r>
        <w:rPr>
          <w:rFonts w:ascii="仿宋_GB2312" w:eastAsia="仿宋_GB2312" w:hint="eastAsia"/>
          <w:color w:val="000000"/>
          <w:kern w:val="0"/>
          <w:sz w:val="32"/>
          <w:szCs w:val="32"/>
        </w:rPr>
        <w:t>填列单位公务用车购置支出（含车辆购置税、牌照费）。</w:t>
      </w:r>
    </w:p>
    <w:p w:rsidR="003403F8" w:rsidRDefault="003403F8" w:rsidP="00B76D46">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（十五）其他交通工具购置：</w:t>
      </w:r>
      <w:r>
        <w:rPr>
          <w:rFonts w:ascii="仿宋_GB2312" w:eastAsia="仿宋_GB2312" w:hint="eastAsia"/>
          <w:color w:val="000000"/>
          <w:kern w:val="0"/>
          <w:sz w:val="32"/>
          <w:szCs w:val="32"/>
        </w:rPr>
        <w:t>填列单位除公务用车外的其他各类交通工具（如船舶、飞机）购置支出（含车辆购置税、牌照费）。</w:t>
      </w:r>
    </w:p>
    <w:p w:rsidR="003403F8" w:rsidRDefault="003403F8" w:rsidP="00B76D46">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（十六）机关运行经费：</w:t>
      </w:r>
      <w:r>
        <w:rPr>
          <w:rFonts w:ascii="仿宋_GB2312" w:eastAsia="仿宋_GB2312"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3403F8" w:rsidRDefault="003403F8" w:rsidP="00B76D46">
      <w:pPr>
        <w:widowControl/>
        <w:spacing w:after="0" w:line="560" w:lineRule="exact"/>
        <w:ind w:firstLineChars="200" w:firstLine="643"/>
        <w:rPr>
          <w:rFonts w:ascii="仿宋_GB2312" w:eastAsia="仿宋_GB2312" w:cs="ArialUnicodeMS"/>
          <w:kern w:val="0"/>
          <w:sz w:val="32"/>
          <w:szCs w:val="32"/>
        </w:rPr>
      </w:pPr>
      <w:r>
        <w:rPr>
          <w:rFonts w:ascii="仿宋_GB2312" w:eastAsia="仿宋_GB2312" w:hint="eastAsia"/>
          <w:b/>
          <w:bCs/>
          <w:color w:val="000000"/>
          <w:kern w:val="0"/>
          <w:sz w:val="32"/>
          <w:szCs w:val="32"/>
        </w:rPr>
        <w:t>（十七）经费形式</w:t>
      </w:r>
      <w:r>
        <w:rPr>
          <w:rFonts w:ascii="仿宋_GB2312" w:eastAsia="仿宋_GB2312"/>
          <w:b/>
          <w:bCs/>
          <w:color w:val="000000"/>
          <w:kern w:val="0"/>
          <w:sz w:val="32"/>
          <w:szCs w:val="32"/>
        </w:rPr>
        <w:t>:</w:t>
      </w:r>
      <w:r>
        <w:rPr>
          <w:rFonts w:ascii="仿宋_GB2312" w:eastAsia="仿宋_GB2312" w:hint="eastAsia"/>
          <w:color w:val="000000"/>
          <w:kern w:val="0"/>
          <w:sz w:val="32"/>
          <w:szCs w:val="32"/>
        </w:rPr>
        <w:t>按照经费来源，</w:t>
      </w:r>
      <w:r>
        <w:rPr>
          <w:rFonts w:ascii="仿宋_GB2312" w:eastAsia="仿宋_GB2312" w:cs="ArialUnicodeMS" w:hint="eastAsia"/>
          <w:kern w:val="0"/>
          <w:sz w:val="32"/>
          <w:szCs w:val="32"/>
        </w:rPr>
        <w:t>可分为财政拨款、财政性资金基本保证、财政性资金定额或定项补助、财政性资金零补助四类。</w:t>
      </w:r>
    </w:p>
    <w:p w:rsidR="003403F8" w:rsidRDefault="003403F8">
      <w:pPr>
        <w:widowControl/>
        <w:spacing w:after="0" w:line="560" w:lineRule="exact"/>
        <w:ind w:firstLineChars="200" w:firstLine="640"/>
        <w:rPr>
          <w:rFonts w:ascii="仿宋_GB2312" w:eastAsia="仿宋_GB2312" w:cs="ArialUnicodeMS"/>
          <w:kern w:val="0"/>
          <w:sz w:val="32"/>
          <w:szCs w:val="32"/>
        </w:rPr>
      </w:pPr>
    </w:p>
    <w:p w:rsidR="003403F8" w:rsidRDefault="003403F8">
      <w:pPr>
        <w:widowControl/>
        <w:spacing w:after="0" w:line="560" w:lineRule="exact"/>
        <w:ind w:firstLineChars="200" w:firstLine="640"/>
        <w:rPr>
          <w:rFonts w:ascii="仿宋_GB2312" w:eastAsia="仿宋_GB2312" w:cs="ArialUnicodeMS"/>
          <w:kern w:val="0"/>
          <w:sz w:val="32"/>
          <w:szCs w:val="32"/>
        </w:rPr>
      </w:pPr>
    </w:p>
    <w:p w:rsidR="003403F8" w:rsidRDefault="003403F8">
      <w:pPr>
        <w:widowControl/>
        <w:spacing w:after="0" w:line="560" w:lineRule="exact"/>
        <w:ind w:firstLineChars="200" w:firstLine="640"/>
        <w:rPr>
          <w:rFonts w:ascii="仿宋_GB2312" w:eastAsia="仿宋_GB2312" w:cs="ArialUnicodeMS"/>
          <w:kern w:val="0"/>
          <w:sz w:val="32"/>
          <w:szCs w:val="32"/>
        </w:rPr>
      </w:pPr>
    </w:p>
    <w:p w:rsidR="003403F8" w:rsidRDefault="003403F8">
      <w:pPr>
        <w:widowControl/>
        <w:spacing w:after="0" w:line="560" w:lineRule="exact"/>
        <w:ind w:firstLineChars="200" w:firstLine="640"/>
        <w:rPr>
          <w:rFonts w:ascii="仿宋_GB2312" w:eastAsia="仿宋_GB2312" w:cs="ArialUnicodeMS"/>
          <w:kern w:val="0"/>
          <w:sz w:val="32"/>
          <w:szCs w:val="32"/>
        </w:rPr>
      </w:pPr>
    </w:p>
    <w:p w:rsidR="003403F8" w:rsidRDefault="003403F8">
      <w:pPr>
        <w:widowControl/>
        <w:spacing w:after="0" w:line="560" w:lineRule="exact"/>
        <w:ind w:firstLineChars="200" w:firstLine="640"/>
        <w:rPr>
          <w:rFonts w:ascii="仿宋_GB2312" w:eastAsia="仿宋_GB2312" w:cs="ArialUnicodeMS"/>
          <w:kern w:val="0"/>
          <w:sz w:val="32"/>
          <w:szCs w:val="32"/>
        </w:rPr>
      </w:pPr>
    </w:p>
    <w:p w:rsidR="003403F8" w:rsidRDefault="003403F8">
      <w:pPr>
        <w:widowControl/>
        <w:spacing w:after="0" w:line="560" w:lineRule="exact"/>
        <w:ind w:firstLineChars="200" w:firstLine="640"/>
        <w:rPr>
          <w:rFonts w:ascii="仿宋_GB2312" w:eastAsia="仿宋_GB2312" w:cs="ArialUnicodeMS"/>
          <w:kern w:val="0"/>
          <w:sz w:val="32"/>
          <w:szCs w:val="32"/>
        </w:rPr>
      </w:pPr>
    </w:p>
    <w:p w:rsidR="003403F8" w:rsidRDefault="003403F8">
      <w:pPr>
        <w:widowControl/>
        <w:spacing w:after="0" w:line="560" w:lineRule="exact"/>
        <w:ind w:firstLineChars="200" w:firstLine="640"/>
        <w:rPr>
          <w:rFonts w:ascii="仿宋_GB2312" w:eastAsia="仿宋_GB2312" w:cs="ArialUnicodeMS"/>
          <w:kern w:val="0"/>
          <w:sz w:val="32"/>
          <w:szCs w:val="32"/>
        </w:rPr>
      </w:pPr>
    </w:p>
    <w:p w:rsidR="003403F8" w:rsidRDefault="003403F8">
      <w:pPr>
        <w:widowControl/>
        <w:spacing w:after="0" w:line="560" w:lineRule="exact"/>
        <w:ind w:firstLineChars="200" w:firstLine="640"/>
        <w:rPr>
          <w:rFonts w:ascii="仿宋_GB2312" w:eastAsia="仿宋_GB2312" w:cs="ArialUnicodeMS"/>
          <w:kern w:val="0"/>
          <w:sz w:val="32"/>
          <w:szCs w:val="32"/>
        </w:rPr>
      </w:pPr>
    </w:p>
    <w:p w:rsidR="003403F8" w:rsidRDefault="003403F8">
      <w:pPr>
        <w:widowControl/>
        <w:spacing w:after="0" w:line="560" w:lineRule="exact"/>
        <w:ind w:firstLineChars="200" w:firstLine="640"/>
        <w:rPr>
          <w:rFonts w:ascii="仿宋_GB2312" w:eastAsia="仿宋_GB2312" w:cs="ArialUnicodeMS"/>
          <w:kern w:val="0"/>
          <w:sz w:val="32"/>
          <w:szCs w:val="32"/>
        </w:rPr>
      </w:pPr>
    </w:p>
    <w:p w:rsidR="003403F8" w:rsidRDefault="003403F8">
      <w:pPr>
        <w:widowControl/>
        <w:spacing w:after="0" w:line="560" w:lineRule="exact"/>
        <w:rPr>
          <w:rFonts w:ascii="仿宋_GB2312" w:eastAsia="仿宋_GB2312" w:cs="ArialUnicodeMS"/>
          <w:kern w:val="0"/>
          <w:sz w:val="32"/>
          <w:szCs w:val="32"/>
        </w:rPr>
      </w:pPr>
    </w:p>
    <w:sectPr w:rsidR="003403F8" w:rsidSect="00F42B35">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876" w:rsidRDefault="002D0876" w:rsidP="0044607D">
      <w:pPr>
        <w:spacing w:after="0" w:line="240" w:lineRule="auto"/>
      </w:pPr>
      <w:r>
        <w:separator/>
      </w:r>
    </w:p>
  </w:endnote>
  <w:endnote w:type="continuationSeparator" w:id="1">
    <w:p w:rsidR="002D0876" w:rsidRDefault="002D0876" w:rsidP="004460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UnicodeMS">
    <w:altName w:val="Malgun Gothic"/>
    <w:panose1 w:val="00000000000000000000"/>
    <w:charset w:val="81"/>
    <w:family w:val="auto"/>
    <w:notTrueType/>
    <w:pitch w:val="variable"/>
    <w:sig w:usb0="00000001" w:usb1="09060000" w:usb2="00000010" w:usb3="00000000" w:csb0="00080000" w:csb1="00000000"/>
  </w:font>
  <w:font w:name="MS-UIGothic,Bold">
    <w:altName w:val="Malgun Gothic"/>
    <w:panose1 w:val="00000000000000000000"/>
    <w:charset w:val="81"/>
    <w:family w:val="auto"/>
    <w:notTrueType/>
    <w:pitch w:val="variable"/>
    <w:sig w:usb0="00000001" w:usb1="09060000" w:usb2="00000010" w:usb3="00000000" w:csb0="00080000" w:csb1="00000000"/>
  </w:font>
  <w:font w:name="楷体_GB2312">
    <w:altName w:val="楷体"/>
    <w:panose1 w:val="02010609030101010101"/>
    <w:charset w:val="86"/>
    <w:family w:val="modern"/>
    <w:pitch w:val="fixed"/>
    <w:sig w:usb0="00000001" w:usb1="080E0000" w:usb2="00000010" w:usb3="00000000" w:csb0="00040000" w:csb1="00000000"/>
  </w:font>
  <w:font w:name="DengXian-Bold">
    <w:altName w:val="宋体"/>
    <w:panose1 w:val="00000000000000000000"/>
    <w:charset w:val="86"/>
    <w:family w:val="auto"/>
    <w:notTrueType/>
    <w:pitch w:val="variable"/>
    <w:sig w:usb0="00000001" w:usb1="080E0000" w:usb2="00000010" w:usb3="00000000" w:csb0="00040000" w:csb1="00000000"/>
  </w:font>
  <w:font w:name="DengXian-Regular">
    <w:altName w:val="宋体"/>
    <w:panose1 w:val="00000000000000000000"/>
    <w:charset w:val="86"/>
    <w:family w:val="auto"/>
    <w:notTrueType/>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imesNewRomanPSMT">
    <w:altName w:val="Arial"/>
    <w:charset w:val="00"/>
    <w:family w:val="swiss"/>
    <w:pitch w:val="default"/>
    <w:sig w:usb0="00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876" w:rsidRDefault="002D0876" w:rsidP="0044607D">
      <w:pPr>
        <w:spacing w:after="0" w:line="240" w:lineRule="auto"/>
      </w:pPr>
      <w:r>
        <w:separator/>
      </w:r>
    </w:p>
  </w:footnote>
  <w:footnote w:type="continuationSeparator" w:id="1">
    <w:p w:rsidR="002D0876" w:rsidRDefault="002D0876" w:rsidP="004460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lvlRestart w:val="0"/>
      <w:suff w:val="nothing"/>
      <w:lvlText w:val="（%1）"/>
      <w:lvlJc w:val="left"/>
      <w:pPr>
        <w:tabs>
          <w:tab w:val="num" w:pos="0"/>
        </w:tabs>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NotTrackMoves/>
  <w:defaultTabStop w:val="420"/>
  <w:drawingGridHorizontalSpacing w:val="105"/>
  <w:drawingGridVerticalSpacing w:val="156"/>
  <w:displayHorizontalDrawingGridEvery w:val="0"/>
  <w:noPunctuationKerning/>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B35"/>
    <w:rsid w:val="002D0876"/>
    <w:rsid w:val="003403F8"/>
    <w:rsid w:val="0044607D"/>
    <w:rsid w:val="004E7605"/>
    <w:rsid w:val="005D1030"/>
    <w:rsid w:val="00647304"/>
    <w:rsid w:val="00885BCF"/>
    <w:rsid w:val="00951BB2"/>
    <w:rsid w:val="00B76D46"/>
    <w:rsid w:val="00F42B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B35"/>
    <w:pPr>
      <w:widowControl w:val="0"/>
      <w:spacing w:after="160" w:line="480" w:lineRule="auto"/>
      <w:jc w:val="both"/>
    </w:pPr>
    <w:rPr>
      <w:kern w:val="2"/>
      <w:sz w:val="21"/>
      <w:szCs w:val="24"/>
    </w:rPr>
  </w:style>
  <w:style w:type="paragraph" w:styleId="1">
    <w:name w:val="heading 1"/>
    <w:basedOn w:val="a"/>
    <w:next w:val="a"/>
    <w:link w:val="1Char"/>
    <w:uiPriority w:val="99"/>
    <w:qFormat/>
    <w:rsid w:val="00F42B35"/>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F42B35"/>
    <w:pPr>
      <w:keepNext/>
      <w:keepLines/>
      <w:spacing w:before="260" w:after="260" w:line="415" w:lineRule="auto"/>
      <w:outlineLvl w:val="1"/>
    </w:pPr>
    <w:rPr>
      <w:rFonts w:ascii="Calibri" w:hAnsi="Calibri" w:cs="Arial"/>
      <w:b/>
      <w:bCs/>
      <w:sz w:val="32"/>
      <w:szCs w:val="32"/>
    </w:rPr>
  </w:style>
  <w:style w:type="paragraph" w:styleId="3">
    <w:name w:val="heading 3"/>
    <w:basedOn w:val="a"/>
    <w:next w:val="a"/>
    <w:link w:val="3Char"/>
    <w:uiPriority w:val="99"/>
    <w:qFormat/>
    <w:rsid w:val="00F42B35"/>
    <w:pPr>
      <w:keepNext/>
      <w:keepLines/>
      <w:spacing w:before="260" w:after="260" w:line="415" w:lineRule="auto"/>
      <w:outlineLvl w:val="2"/>
    </w:pPr>
    <w:rPr>
      <w:b/>
      <w:bCs/>
      <w:sz w:val="32"/>
      <w:szCs w:val="32"/>
    </w:rPr>
  </w:style>
  <w:style w:type="paragraph" w:styleId="4">
    <w:name w:val="heading 4"/>
    <w:basedOn w:val="a"/>
    <w:next w:val="a"/>
    <w:link w:val="4Char"/>
    <w:uiPriority w:val="99"/>
    <w:qFormat/>
    <w:rsid w:val="00F42B35"/>
    <w:pPr>
      <w:keepNext/>
      <w:keepLines/>
      <w:spacing w:before="280" w:after="290" w:line="377" w:lineRule="auto"/>
      <w:outlineLvl w:val="3"/>
    </w:pPr>
    <w:rPr>
      <w:rFonts w:ascii="Calibri" w:hAnsi="Calibri"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995E24"/>
    <w:rPr>
      <w:b/>
      <w:bCs/>
      <w:kern w:val="44"/>
      <w:sz w:val="44"/>
      <w:szCs w:val="44"/>
    </w:rPr>
  </w:style>
  <w:style w:type="character" w:customStyle="1" w:styleId="2Char">
    <w:name w:val="标题 2 Char"/>
    <w:link w:val="2"/>
    <w:uiPriority w:val="9"/>
    <w:semiHidden/>
    <w:rsid w:val="00995E24"/>
    <w:rPr>
      <w:rFonts w:ascii="Cambria" w:eastAsia="宋体" w:hAnsi="Cambria" w:cs="Times New Roman"/>
      <w:b/>
      <w:bCs/>
      <w:sz w:val="32"/>
      <w:szCs w:val="32"/>
    </w:rPr>
  </w:style>
  <w:style w:type="character" w:customStyle="1" w:styleId="3Char">
    <w:name w:val="标题 3 Char"/>
    <w:link w:val="3"/>
    <w:uiPriority w:val="9"/>
    <w:semiHidden/>
    <w:rsid w:val="00995E24"/>
    <w:rPr>
      <w:b/>
      <w:bCs/>
      <w:sz w:val="32"/>
      <w:szCs w:val="32"/>
    </w:rPr>
  </w:style>
  <w:style w:type="character" w:customStyle="1" w:styleId="4Char">
    <w:name w:val="标题 4 Char"/>
    <w:link w:val="4"/>
    <w:uiPriority w:val="9"/>
    <w:semiHidden/>
    <w:rsid w:val="00995E24"/>
    <w:rPr>
      <w:rFonts w:ascii="Cambria" w:eastAsia="宋体" w:hAnsi="Cambria" w:cs="Times New Roman"/>
      <w:b/>
      <w:bCs/>
      <w:sz w:val="28"/>
      <w:szCs w:val="28"/>
    </w:rPr>
  </w:style>
  <w:style w:type="paragraph" w:styleId="a3">
    <w:name w:val="Date"/>
    <w:basedOn w:val="a"/>
    <w:next w:val="a"/>
    <w:link w:val="Char"/>
    <w:uiPriority w:val="99"/>
    <w:rsid w:val="00F42B35"/>
    <w:pPr>
      <w:ind w:leftChars="2500" w:left="2500"/>
    </w:pPr>
  </w:style>
  <w:style w:type="character" w:customStyle="1" w:styleId="Char">
    <w:name w:val="日期 Char"/>
    <w:link w:val="a3"/>
    <w:uiPriority w:val="99"/>
    <w:semiHidden/>
    <w:rsid w:val="00995E24"/>
    <w:rPr>
      <w:szCs w:val="24"/>
    </w:rPr>
  </w:style>
  <w:style w:type="paragraph" w:styleId="a4">
    <w:name w:val="Balloon Text"/>
    <w:basedOn w:val="a"/>
    <w:link w:val="Char0"/>
    <w:uiPriority w:val="99"/>
    <w:rsid w:val="00F42B35"/>
    <w:rPr>
      <w:sz w:val="18"/>
      <w:szCs w:val="18"/>
    </w:rPr>
  </w:style>
  <w:style w:type="character" w:customStyle="1" w:styleId="Char0">
    <w:name w:val="批注框文本 Char"/>
    <w:link w:val="a4"/>
    <w:uiPriority w:val="99"/>
    <w:semiHidden/>
    <w:rsid w:val="00995E24"/>
    <w:rPr>
      <w:sz w:val="0"/>
      <w:szCs w:val="0"/>
    </w:rPr>
  </w:style>
  <w:style w:type="paragraph" w:styleId="a5">
    <w:name w:val="footer"/>
    <w:basedOn w:val="a"/>
    <w:link w:val="Char1"/>
    <w:uiPriority w:val="99"/>
    <w:rsid w:val="00F42B35"/>
    <w:pPr>
      <w:tabs>
        <w:tab w:val="center" w:pos="4153"/>
        <w:tab w:val="right" w:pos="8306"/>
      </w:tabs>
      <w:snapToGrid w:val="0"/>
      <w:jc w:val="left"/>
    </w:pPr>
    <w:rPr>
      <w:rFonts w:ascii="Cambria" w:eastAsia="黑体" w:hAnsi="Cambria"/>
      <w:sz w:val="18"/>
      <w:szCs w:val="18"/>
    </w:rPr>
  </w:style>
  <w:style w:type="character" w:customStyle="1" w:styleId="Char1">
    <w:name w:val="页脚 Char"/>
    <w:link w:val="a5"/>
    <w:uiPriority w:val="99"/>
    <w:semiHidden/>
    <w:rsid w:val="00995E24"/>
    <w:rPr>
      <w:sz w:val="18"/>
      <w:szCs w:val="18"/>
    </w:rPr>
  </w:style>
  <w:style w:type="paragraph" w:styleId="a6">
    <w:name w:val="header"/>
    <w:basedOn w:val="a"/>
    <w:link w:val="Char2"/>
    <w:uiPriority w:val="99"/>
    <w:rsid w:val="00F42B35"/>
    <w:pPr>
      <w:pBdr>
        <w:bottom w:val="single" w:sz="6" w:space="1" w:color="auto"/>
      </w:pBdr>
      <w:tabs>
        <w:tab w:val="center" w:pos="4153"/>
        <w:tab w:val="right" w:pos="8306"/>
      </w:tabs>
      <w:snapToGrid w:val="0"/>
      <w:jc w:val="center"/>
    </w:pPr>
    <w:rPr>
      <w:rFonts w:ascii="Cambria" w:eastAsia="黑体" w:hAnsi="Cambria"/>
      <w:sz w:val="18"/>
      <w:szCs w:val="18"/>
    </w:rPr>
  </w:style>
  <w:style w:type="character" w:customStyle="1" w:styleId="Char2">
    <w:name w:val="页眉 Char"/>
    <w:link w:val="a6"/>
    <w:uiPriority w:val="99"/>
    <w:semiHidden/>
    <w:rsid w:val="00995E24"/>
    <w:rPr>
      <w:sz w:val="18"/>
      <w:szCs w:val="18"/>
    </w:rPr>
  </w:style>
  <w:style w:type="paragraph" w:styleId="a7">
    <w:name w:val="Subtitle"/>
    <w:basedOn w:val="a"/>
    <w:next w:val="a"/>
    <w:link w:val="Char3"/>
    <w:uiPriority w:val="99"/>
    <w:qFormat/>
    <w:rsid w:val="00F42B35"/>
    <w:pPr>
      <w:widowControl/>
      <w:spacing w:after="200" w:line="276" w:lineRule="auto"/>
      <w:jc w:val="left"/>
    </w:pPr>
    <w:rPr>
      <w:rFonts w:ascii="Calibri" w:hAnsi="Calibri" w:cs="Arial"/>
      <w:i/>
      <w:iCs/>
      <w:color w:val="F0A22E"/>
      <w:spacing w:val="15"/>
      <w:kern w:val="0"/>
      <w:sz w:val="24"/>
    </w:rPr>
  </w:style>
  <w:style w:type="character" w:customStyle="1" w:styleId="Char3">
    <w:name w:val="副标题 Char"/>
    <w:link w:val="a7"/>
    <w:uiPriority w:val="11"/>
    <w:rsid w:val="00995E24"/>
    <w:rPr>
      <w:rFonts w:ascii="Cambria" w:hAnsi="Cambria" w:cs="Times New Roman"/>
      <w:b/>
      <w:bCs/>
      <w:kern w:val="28"/>
      <w:sz w:val="32"/>
      <w:szCs w:val="32"/>
    </w:rPr>
  </w:style>
  <w:style w:type="paragraph" w:styleId="a8">
    <w:name w:val="Title"/>
    <w:basedOn w:val="a"/>
    <w:next w:val="a"/>
    <w:link w:val="Char4"/>
    <w:uiPriority w:val="99"/>
    <w:qFormat/>
    <w:rsid w:val="00F42B35"/>
    <w:pPr>
      <w:widowControl/>
      <w:pBdr>
        <w:bottom w:val="single" w:sz="8" w:space="4" w:color="F0A22E"/>
      </w:pBdr>
      <w:spacing w:after="300"/>
      <w:contextualSpacing/>
      <w:jc w:val="left"/>
    </w:pPr>
    <w:rPr>
      <w:rFonts w:ascii="Calibri" w:hAnsi="Calibri" w:cs="Arial"/>
      <w:color w:val="3A2C24"/>
      <w:spacing w:val="5"/>
      <w:kern w:val="28"/>
      <w:sz w:val="52"/>
      <w:szCs w:val="52"/>
    </w:rPr>
  </w:style>
  <w:style w:type="character" w:customStyle="1" w:styleId="Char4">
    <w:name w:val="标题 Char"/>
    <w:link w:val="a8"/>
    <w:uiPriority w:val="10"/>
    <w:rsid w:val="00995E24"/>
    <w:rPr>
      <w:rFonts w:ascii="Cambria" w:hAnsi="Cambria" w:cs="Times New Roman"/>
      <w:b/>
      <w:bCs/>
      <w:sz w:val="32"/>
      <w:szCs w:val="32"/>
    </w:rPr>
  </w:style>
  <w:style w:type="paragraph" w:customStyle="1" w:styleId="NoSpacing1">
    <w:name w:val="No Spacing1"/>
    <w:uiPriority w:val="99"/>
    <w:rsid w:val="00F42B35"/>
    <w:pPr>
      <w:spacing w:after="160" w:line="480" w:lineRule="auto"/>
    </w:pPr>
    <w:rPr>
      <w:rFonts w:ascii="Cambria" w:eastAsia="黑体" w:hAnsi="Cambria"/>
      <w:sz w:val="22"/>
      <w:szCs w:val="22"/>
    </w:rPr>
  </w:style>
  <w:style w:type="character" w:customStyle="1" w:styleId="Style1">
    <w:name w:val="Style1"/>
    <w:uiPriority w:val="99"/>
    <w:rsid w:val="00F42B35"/>
    <w:rPr>
      <w:rFonts w:ascii="Cambria" w:eastAsia="黑体" w:hAnsi="Cambria" w:cs="Times New Roman"/>
      <w:sz w:val="22"/>
      <w:szCs w:val="22"/>
      <w:lang w:eastAsia="zh-CN"/>
    </w:rPr>
  </w:style>
  <w:style w:type="character" w:customStyle="1" w:styleId="Style2">
    <w:name w:val="Style2"/>
    <w:uiPriority w:val="99"/>
    <w:rsid w:val="00F42B35"/>
    <w:rPr>
      <w:rFonts w:ascii="Cambria" w:eastAsia="黑体" w:hAnsi="Cambria" w:cs="Times New Roman"/>
      <w:sz w:val="22"/>
      <w:szCs w:val="22"/>
      <w:lang w:eastAsia="zh-CN"/>
    </w:rPr>
  </w:style>
  <w:style w:type="character" w:customStyle="1" w:styleId="Style3">
    <w:name w:val="Style3"/>
    <w:uiPriority w:val="99"/>
    <w:rsid w:val="00F42B35"/>
    <w:rPr>
      <w:rFonts w:ascii="Cambria" w:eastAsia="黑体" w:hAnsi="Cambria" w:cs="Times New Roman"/>
      <w:sz w:val="22"/>
      <w:szCs w:val="22"/>
      <w:lang w:eastAsia="zh-CN"/>
    </w:rPr>
  </w:style>
  <w:style w:type="character" w:customStyle="1" w:styleId="Style4">
    <w:name w:val="Style4"/>
    <w:uiPriority w:val="99"/>
    <w:rsid w:val="00F42B35"/>
    <w:rPr>
      <w:rFonts w:ascii="Cambria" w:eastAsia="黑体" w:hAnsi="Cambria" w:cs="Times New Roman"/>
      <w:sz w:val="22"/>
      <w:szCs w:val="22"/>
      <w:lang w:eastAsia="zh-CN"/>
    </w:rPr>
  </w:style>
  <w:style w:type="character" w:customStyle="1" w:styleId="Style5">
    <w:name w:val="Style5"/>
    <w:uiPriority w:val="99"/>
    <w:rsid w:val="00F42B35"/>
    <w:rPr>
      <w:rFonts w:ascii="Cambria" w:eastAsia="黑体" w:hAnsi="Cambria" w:cs="Times New Roman"/>
      <w:sz w:val="22"/>
      <w:szCs w:val="22"/>
      <w:lang w:eastAsia="zh-CN"/>
    </w:rPr>
  </w:style>
  <w:style w:type="paragraph" w:customStyle="1" w:styleId="ListParagraph1">
    <w:name w:val="List Paragraph1"/>
    <w:basedOn w:val="a"/>
    <w:uiPriority w:val="99"/>
    <w:rsid w:val="00F42B35"/>
    <w:pPr>
      <w:ind w:firstLineChars="200" w:firstLine="200"/>
    </w:pPr>
  </w:style>
  <w:style w:type="paragraph" w:styleId="a9">
    <w:name w:val="Normal (Web)"/>
    <w:basedOn w:val="a"/>
    <w:uiPriority w:val="99"/>
    <w:rsid w:val="00F42B35"/>
    <w:pPr>
      <w:widowControl/>
      <w:spacing w:before="100" w:beforeAutospacing="1" w:after="100" w:afterAutospacing="1" w:line="240" w:lineRule="auto"/>
      <w:jc w:val="left"/>
    </w:pPr>
    <w:rPr>
      <w:rFonts w:ascii="宋体" w:cs="宋体"/>
      <w:kern w:val="0"/>
      <w:sz w:val="24"/>
    </w:rPr>
  </w:style>
  <w:style w:type="paragraph" w:customStyle="1" w:styleId="10">
    <w:name w:val="普通(网站)1"/>
    <w:next w:val="a5"/>
    <w:uiPriority w:val="99"/>
    <w:rsid w:val="00F42B35"/>
    <w:pPr>
      <w:widowControl w:val="0"/>
    </w:pPr>
    <w:rPr>
      <w:rFonts w:ascii="Calibri" w:hAnsi="Calibri" w:cs="黑体"/>
      <w:sz w:val="24"/>
      <w:szCs w:val="24"/>
    </w:rPr>
  </w:style>
  <w:style w:type="character" w:styleId="aa">
    <w:name w:val="annotation reference"/>
    <w:uiPriority w:val="99"/>
    <w:semiHidden/>
    <w:rsid w:val="00B76D46"/>
    <w:rPr>
      <w:rFonts w:cs="Times New Roman"/>
      <w:sz w:val="21"/>
      <w:szCs w:val="21"/>
    </w:rPr>
  </w:style>
  <w:style w:type="paragraph" w:styleId="ab">
    <w:name w:val="annotation text"/>
    <w:basedOn w:val="a"/>
    <w:link w:val="Char5"/>
    <w:uiPriority w:val="99"/>
    <w:semiHidden/>
    <w:rsid w:val="00B76D46"/>
    <w:pPr>
      <w:jc w:val="left"/>
    </w:pPr>
  </w:style>
  <w:style w:type="character" w:customStyle="1" w:styleId="Char5">
    <w:name w:val="批注文字 Char"/>
    <w:link w:val="ab"/>
    <w:uiPriority w:val="99"/>
    <w:semiHidden/>
    <w:rsid w:val="00995E24"/>
    <w:rPr>
      <w:szCs w:val="24"/>
    </w:rPr>
  </w:style>
  <w:style w:type="paragraph" w:styleId="ac">
    <w:name w:val="annotation subject"/>
    <w:basedOn w:val="ab"/>
    <w:next w:val="ab"/>
    <w:link w:val="Char6"/>
    <w:uiPriority w:val="99"/>
    <w:semiHidden/>
    <w:rsid w:val="00B76D46"/>
    <w:rPr>
      <w:b/>
      <w:bCs/>
    </w:rPr>
  </w:style>
  <w:style w:type="character" w:customStyle="1" w:styleId="Char6">
    <w:name w:val="批注主题 Char"/>
    <w:link w:val="ac"/>
    <w:uiPriority w:val="99"/>
    <w:semiHidden/>
    <w:rsid w:val="00995E24"/>
    <w:rPr>
      <w:b/>
      <w:bCs/>
      <w:szCs w:val="24"/>
    </w:rPr>
  </w:style>
  <w:style w:type="paragraph" w:styleId="ad">
    <w:name w:val="Revision"/>
    <w:hidden/>
    <w:uiPriority w:val="99"/>
    <w:semiHidden/>
    <w:rsid w:val="004E760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500</TotalTime>
  <Pages>17</Pages>
  <Words>730</Words>
  <Characters>4161</Characters>
  <Application>Microsoft Office Word</Application>
  <DocSecurity>0</DocSecurity>
  <Lines>34</Lines>
  <Paragraphs>9</Paragraphs>
  <ScaleCrop>false</ScaleCrop>
  <Company>Microsoft</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keywords/>
  <dc:description/>
  <cp:lastModifiedBy>user</cp:lastModifiedBy>
  <cp:revision>55</cp:revision>
  <cp:lastPrinted>2019-10-28T08:17:00Z</cp:lastPrinted>
  <dcterms:created xsi:type="dcterms:W3CDTF">2019-09-26T01:09:00Z</dcterms:created>
  <dcterms:modified xsi:type="dcterms:W3CDTF">2021-06-09T00:45:00Z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2052-11.1.0.8931</vt:lpwstr>
  </property>
</Properties>
</file>