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4E204D" w:rsidRDefault="004E204D">
      <w:pPr>
        <w:widowControl/>
        <w:jc w:val="center"/>
        <w:spacing w:line="1200" w:lineRule="exact"/>
        <w:rPr>
          <w:color w:val="000000"/>
          <w:rFonts w:ascii="黑体" w:eastAsia="黑体"/>
          <w:sz w:val="96"/>
          <w:szCs w:val="96"/>
        </w:rPr>
      </w:pPr>
    </w:p>
    <w:p w:rsidR="004E204D" w:rsidRDefault="004E204D">
      <w:pPr>
        <w:widowControl/>
        <w:jc w:val="center"/>
        <w:spacing w:line="1200" w:lineRule="exact"/>
        <w:rPr>
          <w:color w:val="000000"/>
          <w:rFonts w:ascii="黑体" w:eastAsia="黑体"/>
          <w:sz w:val="96"/>
          <w:szCs w:val="96"/>
        </w:rPr>
      </w:pPr>
    </w:p>
    <w:p w:rsidR="004E204D" w:rsidRDefault="004E204D">
      <w:pPr>
        <w:widowControl/>
        <w:jc w:val="center"/>
        <w:spacing w:line="1200" w:lineRule="exact"/>
        <w:rPr>
          <w:color w:val="000000"/>
          <w:sz w:val="96"/>
          <w:szCs w:val="96"/>
        </w:rPr>
      </w:pPr>
      <w:r>
        <w:rPr>
          <w:sz w:val="84"/>
          <w:szCs w:val="84"/>
        </w:rPr>
        <w:t>2018</w:t>
      </w:r>
      <w:r>
        <w:rPr>
          <w:rFonts w:hint="eastAsia"/>
          <w:sz w:val="84"/>
          <w:szCs w:val="84"/>
        </w:rPr>
        <w:t>年度部门决算公开</w:t>
      </w:r>
    </w:p>
    <w:p w:rsidR="004E204D" w:rsidRDefault="004E204D">
      <w:pPr>
        <w:widowControl/>
        <w:jc w:val="center"/>
        <w:rPr>
          <w:color w:val="002060"/>
          <w:rFonts w:ascii="黑体" w:eastAsia="黑体"/>
          <w:sz w:val="72"/>
          <w:szCs w:val="72"/>
        </w:rPr>
      </w:pPr>
    </w:p>
    <w:p w:rsidR="004E204D" w:rsidRDefault="004E204D">
      <w:pPr>
        <w:widowControl/>
        <w:jc w:val="center"/>
        <w:rPr>
          <w:b/>
          <w:rFonts w:ascii="黑体" w:eastAsia="黑体"/>
          <w:sz w:val="72"/>
          <w:szCs w:val="72"/>
        </w:rPr>
      </w:pPr>
    </w:p>
    <w:p w:rsidR="004E204D" w:rsidRDefault="004E204D">
      <w:pPr>
        <w:widowControl/>
        <w:jc w:val="center"/>
        <w:rPr>
          <w:b/>
          <w:rFonts w:ascii="黑体" w:eastAsia="黑体"/>
          <w:sz w:val="72"/>
          <w:szCs w:val="72"/>
        </w:rPr>
      </w:pPr>
    </w:p>
    <w:p w:rsidR="004E204D" w:rsidRDefault="004E204D">
      <w:pPr>
        <w:widowControl/>
        <w:jc w:val="center"/>
        <w:rPr>
          <w:b/>
          <w:rFonts w:ascii="黑体" w:eastAsia="黑体"/>
          <w:sz w:val="72"/>
          <w:szCs w:val="72"/>
        </w:rPr>
      </w:pPr>
    </w:p>
    <w:p w:rsidR="004E204D" w:rsidRDefault="004E204D">
      <w:pPr>
        <w:widowControl/>
        <w:jc w:val="center"/>
        <w:rPr>
          <w:b/>
          <w:rFonts w:ascii="黑体" w:eastAsia="黑体"/>
          <w:sz w:val="72"/>
          <w:szCs w:val="72"/>
        </w:rPr>
      </w:pPr>
    </w:p>
    <w:p w:rsidR="004E204D" w:rsidRDefault="004E204D">
      <w:pPr>
        <w:widowControl/>
        <w:jc w:val="center"/>
        <w:rPr>
          <w:b/>
          <w:rFonts w:ascii="黑体" w:eastAsia="黑体"/>
          <w:sz w:val="72"/>
          <w:szCs w:val="72"/>
        </w:rPr>
      </w:pPr>
    </w:p>
    <w:p w:rsidR="004E204D" w:rsidRDefault="004E204D">
      <w:pPr>
        <w:jc w:val="center"/>
      </w:pPr>
      <w:r>
        <w:rPr>
          <w:b/>
          <w:rFonts w:hint="eastAsia"/>
          <w:sz w:val="44"/>
          <w:szCs w:val="44"/>
        </w:rPr>
        <w:t>廊坊市广阳区科学技术协会</w:t>
      </w:r>
    </w:p>
    <w:p w:rsidR="004E204D" w:rsidRDefault="004E204D"/>
    <w:p w:rsidR="004E204D" w:rsidRDefault="004E204D"/>
    <w:p w:rsidR="004E204D" w:rsidRDefault="004E204D"/>
    <w:p w:rsidR="004E204D" w:rsidRDefault="004E204D"/>
    <w:p w:rsidR="004E204D" w:rsidRDefault="004E204D"/>
    <w:p w:rsidR="004E204D" w:rsidRDefault="004E204D">
      <w:pPr>
        <w:widowControl/>
        <w:jc w:val="center"/>
        <w:rPr>
          <w:color w:val="000000"/>
          <w:sz w:val="72"/>
          <w:szCs w:val="72"/>
        </w:rPr>
      </w:pPr>
      <w:r>
        <w:rPr>
          <w:color w:val="000000"/>
          <w:rFonts w:ascii="黑体" w:eastAsia="黑体" w:hint="eastAsia"/>
          <w:sz w:val="72"/>
          <w:szCs w:val="72"/>
        </w:rPr>
        <w:t>第一部分</w:t>
      </w:r>
      <w:r>
        <w:rPr>
          <w:color w:val="000000"/>
          <w:rFonts w:ascii="黑体" w:eastAsia="黑体"/>
          <w:sz w:val="72"/>
          <w:szCs w:val="72"/>
        </w:rPr>
        <w:t xml:space="preserve">  </w:t>
      </w:r>
      <w:r>
        <w:rPr>
          <w:color w:val="000000"/>
          <w:rFonts w:ascii="黑体" w:eastAsia="黑体" w:hint="eastAsia"/>
          <w:sz w:val="72"/>
          <w:szCs w:val="72"/>
        </w:rPr>
        <w:t>部门概况</w:t>
      </w:r>
    </w:p>
    <w:p w:rsidR="004E204D" w:rsidRDefault="004E204D"/>
    <w:p w:rsidR="004E204D" w:rsidRDefault="004E204D"/>
    <w:p w:rsidR="004E204D" w:rsidRDefault="004E204D"/>
    <w:p w:rsidR="004E204D" w:rsidRDefault="004E204D"/>
    <w:p w:rsidR="004E204D" w:rsidRDefault="004E204D"/>
    <w:p w:rsidR="004E204D" w:rsidRDefault="004E204D"/>
    <w:p w:rsidR="004E204D" w:rsidRDefault="004E204D"/>
    <w:p w:rsidR="004E204D" w:rsidRDefault="004E204D"/>
    <w:p w:rsidR="004E204D" w:rsidRDefault="004E204D"/>
    <w:p w:rsidR="004E204D" w:rsidRDefault="004E204D"/>
    <w:p w:rsidR="004E204D" w:rsidRDefault="004E204D"/>
    <w:p w:rsidR="004E204D" w:rsidRDefault="004E204D" w:rsidP="004B2581">
      <w:pPr>
        <w:pStyle w:val="1"/>
        <w:jc w:val="left"/>
        <w:ind w:firstLine="640"/>
        <w:spacing w:before="0" w:after="0" w:line="600" w:lineRule="exact"/>
        <w:rPr>
          <w:bCs w:val="0"/>
          <w:kern w:val="0"/>
          <w:b w:val="0"/>
          <w:rFonts w:ascii="黑体" w:cs="黑体" w:eastAsia="黑体"/>
          <w:sz w:val="32"/>
          <w:szCs w:val="32"/>
        </w:rPr>
      </w:pPr>
      <w:r>
        <w:rPr>
          <w:bCs w:val="0"/>
          <w:kern w:val="0"/>
          <w:b w:val="0"/>
          <w:rFonts w:ascii="黑体" w:cs="黑体" w:eastAsia="黑体" w:hint="eastAsia"/>
          <w:sz w:val="32"/>
          <w:szCs w:val="32"/>
        </w:rPr>
        <w:t>一、部门职责</w:t>
        <w:lastRenderedPageBreak/>
      </w:r>
    </w:p>
    <w:p w:rsidR="004E204D" w:rsidRDefault="004E204D">
      <w:pPr>
        <w:autoSpaceDE w:val="0"/>
        <w:autoSpaceDN w:val="0"/>
        <w:adjustRightInd w:val="0"/>
        <w:jc w:val="left"/>
        <w:ind w:firstLine="640"/>
        <w:spacing w:after="0" w:line="560" w:lineRule="exact"/>
        <w:rPr>
          <w:kern w:val="0"/>
          <w:rFonts w:ascii="仿宋_GB2312" w:cs="ArialUnicodeMS" w:eastAsia="仿宋_GB2312"/>
          <w:sz w:val="32"/>
          <w:szCs w:val="32"/>
        </w:rPr>
      </w:pPr>
      <w:r>
        <w:rPr>
          <w:kern w:val="0"/>
          <w:rFonts w:ascii="仿宋_GB2312" w:cs="ArialUnicodeMS" w:eastAsia="仿宋_GB2312" w:hint="eastAsia"/>
          <w:sz w:val="32"/>
          <w:szCs w:val="32"/>
        </w:rPr>
        <w:t>廊坊市广阳区科学技术协会是科学技术工作者的群众组织，主管全区的科普宣传，科普教育、科技咨询。主要职责如下：</w:t>
      </w:r>
    </w:p>
    <w:p w:rsidR="004E204D" w:rsidRDefault="004E204D">
      <w:pPr>
        <w:autoSpaceDE w:val="0"/>
        <w:autoSpaceDN w:val="0"/>
        <w:adjustRightInd w:val="0"/>
        <w:jc w:val="left"/>
        <w:ind w:firstLine="640"/>
        <w:spacing w:after="0" w:line="560" w:lineRule="exact"/>
        <w:rPr>
          <w:kern w:val="0"/>
          <w:rFonts w:ascii="仿宋_GB2312" w:cs="ArialUnicodeMS" w:eastAsia="仿宋_GB2312"/>
          <w:sz w:val="32"/>
          <w:szCs w:val="32"/>
        </w:rPr>
      </w:pPr>
      <w:r>
        <w:rPr>
          <w:kern w:val="0"/>
          <w:rFonts w:ascii="仿宋_GB2312" w:cs="ArialUnicodeMS" w:eastAsia="仿宋_GB2312" w:hint="eastAsia"/>
          <w:sz w:val="32"/>
          <w:szCs w:val="32"/>
        </w:rPr>
        <w:t>（一）深化科普工作内容，拓展科普工作方式，推动物质文明、精神文明和先进文化建设。</w:t>
      </w:r>
    </w:p>
    <w:p w:rsidR="004E204D" w:rsidRDefault="004E204D">
      <w:pPr>
        <w:autoSpaceDE w:val="0"/>
        <w:autoSpaceDN w:val="0"/>
        <w:adjustRightInd w:val="0"/>
        <w:jc w:val="left"/>
        <w:ind w:firstLine="640"/>
        <w:spacing w:after="0" w:line="560" w:lineRule="exact"/>
        <w:rPr>
          <w:kern w:val="0"/>
          <w:rFonts w:ascii="仿宋_GB2312" w:cs="ArialUnicodeMS" w:eastAsia="仿宋_GB2312"/>
          <w:sz w:val="32"/>
          <w:szCs w:val="32"/>
        </w:rPr>
      </w:pPr>
      <w:r>
        <w:rPr>
          <w:kern w:val="0"/>
          <w:rFonts w:ascii="仿宋_GB2312" w:cs="ArialUnicodeMS" w:eastAsia="仿宋_GB2312" w:hint="eastAsia"/>
          <w:sz w:val="32"/>
          <w:szCs w:val="32"/>
        </w:rPr>
        <w:t>（二）组织开展青少年科技教育活动，促进科协融入教育、推进素质教育的进行。</w:t>
      </w:r>
    </w:p>
    <w:p w:rsidR="004E204D" w:rsidRDefault="004E204D">
      <w:pPr>
        <w:autoSpaceDE w:val="0"/>
        <w:autoSpaceDN w:val="0"/>
        <w:adjustRightInd w:val="0"/>
        <w:jc w:val="left"/>
        <w:ind w:firstLine="640"/>
        <w:spacing w:after="0" w:line="560" w:lineRule="exact"/>
        <w:rPr>
          <w:kern w:val="0"/>
          <w:rFonts w:ascii="仿宋_GB2312" w:cs="ArialUnicodeMS" w:eastAsia="仿宋_GB2312"/>
          <w:sz w:val="32"/>
          <w:szCs w:val="32"/>
        </w:rPr>
      </w:pPr>
      <w:r>
        <w:rPr>
          <w:kern w:val="0"/>
          <w:rFonts w:ascii="仿宋_GB2312" w:cs="ArialUnicodeMS" w:eastAsia="仿宋_GB2312" w:hint="eastAsia"/>
          <w:sz w:val="32"/>
          <w:szCs w:val="32"/>
        </w:rPr>
        <w:t>（三）实施“金桥工程”，为促进经济发展和结构调整，在新技术、新成果、新项目的引进、示范和推广上开展工作，牵线搭桥。</w:t>
      </w:r>
    </w:p>
    <w:p w:rsidR="004E204D" w:rsidRDefault="004E204D">
      <w:pPr>
        <w:autoSpaceDE w:val="0"/>
        <w:autoSpaceDN w:val="0"/>
        <w:adjustRightInd w:val="0"/>
        <w:jc w:val="left"/>
        <w:ind w:firstLine="640"/>
        <w:spacing w:after="0" w:line="560" w:lineRule="exact"/>
        <w:rPr>
          <w:kern w:val="0"/>
          <w:rFonts w:ascii="仿宋_GB2312" w:cs="ArialUnicodeMS" w:eastAsia="仿宋_GB2312"/>
          <w:sz w:val="32"/>
          <w:szCs w:val="32"/>
        </w:rPr>
      </w:pPr>
      <w:r>
        <w:rPr>
          <w:kern w:val="0"/>
          <w:rFonts w:ascii="仿宋_GB2312" w:cs="ArialUnicodeMS" w:eastAsia="仿宋_GB2312" w:hint="eastAsia"/>
          <w:sz w:val="32"/>
          <w:szCs w:val="32"/>
        </w:rPr>
        <w:t>（四）组建各学会、科普协会、农研会等科普网络开展工作。</w:t>
      </w:r>
    </w:p>
    <w:p w:rsidR="004E204D" w:rsidRDefault="004E204D">
      <w:pPr>
        <w:autoSpaceDE w:val="0"/>
        <w:autoSpaceDN w:val="0"/>
        <w:adjustRightInd w:val="0"/>
        <w:jc w:val="left"/>
        <w:ind w:firstLine="640"/>
        <w:spacing w:after="0" w:line="560" w:lineRule="exact"/>
        <w:rPr>
          <w:kern w:val="0"/>
          <w:rFonts w:ascii="仿宋_GB2312" w:cs="ArialUnicodeMS" w:eastAsia="仿宋_GB2312"/>
          <w:sz w:val="32"/>
          <w:szCs w:val="32"/>
        </w:rPr>
      </w:pPr>
      <w:r>
        <w:rPr>
          <w:kern w:val="0"/>
          <w:rFonts w:ascii="仿宋_GB2312" w:cs="ArialUnicodeMS" w:eastAsia="仿宋_GB2312" w:hint="eastAsia"/>
          <w:sz w:val="32"/>
          <w:szCs w:val="32"/>
        </w:rPr>
        <w:t>（五）抓好科普示范乡、村、户和科普基地建设。</w:t>
      </w:r>
    </w:p>
    <w:p w:rsidR="004E204D" w:rsidRDefault="004E204D">
      <w:pPr>
        <w:autoSpaceDE w:val="0"/>
        <w:autoSpaceDN w:val="0"/>
        <w:adjustRightInd w:val="0"/>
        <w:jc w:val="left"/>
        <w:ind w:firstLine="640"/>
        <w:spacing w:after="0" w:line="560" w:lineRule="exact"/>
        <w:rPr>
          <w:kern w:val="0"/>
          <w:highlight w:val="yellow"/>
          <w:rFonts w:ascii="仿宋_GB2312" w:cs="ArialUnicodeMS" w:eastAsia="仿宋_GB2312"/>
          <w:sz w:val="32"/>
          <w:szCs w:val="32"/>
        </w:rPr>
      </w:pPr>
      <w:r>
        <w:rPr>
          <w:kern w:val="0"/>
          <w:rFonts w:ascii="仿宋_GB2312" w:cs="ArialUnicodeMS" w:eastAsia="仿宋_GB2312" w:hint="eastAsia"/>
          <w:sz w:val="32"/>
          <w:szCs w:val="32"/>
        </w:rPr>
        <w:t>（六）</w:t>
      </w:r>
      <w:r>
        <w:rPr>
          <w:kern w:val="0"/>
          <w:rFonts w:ascii="仿宋_GB2312" w:cs="ArialUnicodeMS" w:eastAsia="仿宋_GB2312"/>
          <w:sz w:val="32"/>
          <w:szCs w:val="32"/>
        </w:rPr>
        <w:t xml:space="preserve"> </w:t>
      </w:r>
      <w:r>
        <w:rPr>
          <w:kern w:val="0"/>
          <w:rFonts w:ascii="仿宋_GB2312" w:cs="ArialUnicodeMS" w:eastAsia="仿宋_GB2312" w:hint="eastAsia"/>
          <w:sz w:val="32"/>
          <w:szCs w:val="32"/>
        </w:rPr>
        <w:t>开展技术咨询、技术开发、技术转让、技术服务等中介服务工作。</w:t>
      </w:r>
    </w:p>
    <w:p w:rsidR="004E204D" w:rsidRDefault="004E204D" w:rsidP="004B2581">
      <w:pPr>
        <w:pStyle w:val="1"/>
        <w:jc w:val="left"/>
        <w:ind w:firstLine="640"/>
        <w:spacing w:before="0" w:after="0" w:line="600" w:lineRule="exact"/>
        <w:rPr>
          <w:bCs w:val="0"/>
          <w:kern w:val="0"/>
          <w:b w:val="0"/>
          <w:rFonts w:ascii="黑体" w:cs="黑体" w:eastAsia="黑体"/>
          <w:sz w:val="32"/>
          <w:szCs w:val="32"/>
        </w:rPr>
      </w:pPr>
      <w:r>
        <w:rPr>
          <w:bCs w:val="0"/>
          <w:kern w:val="0"/>
          <w:b w:val="0"/>
          <w:rFonts w:ascii="黑体" w:cs="黑体" w:eastAsia="黑体" w:hint="eastAsia"/>
          <w:sz w:val="32"/>
          <w:szCs w:val="32"/>
        </w:rPr>
        <w:t>二、机构设置</w:t>
      </w:r>
    </w:p>
    <w:p w:rsidR="004E204D" w:rsidRDefault="004E204D" w:rsidP="004B2581">
      <w:pPr>
        <w:ind w:firstLine="640"/>
        <w:spacing w:after="0" w:line="560" w:lineRule="exact"/>
        <w:rPr>
          <w:kern w:val="0"/>
          <w:rFonts w:ascii="仿宋_GB2312" w:cs="ArialUnicodeMS" w:eastAsia="仿宋_GB2312"/>
          <w:sz w:val="32"/>
          <w:szCs w:val="32"/>
        </w:rPr>
      </w:pPr>
      <w:r>
        <w:rPr>
          <w:kern w:val="0"/>
          <w:rFonts w:ascii="仿宋_GB2312" w:cs="ArialUnicodeMS" w:eastAsia="仿宋_GB2312" w:hint="eastAsia"/>
          <w:sz w:val="32"/>
          <w:szCs w:val="32"/>
        </w:rPr>
        <w:t>从决算编报单位构成看，纳入</w:t>
      </w:r>
      <w:r>
        <w:rPr>
          <w:kern w:val="0"/>
          <w:rFonts w:ascii="仿宋_GB2312" w:cs="ArialUnicodeMS" w:eastAsia="仿宋_GB2312"/>
          <w:sz w:val="32"/>
          <w:szCs w:val="32"/>
        </w:rPr>
        <w:t xml:space="preserve">2018 </w:t>
      </w:r>
      <w:r>
        <w:rPr>
          <w:kern w:val="0"/>
          <w:rFonts w:ascii="仿宋_GB2312" w:cs="ArialUnicodeMS" w:eastAsia="仿宋_GB2312" w:hint="eastAsia"/>
          <w:sz w:val="32"/>
          <w:szCs w:val="32"/>
        </w:rPr>
        <w:t>年度本部门决算汇编范围的独立核算单位（以下简称“单位”）共</w:t>
      </w:r>
      <w:r>
        <w:rPr>
          <w:kern w:val="0"/>
          <w:rFonts w:ascii="仿宋_GB2312" w:cs="ArialUnicodeMS" w:eastAsia="仿宋_GB2312"/>
          <w:sz w:val="32"/>
          <w:szCs w:val="32"/>
        </w:rPr>
        <w:t>1</w:t>
      </w:r>
      <w:r>
        <w:rPr>
          <w:kern w:val="0"/>
          <w:rFonts w:ascii="仿宋_GB2312" w:cs="ArialUnicodeMS" w:eastAsia="仿宋_GB2312" w:hint="eastAsia"/>
          <w:sz w:val="32"/>
          <w:szCs w:val="32"/>
        </w:rPr>
        <w:t>个，具体情况如下：</w:t>
      </w:r>
    </w:p>
    <w:tbl>
      <w:tblPr>
        <w:tblpPr w:leftFromText="180" w:rightFromText="180" w:vertAnchor="text" w:horzAnchor="page" w:tblpXSpec="center" w:tblpY="10"/>
        <w:tblOverlap w:val="never"/>
        <w:tblW w:w="9580" w:type="dxa"/>
        <w:tblLayout w:type="fixed"/>
        <w:tblBorders>
          <w:top w:val="single" w:sz="4" w:color="auto" w:space="0"/>
          <w:bottom w:val="single" w:sz="4" w:color="auto" w:space="0"/>
          <w:left w:val="single" w:sz="4" w:color="auto" w:space="0"/>
          <w:right w:val="single" w:sz="4" w:color="auto" w:space="0"/>
          <w:insideH w:val="single" w:sz="4" w:color="000000" w:space="0"/>
          <w:insideV w:val="single" w:sz="4" w:color="000000" w:space="0"/>
        </w:tblBorders>
        <w:tblLook w:val="A0"/>
      </w:tblPr>
      <w:tblGrid>
        <w:gridCol w:w="985"/>
        <w:gridCol w:w="3485"/>
        <w:gridCol w:w="2445"/>
        <w:gridCol w:w="2665"/>
      </w:tblGrid>
      <w:tr w:rsidR="004E204D">
        <w:trPr>
          <w:trHeight w:val="811"/>
        </w:trPr>
        <w:tc>
          <w:tcPr>
            <w:tcBorders>
              <w:top w:val="single" w:sz="4" w:color="auto" w:space="0"/>
            </w:tcBorders>
            <w:vAlign w:val="center"/>
            <w:tcW w:w="985" w:type="dxa"/>
          </w:tcPr>
          <w:p w:rsidR="004E204D" w:rsidRDefault="004E204D">
            <w:pPr>
              <w:jc w:val="center"/>
              <w:spacing w:after="0" w:line="560" w:lineRule="exact"/>
              <w:rPr>
                <w:bCs/>
                <w:kern w:val="0"/>
                <w:b/>
                <w:rFonts w:ascii="仿宋_GB2312" w:cs="ArialUnicodeMS" w:eastAsia="仿宋_GB2312"/>
                <w:sz w:val="28"/>
                <w:szCs w:val="28"/>
              </w:rPr>
            </w:pPr>
            <w:r>
              <w:rPr>
                <w:bCs/>
                <w:kern w:val="0"/>
                <w:b/>
                <w:rFonts w:ascii="仿宋_GB2312" w:cs="ArialUnicodeMS" w:eastAsia="仿宋_GB2312" w:hint="eastAsia"/>
                <w:sz w:val="28"/>
                <w:szCs w:val="28"/>
              </w:rPr>
              <w:t>序号</w:t>
            </w:r>
          </w:p>
        </w:tc>
        <w:tc>
          <w:tcPr>
            <w:tcBorders>
              <w:top w:val="single" w:sz="4" w:color="auto" w:space="0"/>
            </w:tcBorders>
            <w:vAlign w:val="center"/>
            <w:tcW w:w="3485" w:type="dxa"/>
          </w:tcPr>
          <w:p w:rsidR="004E204D" w:rsidRDefault="004E204D">
            <w:pPr>
              <w:jc w:val="center"/>
              <w:spacing w:after="0" w:line="560" w:lineRule="exact"/>
              <w:rPr>
                <w:bCs/>
                <w:kern w:val="0"/>
                <w:b/>
                <w:rFonts w:ascii="仿宋_GB2312" w:cs="ArialUnicodeMS" w:eastAsia="仿宋_GB2312"/>
                <w:sz w:val="28"/>
                <w:szCs w:val="28"/>
              </w:rPr>
            </w:pPr>
            <w:r>
              <w:rPr>
                <w:bCs/>
                <w:kern w:val="0"/>
                <w:b/>
                <w:rFonts w:ascii="仿宋_GB2312" w:cs="ArialUnicodeMS" w:eastAsia="仿宋_GB2312" w:hint="eastAsia"/>
                <w:sz w:val="28"/>
                <w:szCs w:val="28"/>
              </w:rPr>
              <w:t>单位名称</w:t>
            </w:r>
          </w:p>
        </w:tc>
        <w:tc>
          <w:tcPr>
            <w:tcBorders>
              <w:top w:val="single" w:sz="4" w:color="auto" w:space="0"/>
            </w:tcBorders>
            <w:vAlign w:val="center"/>
            <w:tcW w:w="2445" w:type="dxa"/>
          </w:tcPr>
          <w:p w:rsidR="004E204D" w:rsidRDefault="004E204D">
            <w:pPr>
              <w:jc w:val="center"/>
              <w:spacing w:after="0" w:line="560" w:lineRule="exact"/>
              <w:rPr>
                <w:bCs/>
                <w:kern w:val="0"/>
                <w:b/>
                <w:rFonts w:ascii="仿宋_GB2312" w:cs="ArialUnicodeMS" w:eastAsia="仿宋_GB2312"/>
                <w:sz w:val="28"/>
                <w:szCs w:val="28"/>
              </w:rPr>
            </w:pPr>
            <w:r>
              <w:rPr>
                <w:bCs/>
                <w:kern w:val="0"/>
                <w:b/>
                <w:rFonts w:ascii="仿宋_GB2312" w:cs="ArialUnicodeMS" w:eastAsia="仿宋_GB2312" w:hint="eastAsia"/>
                <w:sz w:val="28"/>
                <w:szCs w:val="28"/>
              </w:rPr>
              <w:t>单位基本性质</w:t>
            </w:r>
          </w:p>
        </w:tc>
        <w:tc>
          <w:tcPr>
            <w:tcBorders>
              <w:top w:val="single" w:sz="4" w:color="auto" w:space="0"/>
            </w:tcBorders>
            <w:vAlign w:val="center"/>
            <w:tcW w:w="2665" w:type="dxa"/>
          </w:tcPr>
          <w:p w:rsidR="004E204D" w:rsidRDefault="004E204D">
            <w:pPr>
              <w:jc w:val="center"/>
              <w:spacing w:after="0" w:line="560" w:lineRule="exact"/>
              <w:rPr>
                <w:bCs/>
                <w:kern w:val="0"/>
                <w:b/>
                <w:rFonts w:ascii="仿宋_GB2312" w:cs="ArialUnicodeMS" w:eastAsia="仿宋_GB2312"/>
                <w:sz w:val="28"/>
                <w:szCs w:val="28"/>
              </w:rPr>
            </w:pPr>
            <w:r>
              <w:rPr>
                <w:bCs/>
                <w:kern w:val="0"/>
                <w:b/>
                <w:rFonts w:ascii="仿宋_GB2312" w:cs="ArialUnicodeMS" w:eastAsia="仿宋_GB2312" w:hint="eastAsia"/>
                <w:sz w:val="28"/>
                <w:szCs w:val="28"/>
              </w:rPr>
              <w:t>经费形式</w:t>
            </w:r>
          </w:p>
        </w:tc>
      </w:tr>
      <w:tr w:rsidR="004E204D">
        <w:trPr>
          <w:trHeight w:val="596"/>
        </w:trPr>
        <w:tc>
          <w:tcPr>
            <w:tcBorders>
              <w:bottom w:val="single" w:sz="4" w:color="auto" w:space="0"/>
            </w:tcBorders>
            <w:tcW w:w="985" w:type="dxa"/>
          </w:tcPr>
          <w:p w:rsidR="004E204D" w:rsidRDefault="004E204D">
            <w:pPr>
              <w:jc w:val="center"/>
              <w:spacing w:after="0" w:line="560" w:lineRule="exact"/>
              <w:rPr>
                <w:kern w:val="0"/>
                <w:rFonts w:ascii="仿宋_GB2312" w:cs="ArialUnicodeMS" w:eastAsia="仿宋_GB2312"/>
                <w:sz w:val="28"/>
                <w:szCs w:val="28"/>
              </w:rPr>
            </w:pPr>
            <w:r>
              <w:rPr>
                <w:kern w:val="0"/>
                <w:rFonts w:ascii="仿宋_GB2312" w:cs="ArialUnicodeMS" w:eastAsia="仿宋_GB2312"/>
                <w:sz w:val="28"/>
                <w:szCs w:val="28"/>
              </w:rPr>
              <w:t>1</w:t>
            </w:r>
          </w:p>
        </w:tc>
        <w:tc>
          <w:tcPr>
            <w:tcBorders>
              <w:bottom w:val="single" w:sz="4" w:color="auto" w:space="0"/>
            </w:tcBorders>
            <w:tcW w:w="3485" w:type="dxa"/>
          </w:tcPr>
          <w:p w:rsidR="004E204D" w:rsidRDefault="004E204D">
            <w:pPr>
              <w:spacing w:after="0" w:line="560" w:lineRule="exact"/>
              <w:rPr>
                <w:kern w:val="0"/>
                <w:rFonts w:ascii="仿宋_GB2312" w:cs="ArialUnicodeMS" w:eastAsia="仿宋_GB2312"/>
                <w:sz w:val="28"/>
                <w:szCs w:val="28"/>
              </w:rPr>
            </w:pPr>
            <w:r>
              <w:rPr>
                <w:kern w:val="0"/>
                <w:rFonts w:ascii="仿宋_GB2312" w:cs="ArialUnicodeMS" w:eastAsia="仿宋_GB2312" w:hint="eastAsia"/>
                <w:sz w:val="28"/>
                <w:szCs w:val="28"/>
              </w:rPr>
              <w:t>廊坊市广阳区科学技术协会</w:t>
            </w:r>
            <w:r>
              <w:rPr>
                <w:kern w:val="0"/>
                <w:rFonts w:ascii="仿宋_GB2312" w:cs="ArialUnicodeMS" w:eastAsia="仿宋_GB2312"/>
                <w:sz w:val="28"/>
                <w:szCs w:val="28"/>
              </w:rPr>
              <w:t>(</w:t>
            </w:r>
            <w:r>
              <w:rPr>
                <w:kern w:val="0"/>
                <w:rFonts w:ascii="仿宋_GB2312" w:cs="ArialUnicodeMS" w:eastAsia="仿宋_GB2312" w:hint="eastAsia"/>
                <w:sz w:val="28"/>
                <w:szCs w:val="28"/>
              </w:rPr>
              <w:t>本级</w:t>
            </w:r>
            <w:r>
              <w:rPr>
                <w:kern w:val="0"/>
                <w:rFonts w:ascii="仿宋_GB2312" w:cs="ArialUnicodeMS" w:eastAsia="仿宋_GB2312"/>
                <w:sz w:val="28"/>
                <w:szCs w:val="28"/>
              </w:rPr>
              <w:t>)</w:t>
            </w:r>
          </w:p>
        </w:tc>
        <w:tc>
          <w:tcPr>
            <w:tcBorders>
              <w:bottom w:val="single" w:sz="4" w:color="auto" w:space="0"/>
            </w:tcBorders>
            <w:tcW w:w="2445" w:type="dxa"/>
          </w:tcPr>
          <w:p w:rsidR="004E204D" w:rsidRDefault="004E204D">
            <w:pPr>
              <w:jc w:val="center"/>
              <w:spacing w:after="0" w:line="560" w:lineRule="exact"/>
              <w:rPr>
                <w:kern w:val="0"/>
                <w:rFonts w:ascii="仿宋_GB2312" w:cs="ArialUnicodeMS" w:eastAsia="仿宋_GB2312"/>
                <w:sz w:val="28"/>
                <w:szCs w:val="28"/>
              </w:rPr>
            </w:pPr>
            <w:r>
              <w:rPr>
                <w:kern w:val="0"/>
                <w:rFonts w:ascii="仿宋_GB2312" w:cs="ArialUnicodeMS" w:eastAsia="仿宋_GB2312" w:hint="eastAsia"/>
                <w:sz w:val="28"/>
                <w:szCs w:val="28"/>
              </w:rPr>
              <w:t>行政单位</w:t>
            </w:r>
          </w:p>
        </w:tc>
        <w:tc>
          <w:tcPr>
            <w:tcBorders>
              <w:bottom w:val="single" w:sz="4" w:color="auto" w:space="0"/>
            </w:tcBorders>
            <w:tcW w:w="2665" w:type="dxa"/>
          </w:tcPr>
          <w:p w:rsidR="004E204D" w:rsidRDefault="004E204D">
            <w:pPr>
              <w:jc w:val="center"/>
              <w:spacing w:after="0" w:line="560" w:lineRule="exact"/>
              <w:rPr>
                <w:kern w:val="0"/>
                <w:rFonts w:ascii="仿宋_GB2312" w:cs="ArialUnicodeMS" w:eastAsia="仿宋_GB2312"/>
                <w:sz w:val="28"/>
                <w:szCs w:val="28"/>
              </w:rPr>
            </w:pPr>
            <w:r>
              <w:rPr>
                <w:kern w:val="0"/>
                <w:rFonts w:ascii="仿宋_GB2312" w:cs="ArialUnicodeMS" w:eastAsia="仿宋_GB2312" w:hint="eastAsia"/>
                <w:sz w:val="28"/>
                <w:szCs w:val="28"/>
              </w:rPr>
              <w:t>财政拨款</w:t>
            </w:r>
          </w:p>
        </w:tc>
      </w:tr>
    </w:tbl>
    <w:p w:rsidR="004E204D" w:rsidRDefault="004E204D">
      <w:pPr>
        <w:widowControl/>
        <w:jc w:val="center"/>
        <w:spacing w:line="560" w:lineRule="exact"/>
        <w:sectPr w:rsidR="004E204D">
          <w:docGrid w:type="lines" w:linePitch="312"/>
          <w:pgSz w:w="11906" w:h="16838"/>
          <w:pgMar w:left="1588" w:right="1474" w:top="2098" w:bottom="1984" w:header="851" w:footer="992" w:gutter="0"/>
          <w:cols w:space="720"/>
        </w:sectPr>
        <w:rPr>
          <w:bCs/>
          <w:kern w:val="0"/>
          <w:rFonts w:ascii="黑体" w:cs="MS-UIGothic,Bold" w:eastAsia="黑体"/>
          <w:sz w:val="52"/>
          <w:szCs w:val="52"/>
        </w:rPr>
      </w:pPr>
    </w:p>
    <w:p w:rsidR="004E204D" w:rsidRDefault="004E204D">
      <w:pPr>
        <w:widowControl/>
        <w:jc w:val="center"/>
        <w:spacing w:line="1200" w:lineRule="exact"/>
        <w:rPr>
          <w:color w:val="000000"/>
          <w:rFonts w:ascii="黑体" w:eastAsia="黑体"/>
          <w:sz w:val="72"/>
          <w:szCs w:val="96"/>
        </w:rPr>
      </w:pPr>
    </w:p>
    <w:p w:rsidR="004E204D" w:rsidRDefault="004E204D">
      <w:pPr>
        <w:widowControl/>
        <w:jc w:val="center"/>
        <w:spacing w:line="1200" w:lineRule="exact"/>
        <w:rPr>
          <w:color w:val="000000"/>
          <w:rFonts w:ascii="黑体" w:eastAsia="黑体"/>
          <w:sz w:val="72"/>
          <w:szCs w:val="96"/>
        </w:rPr>
      </w:pPr>
    </w:p>
    <w:p w:rsidR="004E204D" w:rsidRDefault="004E204D">
      <w:pPr>
        <w:widowControl/>
        <w:jc w:val="center"/>
        <w:spacing w:line="1200" w:lineRule="exact"/>
        <w:rPr>
          <w:color w:val="000000"/>
          <w:rFonts w:ascii="黑体" w:eastAsia="黑体"/>
          <w:sz w:val="72"/>
          <w:szCs w:val="96"/>
        </w:rPr>
      </w:pPr>
    </w:p>
    <w:p w:rsidR="004E204D" w:rsidRDefault="004E204D">
      <w:pPr>
        <w:widowControl/>
        <w:jc w:val="center"/>
        <w:spacing w:line="1200" w:lineRule="exact"/>
        <w:rPr>
          <w:color w:val="000000"/>
          <w:rFonts w:ascii="黑体" w:eastAsia="黑体"/>
          <w:sz w:val="72"/>
          <w:szCs w:val="96"/>
        </w:rPr>
      </w:pPr>
      <w:r>
        <w:rPr>
          <w:color w:val="000000"/>
          <w:rFonts w:ascii="黑体" w:eastAsia="黑体" w:hint="eastAsia"/>
          <w:sz w:val="72"/>
          <w:szCs w:val="96"/>
        </w:rPr>
        <w:t>第二部分</w:t>
      </w:r>
    </w:p>
    <w:p w:rsidR="004E204D" w:rsidRDefault="004E204D">
      <w:pPr>
        <w:widowControl/>
        <w:jc w:val="center"/>
        <w:spacing w:line="1200" w:lineRule="exact"/>
        <w:rPr>
          <w:color w:val="000000"/>
          <w:sz w:val="72"/>
          <w:szCs w:val="96"/>
        </w:rPr>
      </w:pPr>
      <w:r>
        <w:rPr>
          <w:color w:val="000000"/>
          <w:rFonts w:ascii="黑体" w:eastAsia="黑体"/>
          <w:sz w:val="72"/>
          <w:szCs w:val="96"/>
        </w:rPr>
        <w:t>2018</w:t>
      </w:r>
      <w:r>
        <w:rPr>
          <w:color w:val="000000"/>
          <w:rFonts w:ascii="黑体" w:eastAsia="黑体" w:hint="eastAsia"/>
          <w:sz w:val="72"/>
          <w:szCs w:val="96"/>
        </w:rPr>
        <w:t>年度部门决算报表</w:t>
      </w:r>
    </w:p>
    <w:p w:rsidR="004E204D" w:rsidRDefault="004E204D">
      <w:pPr>
        <w:widowControl/>
        <w:jc w:val="center"/>
        <w:spacing w:line="560" w:lineRule="exact"/>
        <w:rPr>
          <w:bCs/>
          <w:kern w:val="0"/>
          <w:rFonts w:ascii="黑体" w:cs="MS-UIGothic,Bold" w:eastAsia="黑体"/>
          <w:sz w:val="52"/>
          <w:szCs w:val="52"/>
        </w:rPr>
      </w:pPr>
    </w:p>
    <w:p w:rsidR="004E204D" w:rsidRDefault="004E204D">
      <w:pPr>
        <w:widowControl/>
        <w:jc w:val="center"/>
        <w:spacing w:line="560" w:lineRule="exact"/>
        <w:rPr>
          <w:bCs/>
          <w:kern w:val="0"/>
          <w:rFonts w:ascii="黑体" w:cs="MS-UIGothic,Bold" w:eastAsia="黑体"/>
          <w:sz w:val="52"/>
          <w:szCs w:val="52"/>
        </w:rPr>
      </w:pPr>
    </w:p>
    <w:p w:rsidR="004E204D" w:rsidRDefault="004E204D">
      <w:pPr>
        <w:widowControl/>
        <w:jc w:val="center"/>
        <w:spacing w:line="560" w:lineRule="exact"/>
        <w:rPr>
          <w:bCs/>
          <w:kern w:val="0"/>
          <w:rFonts w:ascii="黑体" w:cs="MS-UIGothic,Bold" w:eastAsia="黑体"/>
          <w:sz w:val="52"/>
          <w:szCs w:val="52"/>
        </w:rPr>
      </w:pPr>
    </w:p>
    <w:p w:rsidR="004E204D" w:rsidRDefault="004E204D">
      <w:pPr>
        <w:widowControl/>
        <w:jc w:val="center"/>
        <w:spacing w:line="560" w:lineRule="exact"/>
        <w:rPr>
          <w:bCs/>
          <w:kern w:val="0"/>
          <w:rFonts w:ascii="黑体" w:cs="MS-UIGothic,Bold" w:eastAsia="黑体"/>
          <w:sz w:val="52"/>
          <w:szCs w:val="52"/>
        </w:rPr>
      </w:pPr>
    </w:p>
    <w:p w:rsidR="004E204D" w:rsidRDefault="004E204D">
      <w:pPr>
        <w:widowControl/>
        <w:jc w:val="center"/>
        <w:spacing w:line="560" w:lineRule="exact"/>
        <w:rPr>
          <w:bCs/>
          <w:kern w:val="0"/>
          <w:rFonts w:ascii="黑体" w:cs="MS-UIGothic,Bold" w:eastAsia="黑体"/>
          <w:sz w:val="52"/>
          <w:szCs w:val="52"/>
        </w:rPr>
      </w:pPr>
    </w:p>
    <w:p w:rsidR="004E204D" w:rsidRDefault="004E204D">
      <w:pPr>
        <w:widowControl/>
        <w:jc w:val="center"/>
        <w:spacing w:line="560" w:lineRule="exact"/>
        <w:rPr>
          <w:bCs/>
          <w:kern w:val="0"/>
          <w:rFonts w:ascii="黑体" w:cs="MS-UIGothic,Bold" w:eastAsia="黑体"/>
          <w:sz w:val="52"/>
          <w:szCs w:val="52"/>
        </w:rPr>
      </w:pPr>
    </w:p>
    <w:p w:rsidR="004E204D" w:rsidRDefault="004E204D">
      <w:pPr>
        <w:widowControl/>
        <w:jc w:val="center"/>
        <w:spacing w:line="560" w:lineRule="exact"/>
        <w:rPr>
          <w:bCs/>
          <w:kern w:val="0"/>
          <w:rFonts w:ascii="黑体" w:cs="MS-UIGothic,Bold" w:eastAsia="黑体"/>
          <w:sz w:val="52"/>
          <w:szCs w:val="52"/>
        </w:rPr>
      </w:pPr>
    </w:p>
    <w:p w:rsidR="004E204D" w:rsidRDefault="004E204D">
      <w:pPr>
        <w:widowControl/>
        <w:jc w:val="center"/>
        <w:spacing w:line="560" w:lineRule="exact"/>
        <w:rPr>
          <w:bCs/>
          <w:kern w:val="0"/>
          <w:rFonts w:ascii="黑体" w:cs="MS-UIGothic,Bold" w:eastAsia="黑体"/>
          <w:sz w:val="52"/>
          <w:szCs w:val="52"/>
        </w:rPr>
      </w:pPr>
    </w:p>
    <w:p w:rsidR="004E204D" w:rsidRDefault="004E204D">
      <w:pPr>
        <w:widowControl/>
        <w:ind w:firstLine="640"/>
        <w:spacing w:line="580" w:lineRule="exact"/>
        <w:rPr>
          <w:rFonts w:eastAsia="仿宋_GB2312"/>
          <w:sz w:val="20"/>
          <w:szCs w:val="32"/>
        </w:rPr>
      </w:pPr>
      <w:r>
        <w:rPr>
          <w:rFonts w:eastAsia="黑体" w:hint="eastAsia"/>
          <w:sz w:val="32"/>
          <w:szCs w:val="32"/>
        </w:rPr>
        <w:t>第二部分</w:t>
        <w:lastRenderedPageBreak/>
      </w:r>
      <w:r>
        <w:rPr>
          <w:rFonts w:eastAsia="黑体"/>
          <w:sz w:val="32"/>
          <w:szCs w:val="32"/>
        </w:rPr>
        <w:t xml:space="preserve">   2018</w:t>
      </w:r>
      <w:r>
        <w:rPr>
          <w:rFonts w:eastAsia="黑体" w:hint="eastAsia"/>
          <w:sz w:val="32"/>
          <w:szCs w:val="32"/>
        </w:rPr>
        <w:t>年度部门决算报表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一、收入支出决算总表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二、收入决算表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三、支出决算表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四、财政拨款收入支出决算总表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五、一般公共预算财政拨款支出决算表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六、一般公共预算财政拨款基本支出决算表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八、政府性基金预算财政拨款收入支出决算表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九、国有资本经营预算财政拨款支出决算表</w:t>
      </w:r>
    </w:p>
    <w:p w:rsidR="004E204D" w:rsidRDefault="004E204D">
      <w:pPr>
        <w:widowControl/>
        <w:ind w:left="640"/>
        <w:ind w:firstLine="640"/>
        <w:spacing w:line="580" w:lineRule="exact"/>
        <w:rPr>
          <w:rFonts w:eastAsia="仿宋_GB2312"/>
          <w:sz w:val="32"/>
          <w:szCs w:val="32"/>
        </w:rPr>
      </w:pPr>
      <w:r>
        <w:rPr>
          <w:rFonts w:eastAsia="仿宋_GB2312" w:hint="eastAsia"/>
          <w:sz w:val="32"/>
          <w:szCs w:val="32"/>
        </w:rPr>
        <w:t>十、政府采购情况表</w:t>
      </w:r>
    </w:p>
    <w:p w:rsidR="004E204D" w:rsidRDefault="004E204D">
      <w:pPr>
        <w:rPr>
          <w:kern w:val="0"/>
          <w:color w:val="000000"/>
          <w:rFonts w:ascii="宋体" w:cs="ArialUnicodeMS"/>
        </w:rPr>
      </w:pPr>
    </w:p>
    <w:p w:rsidR="004E204D" w:rsidRDefault="004E204D">
      <w:pPr>
        <w:jc w:val="left"/>
        <w:tabs>
          <w:tab w:val="left" w:pos="1086"/>
        </w:tabs>
        <w:sectPr w:rsidR="004E204D">
          <w:docGrid w:type="lines" w:linePitch="312"/>
          <w:pgSz w:w="11906" w:h="16838"/>
          <w:pgMar w:left="1588" w:right="1474" w:top="2098" w:bottom="1984" w:header="851" w:footer="992" w:gutter="0"/>
          <w:cols w:space="720"/>
        </w:sectPr>
        <w:rPr>
          <w:b/>
          <w:highlight w:val="yellow"/>
          <w:rFonts w:ascii="仿宋_GB2312" w:eastAsia="仿宋_GB2312"/>
          <w:sz w:val="28"/>
          <w:szCs w:val="28"/>
        </w:rPr>
      </w:pPr>
      <w:r>
        <w:tab/>
      </w:r>
    </w:p>
    <w:p w:rsidR="004E204D" w:rsidRDefault="004E204D">
      <w:pPr>
        <w:widowControl/>
        <w:jc w:val="center"/>
        <w:spacing w:line="1200" w:lineRule="exact"/>
        <w:rPr>
          <w:color w:val="000000"/>
          <w:rFonts w:ascii="黑体" w:eastAsia="黑体"/>
          <w:sz w:val="96"/>
          <w:szCs w:val="96"/>
        </w:rPr>
      </w:pPr>
    </w:p>
    <w:p w:rsidR="004E204D" w:rsidRDefault="004E204D">
      <w:pPr>
        <w:widowControl/>
        <w:jc w:val="center"/>
        <w:spacing w:line="1200" w:lineRule="exact"/>
        <w:rPr>
          <w:color w:val="000000"/>
          <w:rFonts w:ascii="黑体" w:eastAsia="黑体"/>
          <w:sz w:val="96"/>
          <w:szCs w:val="96"/>
        </w:rPr>
      </w:pPr>
    </w:p>
    <w:p w:rsidR="004E204D" w:rsidRDefault="004E204D">
      <w:pPr>
        <w:widowControl/>
        <w:jc w:val="center"/>
        <w:spacing w:line="1200" w:lineRule="exact"/>
        <w:rPr>
          <w:color w:val="000000"/>
          <w:rFonts w:ascii="黑体" w:eastAsia="黑体"/>
          <w:sz w:val="96"/>
          <w:szCs w:val="96"/>
        </w:rPr>
      </w:pPr>
    </w:p>
    <w:p w:rsidR="004E204D" w:rsidRDefault="004E204D">
      <w:pPr>
        <w:widowControl/>
        <w:jc w:val="center"/>
        <w:spacing w:line="1200" w:lineRule="exact"/>
        <w:rPr>
          <w:color w:val="000000"/>
          <w:rFonts w:ascii="黑体" w:eastAsia="黑体"/>
          <w:sz w:val="72"/>
          <w:szCs w:val="72"/>
        </w:rPr>
      </w:pPr>
      <w:r>
        <w:rPr>
          <w:color w:val="000000"/>
          <w:rFonts w:ascii="黑体" w:eastAsia="黑体" w:hint="eastAsia"/>
          <w:sz w:val="72"/>
          <w:szCs w:val="72"/>
        </w:rPr>
        <w:t>第三部分</w:t>
      </w:r>
    </w:p>
    <w:p w:rsidR="004E204D" w:rsidRDefault="004E204D">
      <w:pPr>
        <w:widowControl/>
        <w:jc w:val="center"/>
        <w:spacing w:line="1200" w:lineRule="exact"/>
        <w:rPr>
          <w:color w:val="000000"/>
          <w:sz w:val="72"/>
          <w:szCs w:val="72"/>
        </w:rPr>
      </w:pPr>
      <w:r>
        <w:rPr>
          <w:color w:val="000000"/>
          <w:rFonts w:ascii="黑体" w:eastAsia="黑体" w:hint="eastAsia"/>
          <w:sz w:val="72"/>
          <w:szCs w:val="72"/>
        </w:rPr>
        <w:t>部门决算情况说明</w:t>
      </w:r>
    </w:p>
    <w:p w:rsidR="004E204D" w:rsidRDefault="004E204D">
      <w:pPr>
        <w:sectPr w:rsidR="004E204D">
          <w:docGrid w:type="lines" w:linePitch="312"/>
          <w:pgSz w:w="11906" w:h="16838"/>
          <w:pgMar w:left="1588" w:right="1474" w:top="2098" w:bottom="1984" w:header="851" w:footer="992" w:gutter="0"/>
          <w:cols w:space="720"/>
        </w:sectPr>
        <w:rPr>
          <w:kern w:val="0"/>
          <w:color w:val="000000"/>
          <w:rFonts w:ascii="宋体" w:cs="ArialUnicodeMS"/>
        </w:rPr>
      </w:pPr>
    </w:p>
    <w:p w:rsidR="004E204D" w:rsidRDefault="004E204D">
      <w:pPr>
        <w:pStyle w:val="2"/>
        <w:ind w:firstLine="640"/>
        <w:spacing w:before="0" w:after="0" w:line="580" w:lineRule="exact"/>
        <w:rPr>
          <w:bCs w:val="0"/>
          <w:b w:val="0"/>
          <w:rFonts w:ascii="黑体" w:eastAsia="黑体"/>
        </w:rPr>
      </w:pPr>
      <w:r>
        <w:rPr>
          <w:bCs w:val="0"/>
          <w:b w:val="0"/>
          <w:rFonts w:ascii="黑体" w:eastAsia="黑体" w:hint="eastAsia"/>
        </w:rPr>
        <w:t>一、收入</w:t>
        <w:lastRenderedPageBreak/>
      </w:r>
      <w:r>
        <w:rPr>
          <w:bCs w:val="0"/>
          <w:kern w:val="0"/>
          <w:b w:val="0"/>
          <w:rFonts w:ascii="黑体" w:cs="黑体" w:eastAsia="黑体" w:hint="eastAsia"/>
        </w:rPr>
        <w:t>支出</w:t>
      </w:r>
      <w:r>
        <w:rPr>
          <w:bCs w:val="0"/>
          <w:b w:val="0"/>
          <w:rFonts w:ascii="黑体" w:eastAsia="黑体" w:hint="eastAsia"/>
        </w:rPr>
        <w:t>决算总体情况说明</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年度收入总计（含结转和结余）</w:t>
      </w:r>
      <w:r>
        <w:rPr>
          <w:rFonts w:ascii="仿宋_GB2312" w:cs="DengXian-Regular" w:eastAsia="仿宋_GB2312"/>
          <w:sz w:val="32"/>
          <w:szCs w:val="32"/>
        </w:rPr>
        <w:t>158.36</w:t>
      </w:r>
      <w:r>
        <w:rPr>
          <w:rFonts w:ascii="仿宋_GB2312" w:cs="DengXian-Regular" w:eastAsia="仿宋_GB2312" w:hint="eastAsia"/>
          <w:sz w:val="32"/>
          <w:szCs w:val="32"/>
        </w:rPr>
        <w:t>万元，支出总计（含结转和结余）</w:t>
      </w:r>
      <w:r>
        <w:rPr>
          <w:rFonts w:ascii="仿宋_GB2312" w:cs="DengXian-Regular" w:eastAsia="仿宋_GB2312"/>
          <w:sz w:val="32"/>
          <w:szCs w:val="32"/>
        </w:rPr>
        <w:t>158.36</w:t>
      </w:r>
      <w:r>
        <w:rPr>
          <w:rFonts w:ascii="仿宋_GB2312" w:cs="DengXian-Regular" w:eastAsia="仿宋_GB2312" w:hint="eastAsia"/>
          <w:sz w:val="32"/>
          <w:szCs w:val="32"/>
        </w:rPr>
        <w:t>万元。与</w:t>
      </w:r>
      <w:r>
        <w:rPr>
          <w:rFonts w:ascii="仿宋_GB2312" w:cs="DengXian-Regular" w:eastAsia="仿宋_GB2312"/>
          <w:sz w:val="32"/>
          <w:szCs w:val="32"/>
        </w:rPr>
        <w:t>2017</w:t>
      </w:r>
      <w:r>
        <w:rPr>
          <w:rFonts w:ascii="仿宋_GB2312" w:cs="DengXian-Regular" w:eastAsia="仿宋_GB2312" w:hint="eastAsia"/>
          <w:sz w:val="32"/>
          <w:szCs w:val="32"/>
        </w:rPr>
        <w:t>年度决算相比，收入增加</w:t>
      </w:r>
      <w:r>
        <w:rPr>
          <w:rFonts w:ascii="仿宋_GB2312" w:cs="DengXian-Regular" w:eastAsia="仿宋_GB2312"/>
          <w:sz w:val="32"/>
          <w:szCs w:val="32"/>
        </w:rPr>
        <w:t>60.14</w:t>
      </w:r>
      <w:r>
        <w:rPr>
          <w:rFonts w:ascii="仿宋_GB2312" w:cs="DengXian-Regular" w:eastAsia="仿宋_GB2312" w:hint="eastAsia"/>
          <w:sz w:val="32"/>
          <w:szCs w:val="32"/>
        </w:rPr>
        <w:t>万元，支出增加</w:t>
      </w:r>
      <w:r>
        <w:rPr>
          <w:rFonts w:ascii="仿宋_GB2312" w:cs="DengXian-Regular" w:eastAsia="仿宋_GB2312"/>
          <w:sz w:val="32"/>
          <w:szCs w:val="32"/>
        </w:rPr>
        <w:t>60.19</w:t>
      </w:r>
      <w:r>
        <w:rPr>
          <w:rFonts w:ascii="仿宋_GB2312" w:cs="DengXian-Regular" w:eastAsia="仿宋_GB2312" w:hint="eastAsia"/>
          <w:sz w:val="32"/>
          <w:szCs w:val="32"/>
        </w:rPr>
        <w:t>万元，分别增长</w:t>
      </w:r>
      <w:r>
        <w:rPr>
          <w:rFonts w:ascii="仿宋_GB2312" w:cs="DengXian-Regular" w:eastAsia="仿宋_GB2312"/>
          <w:sz w:val="32"/>
          <w:szCs w:val="32"/>
        </w:rPr>
        <w:t>38.0%</w:t>
      </w:r>
      <w:r>
        <w:rPr>
          <w:rFonts w:ascii="仿宋_GB2312" w:cs="DengXian-Regular" w:eastAsia="仿宋_GB2312" w:hint="eastAsia"/>
          <w:sz w:val="32"/>
          <w:szCs w:val="32"/>
        </w:rPr>
        <w:t>和</w:t>
      </w:r>
      <w:r>
        <w:rPr>
          <w:rFonts w:ascii="仿宋_GB2312" w:cs="DengXian-Regular" w:eastAsia="仿宋_GB2312"/>
          <w:sz w:val="32"/>
          <w:szCs w:val="32"/>
        </w:rPr>
        <w:t>38.0%</w:t>
      </w:r>
      <w:r>
        <w:rPr>
          <w:rFonts w:ascii="仿宋_GB2312" w:cs="DengXian-Regular" w:eastAsia="仿宋_GB2312" w:hint="eastAsia"/>
          <w:sz w:val="32"/>
          <w:szCs w:val="32"/>
        </w:rPr>
        <w:t>，主要原因是较上年增加了人员经费项目和科普活动办公经费。</w:t>
      </w:r>
    </w:p>
    <w:p w:rsidR="004E204D" w:rsidRDefault="004E204D">
      <w:pPr>
        <w:pStyle w:val="2"/>
        <w:ind w:firstLine="640"/>
        <w:spacing w:before="0" w:after="0" w:line="580" w:lineRule="exact"/>
        <w:rPr>
          <w:bCs w:val="0"/>
          <w:b w:val="0"/>
          <w:rFonts w:ascii="黑体" w:eastAsia="黑体"/>
        </w:rPr>
      </w:pPr>
      <w:r>
        <w:rPr>
          <w:bCs w:val="0"/>
          <w:b w:val="0"/>
          <w:rFonts w:ascii="黑体" w:eastAsia="黑体" w:hint="eastAsia"/>
        </w:rPr>
        <w:t>二、收入决算情况说明</w:t>
      </w:r>
    </w:p>
    <w:p w:rsidR="004E204D" w:rsidRDefault="004E204D">
      <w:pPr>
        <w:adjustRightInd w:val="0"/>
        <w:snapToGrid w:val="0"/>
        <w:ind w:firstLine="640"/>
        <w:spacing w:after="0" w:line="580" w:lineRule="exact"/>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年度本年收入合计</w:t>
      </w:r>
      <w:r>
        <w:rPr>
          <w:rFonts w:ascii="仿宋_GB2312" w:cs="DengXian-Regular" w:eastAsia="仿宋_GB2312"/>
          <w:sz w:val="32"/>
          <w:szCs w:val="32"/>
        </w:rPr>
        <w:t>158.36</w:t>
      </w:r>
      <w:r>
        <w:rPr>
          <w:rFonts w:ascii="仿宋_GB2312" w:cs="DengXian-Regular" w:eastAsia="仿宋_GB2312" w:hint="eastAsia"/>
          <w:sz w:val="32"/>
          <w:szCs w:val="32"/>
        </w:rPr>
        <w:t>万元，其中：财政拨款收入</w:t>
      </w:r>
      <w:r>
        <w:rPr>
          <w:rFonts w:ascii="仿宋_GB2312" w:cs="DengXian-Regular" w:eastAsia="仿宋_GB2312"/>
          <w:sz w:val="32"/>
          <w:szCs w:val="32"/>
        </w:rPr>
        <w:t>142.75</w:t>
      </w:r>
      <w:r>
        <w:rPr>
          <w:rFonts w:ascii="仿宋_GB2312" w:cs="DengXian-Regular" w:eastAsia="仿宋_GB2312" w:hint="eastAsia"/>
          <w:sz w:val="32"/>
          <w:szCs w:val="32"/>
        </w:rPr>
        <w:t>万元，占</w:t>
      </w:r>
      <w:r>
        <w:rPr>
          <w:rFonts w:ascii="仿宋_GB2312" w:cs="DengXian-Regular" w:eastAsia="仿宋_GB2312"/>
          <w:sz w:val="32"/>
          <w:szCs w:val="32"/>
        </w:rPr>
        <w:t>90.2%</w:t>
      </w:r>
      <w:r>
        <w:rPr>
          <w:rFonts w:ascii="仿宋_GB2312" w:cs="DengXian-Regular" w:eastAsia="仿宋_GB2312" w:hint="eastAsia"/>
          <w:sz w:val="32"/>
          <w:szCs w:val="32"/>
        </w:rPr>
        <w:t>；事业收入</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；经营收入</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；其他收入</w:t>
      </w:r>
      <w:r>
        <w:rPr>
          <w:rFonts w:ascii="仿宋_GB2312" w:cs="DengXian-Regular" w:eastAsia="仿宋_GB2312"/>
          <w:sz w:val="32"/>
          <w:szCs w:val="32"/>
        </w:rPr>
        <w:t>15.56</w:t>
      </w:r>
      <w:r>
        <w:rPr>
          <w:rFonts w:ascii="仿宋_GB2312" w:cs="DengXian-Regular" w:eastAsia="仿宋_GB2312" w:hint="eastAsia"/>
          <w:sz w:val="32"/>
          <w:szCs w:val="32"/>
        </w:rPr>
        <w:t>万元，占</w:t>
      </w:r>
      <w:r>
        <w:rPr>
          <w:rFonts w:ascii="仿宋_GB2312" w:cs="DengXian-Regular" w:eastAsia="仿宋_GB2312"/>
          <w:sz w:val="32"/>
          <w:szCs w:val="32"/>
        </w:rPr>
        <w:t>9.8%</w:t>
      </w:r>
      <w:r>
        <w:rPr>
          <w:rFonts w:ascii="仿宋_GB2312" w:cs="DengXian-Regular" w:eastAsia="仿宋_GB2312" w:hint="eastAsia"/>
          <w:sz w:val="32"/>
          <w:szCs w:val="32"/>
        </w:rPr>
        <w:t>。</w:t>
      </w:r>
    </w:p>
    <w:p w:rsidR="004E204D" w:rsidRDefault="004E204D">
      <w:pPr>
        <w:pStyle w:val="2"/>
        <w:ind w:firstLine="640"/>
        <w:spacing w:before="0" w:after="0" w:line="580" w:lineRule="exact"/>
        <w:rPr>
          <w:bCs w:val="0"/>
          <w:b w:val="0"/>
          <w:rFonts w:ascii="黑体" w:eastAsia="黑体"/>
        </w:rPr>
      </w:pPr>
      <w:r>
        <w:rPr>
          <w:bCs w:val="0"/>
          <w:b w:val="0"/>
          <w:rFonts w:ascii="黑体" w:eastAsia="黑体" w:hint="eastAsia"/>
        </w:rPr>
        <w:t>三、支出决算情况说明</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年度本年支出合计</w:t>
      </w:r>
      <w:r>
        <w:rPr>
          <w:rFonts w:ascii="仿宋_GB2312" w:cs="DengXian-Regular" w:eastAsia="仿宋_GB2312"/>
          <w:sz w:val="32"/>
          <w:szCs w:val="32"/>
        </w:rPr>
        <w:t>158.36</w:t>
      </w:r>
      <w:r>
        <w:rPr>
          <w:rFonts w:ascii="仿宋_GB2312" w:cs="DengXian-Regular" w:eastAsia="仿宋_GB2312" w:hint="eastAsia"/>
          <w:sz w:val="32"/>
          <w:szCs w:val="32"/>
        </w:rPr>
        <w:t>万元，其中：基本支出</w:t>
      </w:r>
      <w:r>
        <w:rPr>
          <w:rFonts w:ascii="仿宋_GB2312" w:cs="DengXian-Regular" w:eastAsia="仿宋_GB2312"/>
          <w:sz w:val="32"/>
          <w:szCs w:val="32"/>
        </w:rPr>
        <w:t>158.36</w:t>
      </w:r>
      <w:r>
        <w:rPr>
          <w:rFonts w:ascii="仿宋_GB2312" w:cs="DengXian-Regular" w:eastAsia="仿宋_GB2312" w:hint="eastAsia"/>
          <w:sz w:val="32"/>
          <w:szCs w:val="32"/>
        </w:rPr>
        <w:t>万元，占</w:t>
      </w:r>
      <w:r>
        <w:rPr>
          <w:rFonts w:ascii="仿宋_GB2312" w:cs="DengXian-Regular" w:eastAsia="仿宋_GB2312"/>
          <w:sz w:val="32"/>
          <w:szCs w:val="32"/>
        </w:rPr>
        <w:t>100.0%</w:t>
      </w:r>
      <w:r>
        <w:rPr>
          <w:rFonts w:ascii="仿宋_GB2312" w:cs="DengXian-Regular" w:eastAsia="仿宋_GB2312" w:hint="eastAsia"/>
          <w:sz w:val="32"/>
          <w:szCs w:val="32"/>
        </w:rPr>
        <w:t>；项目支出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；经营支出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w:t>
      </w:r>
    </w:p>
    <w:p w:rsidR="004E204D" w:rsidRDefault="004E204D">
      <w:pPr>
        <w:pStyle w:val="2"/>
        <w:ind w:firstLine="640"/>
        <w:spacing w:before="0" w:after="0" w:line="580" w:lineRule="exact"/>
        <w:rPr>
          <w:bCs w:val="0"/>
          <w:b w:val="0"/>
          <w:rFonts w:ascii="黑体" w:eastAsia="黑体"/>
        </w:rPr>
      </w:pPr>
      <w:r>
        <w:rPr>
          <w:bCs w:val="0"/>
          <w:b w:val="0"/>
          <w:rFonts w:ascii="黑体" w:eastAsia="黑体" w:hint="eastAsia"/>
        </w:rPr>
        <w:t>四、</w:t>
      </w:r>
      <w:r>
        <w:rPr>
          <w:bCs w:val="0"/>
          <w:kern w:val="0"/>
          <w:b w:val="0"/>
          <w:rFonts w:ascii="黑体" w:cs="黑体" w:eastAsia="黑体" w:hint="eastAsia"/>
        </w:rPr>
        <w:t>财政</w:t>
      </w:r>
      <w:r>
        <w:rPr>
          <w:bCs w:val="0"/>
          <w:b w:val="0"/>
          <w:rFonts w:ascii="黑体" w:eastAsia="黑体" w:hint="eastAsia"/>
        </w:rPr>
        <w:t>拨款收入支出决算情况说明</w:t>
      </w:r>
    </w:p>
    <w:p w:rsidR="004E204D" w:rsidRDefault="004E204D" w:rsidP="00ED2BE6">
      <w:pPr>
        <w:ind w:firstLine="643"/>
        <w:spacing w:after="0" w:line="580" w:lineRule="exact"/>
        <w:rPr>
          <w:bCs/>
          <w:b/>
          <w:rFonts w:ascii="楷体_GB2312" w:cs="DengXian-Bold" w:eastAsia="楷体_GB2312"/>
          <w:sz w:val="32"/>
          <w:szCs w:val="32"/>
        </w:rPr>
      </w:pPr>
      <w:r>
        <w:rPr>
          <w:bCs/>
          <w:b/>
          <w:rFonts w:ascii="楷体_GB2312" w:cs="DengXian-Bold" w:eastAsia="楷体_GB2312" w:hint="eastAsia"/>
          <w:sz w:val="32"/>
          <w:szCs w:val="32"/>
        </w:rPr>
        <w:t>（一）财政拨款收支与</w:t>
      </w:r>
      <w:r>
        <w:rPr>
          <w:bCs/>
          <w:b/>
          <w:rFonts w:ascii="楷体_GB2312" w:cs="DengXian-Bold" w:eastAsia="楷体_GB2312"/>
          <w:sz w:val="32"/>
          <w:szCs w:val="32"/>
        </w:rPr>
        <w:t xml:space="preserve">2017 </w:t>
      </w:r>
      <w:r>
        <w:rPr>
          <w:bCs/>
          <w:b/>
          <w:rFonts w:ascii="楷体_GB2312" w:cs="DengXian-Bold" w:eastAsia="楷体_GB2312" w:hint="eastAsia"/>
          <w:sz w:val="32"/>
          <w:szCs w:val="32"/>
        </w:rPr>
        <w:t>年度决算对比情况</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年度形成的财政拨款收支均为一般公共预算财政拨款，其中一般公共预算财政拨款本年收入</w:t>
      </w:r>
      <w:r>
        <w:rPr>
          <w:rFonts w:ascii="仿宋_GB2312" w:cs="DengXian-Regular" w:eastAsia="仿宋_GB2312"/>
          <w:sz w:val="32"/>
          <w:szCs w:val="32"/>
        </w:rPr>
        <w:t>142.75</w:t>
      </w:r>
      <w:r>
        <w:rPr>
          <w:rFonts w:ascii="仿宋_GB2312" w:cs="DengXian-Regular" w:eastAsia="仿宋_GB2312" w:hint="eastAsia"/>
          <w:sz w:val="32"/>
          <w:szCs w:val="32"/>
        </w:rPr>
        <w:t>万元</w:t>
      </w:r>
      <w:r>
        <w:rPr>
          <w:rFonts w:ascii="仿宋_GB2312" w:cs="DengXian-Regular" w:eastAsia="仿宋_GB2312"/>
          <w:sz w:val="32"/>
          <w:szCs w:val="32"/>
        </w:rPr>
        <w:t>,</w:t>
      </w:r>
      <w:r>
        <w:rPr>
          <w:rFonts w:ascii="仿宋_GB2312" w:cs="DengXian-Regular" w:eastAsia="仿宋_GB2312" w:hint="eastAsia"/>
          <w:sz w:val="32"/>
          <w:szCs w:val="32"/>
        </w:rPr>
        <w:t>比</w:t>
      </w:r>
      <w:r>
        <w:rPr>
          <w:rFonts w:ascii="仿宋_GB2312" w:cs="DengXian-Regular" w:eastAsia="仿宋_GB2312"/>
          <w:sz w:val="32"/>
          <w:szCs w:val="32"/>
        </w:rPr>
        <w:t>2017</w:t>
      </w:r>
      <w:r>
        <w:rPr>
          <w:rFonts w:ascii="仿宋_GB2312" w:cs="DengXian-Regular" w:eastAsia="仿宋_GB2312" w:hint="eastAsia"/>
          <w:sz w:val="32"/>
          <w:szCs w:val="32"/>
        </w:rPr>
        <w:t>年度增加</w:t>
      </w:r>
      <w:r>
        <w:rPr>
          <w:rFonts w:ascii="仿宋_GB2312" w:cs="DengXian-Regular" w:eastAsia="仿宋_GB2312"/>
          <w:sz w:val="32"/>
          <w:szCs w:val="32"/>
        </w:rPr>
        <w:t>47.53</w:t>
      </w:r>
      <w:r>
        <w:rPr>
          <w:rFonts w:ascii="仿宋_GB2312" w:cs="DengXian-Regular" w:eastAsia="仿宋_GB2312" w:hint="eastAsia"/>
          <w:sz w:val="32"/>
          <w:szCs w:val="32"/>
        </w:rPr>
        <w:t>万元，增长</w:t>
      </w:r>
      <w:r>
        <w:rPr>
          <w:rFonts w:ascii="仿宋_GB2312" w:cs="DengXian-Regular" w:eastAsia="仿宋_GB2312"/>
          <w:sz w:val="32"/>
          <w:szCs w:val="32"/>
        </w:rPr>
        <w:t>49.9%</w:t>
      </w:r>
      <w:r>
        <w:rPr>
          <w:rFonts w:ascii="仿宋_GB2312" w:cs="DengXian-Regular" w:eastAsia="仿宋_GB2312" w:hint="eastAsia"/>
          <w:sz w:val="32"/>
          <w:szCs w:val="32"/>
        </w:rPr>
        <w:t>，主要原因是较上年增加了人员经费项目；本年支出</w:t>
      </w:r>
      <w:r>
        <w:rPr>
          <w:rFonts w:ascii="仿宋_GB2312" w:cs="DengXian-Regular" w:eastAsia="仿宋_GB2312"/>
          <w:sz w:val="32"/>
          <w:szCs w:val="32"/>
        </w:rPr>
        <w:t>158.36</w:t>
      </w:r>
      <w:r>
        <w:rPr>
          <w:rFonts w:ascii="仿宋_GB2312" w:cs="DengXian-Regular" w:eastAsia="仿宋_GB2312" w:hint="eastAsia"/>
          <w:sz w:val="32"/>
          <w:szCs w:val="32"/>
        </w:rPr>
        <w:t>万元，增加</w:t>
      </w:r>
      <w:r>
        <w:rPr>
          <w:rFonts w:ascii="仿宋_GB2312" w:cs="DengXian-Regular" w:eastAsia="仿宋_GB2312"/>
          <w:sz w:val="32"/>
          <w:szCs w:val="32"/>
        </w:rPr>
        <w:t>63.14</w:t>
      </w:r>
      <w:r>
        <w:rPr>
          <w:rFonts w:ascii="仿宋_GB2312" w:cs="DengXian-Regular" w:eastAsia="仿宋_GB2312" w:hint="eastAsia"/>
          <w:sz w:val="32"/>
          <w:szCs w:val="32"/>
        </w:rPr>
        <w:t>万元，增长</w:t>
      </w:r>
      <w:r>
        <w:rPr>
          <w:rFonts w:ascii="仿宋_GB2312" w:cs="DengXian-Regular" w:eastAsia="仿宋_GB2312"/>
          <w:sz w:val="32"/>
          <w:szCs w:val="32"/>
        </w:rPr>
        <w:t>66.3%</w:t>
      </w:r>
      <w:r>
        <w:rPr>
          <w:rFonts w:ascii="仿宋_GB2312" w:cs="DengXian-Regular" w:eastAsia="仿宋_GB2312" w:hint="eastAsia"/>
          <w:sz w:val="32"/>
          <w:szCs w:val="32"/>
        </w:rPr>
        <w:t>，主要原因是人员工资调整项目。</w:t>
      </w:r>
    </w:p>
    <w:p w:rsidR="004E204D" w:rsidRDefault="004E204D" w:rsidP="00ED2BE6">
      <w:pPr>
        <w:ind w:firstLine="643"/>
        <w:spacing w:after="0" w:line="580" w:lineRule="exact"/>
        <w:rPr>
          <w:bCs/>
          <w:b/>
          <w:rFonts w:ascii="仿宋_GB2312" w:cs="DengXian-Bold" w:eastAsia="仿宋_GB2312"/>
          <w:sz w:val="32"/>
          <w:szCs w:val="32"/>
        </w:rPr>
      </w:pPr>
      <w:r>
        <w:rPr>
          <w:bCs/>
          <w:b/>
          <w:rFonts w:ascii="楷体_GB2312" w:cs="DengXian-Bold" w:eastAsia="楷体_GB2312" w:hint="eastAsia"/>
          <w:sz w:val="32"/>
          <w:szCs w:val="32"/>
        </w:rPr>
        <w:t>（二）财政拨款收支与年初预算数对比情况</w:t>
        <w:lastRenderedPageBreak/>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年度一般公共预算财政拨款收入</w:t>
      </w:r>
      <w:r>
        <w:rPr>
          <w:rFonts w:ascii="仿宋_GB2312" w:cs="DengXian-Regular" w:eastAsia="仿宋_GB2312"/>
          <w:sz w:val="32"/>
          <w:szCs w:val="32"/>
        </w:rPr>
        <w:t>142.75</w:t>
      </w:r>
      <w:r>
        <w:rPr>
          <w:rFonts w:ascii="仿宋_GB2312" w:cs="DengXian-Regular" w:eastAsia="仿宋_GB2312" w:hint="eastAsia"/>
          <w:sz w:val="32"/>
          <w:szCs w:val="32"/>
        </w:rPr>
        <w:t>万元，完成年初预算的</w:t>
      </w:r>
      <w:r>
        <w:rPr>
          <w:rFonts w:ascii="仿宋_GB2312" w:cs="DengXian-Regular" w:eastAsia="仿宋_GB2312"/>
          <w:sz w:val="32"/>
          <w:szCs w:val="32"/>
        </w:rPr>
        <w:t>114.1%,</w:t>
      </w:r>
      <w:r>
        <w:rPr>
          <w:rFonts w:ascii="仿宋_GB2312" w:cs="DengXian-Regular" w:eastAsia="仿宋_GB2312" w:hint="eastAsia"/>
          <w:sz w:val="32"/>
          <w:szCs w:val="32"/>
        </w:rPr>
        <w:t>比年初预算增加</w:t>
      </w:r>
      <w:r>
        <w:rPr>
          <w:rFonts w:ascii="仿宋_GB2312" w:cs="DengXian-Regular" w:eastAsia="仿宋_GB2312"/>
          <w:sz w:val="32"/>
          <w:szCs w:val="32"/>
        </w:rPr>
        <w:t>17.71</w:t>
      </w:r>
      <w:r>
        <w:rPr>
          <w:rFonts w:ascii="仿宋_GB2312" w:cs="DengXian-Regular" w:eastAsia="仿宋_GB2312" w:hint="eastAsia"/>
          <w:sz w:val="32"/>
          <w:szCs w:val="32"/>
        </w:rPr>
        <w:t>万元，决算数大于预算数，主要原因是</w:t>
      </w:r>
      <w:r>
        <w:rPr>
          <w:kern w:val="0"/>
          <w:color w:val="000000"/>
          <w:rFonts w:eastAsia="仿宋_GB2312" w:hint="eastAsia"/>
          <w:sz w:val="32"/>
          <w:szCs w:val="32"/>
        </w:rPr>
        <w:t>人员工资调整项目</w:t>
      </w:r>
      <w:r>
        <w:rPr>
          <w:rFonts w:ascii="仿宋_GB2312" w:cs="DengXian-Regular" w:eastAsia="仿宋_GB2312" w:hint="eastAsia"/>
          <w:sz w:val="32"/>
          <w:szCs w:val="32"/>
        </w:rPr>
        <w:t>；本年支出</w:t>
      </w:r>
      <w:r>
        <w:rPr>
          <w:rFonts w:ascii="仿宋_GB2312" w:cs="DengXian-Regular" w:eastAsia="仿宋_GB2312"/>
          <w:sz w:val="32"/>
          <w:szCs w:val="32"/>
        </w:rPr>
        <w:t>158.36</w:t>
      </w:r>
      <w:r>
        <w:rPr>
          <w:rFonts w:ascii="仿宋_GB2312" w:cs="DengXian-Regular" w:eastAsia="仿宋_GB2312" w:hint="eastAsia"/>
          <w:sz w:val="32"/>
          <w:szCs w:val="32"/>
        </w:rPr>
        <w:t>万元，完成年初预算的</w:t>
      </w:r>
      <w:r>
        <w:rPr>
          <w:rFonts w:ascii="仿宋_GB2312" w:cs="DengXian-Regular" w:eastAsia="仿宋_GB2312"/>
          <w:sz w:val="32"/>
          <w:szCs w:val="32"/>
        </w:rPr>
        <w:t>126.6%,</w:t>
      </w:r>
      <w:r>
        <w:rPr>
          <w:rFonts w:ascii="仿宋_GB2312" w:cs="DengXian-Regular" w:eastAsia="仿宋_GB2312" w:hint="eastAsia"/>
          <w:sz w:val="32"/>
          <w:szCs w:val="32"/>
        </w:rPr>
        <w:t>比年初预算增加</w:t>
      </w:r>
      <w:r>
        <w:rPr>
          <w:rFonts w:ascii="仿宋_GB2312" w:cs="DengXian-Regular" w:eastAsia="仿宋_GB2312"/>
          <w:sz w:val="32"/>
          <w:szCs w:val="32"/>
        </w:rPr>
        <w:t>33.32</w:t>
      </w:r>
      <w:r>
        <w:rPr>
          <w:rFonts w:ascii="仿宋_GB2312" w:cs="DengXian-Regular" w:eastAsia="仿宋_GB2312" w:hint="eastAsia"/>
          <w:sz w:val="32"/>
          <w:szCs w:val="32"/>
        </w:rPr>
        <w:t>万元，决算数大于预算数，</w:t>
      </w:r>
      <w:r>
        <w:rPr>
          <w:kern w:val="0"/>
          <w:color w:val="000000"/>
          <w:rFonts w:eastAsia="仿宋_GB2312" w:hint="eastAsia"/>
          <w:sz w:val="32"/>
          <w:szCs w:val="32"/>
        </w:rPr>
        <w:t>主要原因是人员工资调整项目</w:t>
      </w:r>
      <w:r>
        <w:rPr>
          <w:rFonts w:ascii="仿宋_GB2312" w:cs="DengXian-Regular" w:eastAsia="仿宋_GB2312" w:hint="eastAsia"/>
          <w:sz w:val="32"/>
          <w:szCs w:val="32"/>
        </w:rPr>
        <w:t>。</w:t>
      </w:r>
    </w:p>
    <w:p w:rsidR="004E204D" w:rsidRDefault="004E204D">
      <w:pPr>
        <w:adjustRightInd w:val="0"/>
        <w:snapToGrid w:val="0"/>
        <w:numPr>
          <w:ilvl w:val="0"/>
          <w:numId w:val="1"/>
        </w:numPr>
        <w:ind w:left="420"/>
        <w:spacing w:after="0" w:line="580" w:lineRule="exact"/>
        <w:rPr>
          <w:bCs/>
          <w:b/>
          <w:rFonts w:ascii="楷体_GB2312" w:cs="DengXian-Bold" w:eastAsia="楷体_GB2312"/>
          <w:sz w:val="32"/>
          <w:szCs w:val="32"/>
        </w:rPr>
      </w:pPr>
      <w:r>
        <w:rPr>
          <w:bCs/>
          <w:b/>
          <w:rFonts w:ascii="楷体_GB2312" w:cs="DengXian-Bold" w:eastAsia="楷体_GB2312" w:hint="eastAsia"/>
          <w:sz w:val="32"/>
          <w:szCs w:val="32"/>
        </w:rPr>
        <w:t>财政拨款支出决算结构情况。</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sz w:val="32"/>
          <w:szCs w:val="32"/>
        </w:rPr>
        <w:t xml:space="preserve">2018 </w:t>
      </w:r>
      <w:r>
        <w:rPr>
          <w:rFonts w:ascii="仿宋_GB2312" w:cs="DengXian-Regular" w:eastAsia="仿宋_GB2312" w:hint="eastAsia"/>
          <w:sz w:val="32"/>
          <w:szCs w:val="32"/>
        </w:rPr>
        <w:t>年度财政拨款支出</w:t>
      </w:r>
      <w:r>
        <w:rPr>
          <w:rFonts w:ascii="仿宋_GB2312" w:cs="DengXian-Regular" w:eastAsia="仿宋_GB2312"/>
          <w:sz w:val="32"/>
          <w:szCs w:val="32"/>
        </w:rPr>
        <w:t>142.8</w:t>
      </w:r>
      <w:r>
        <w:rPr>
          <w:rFonts w:ascii="仿宋_GB2312" w:cs="DengXian-Regular" w:eastAsia="仿宋_GB2312" w:hint="eastAsia"/>
          <w:sz w:val="32"/>
          <w:szCs w:val="32"/>
        </w:rPr>
        <w:t>万元，主要用于以下方面：一般公共服务（类）支出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；公共安全（类）支出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；教育（类）支出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；科学技术（类）支出</w:t>
      </w:r>
      <w:r>
        <w:rPr>
          <w:rFonts w:ascii="仿宋_GB2312" w:cs="DengXian-Regular" w:eastAsia="仿宋_GB2312"/>
          <w:sz w:val="32"/>
          <w:szCs w:val="32"/>
        </w:rPr>
        <w:t>142.8</w:t>
      </w:r>
      <w:r>
        <w:rPr>
          <w:rFonts w:ascii="仿宋_GB2312" w:cs="DengXian-Regular" w:eastAsia="仿宋_GB2312" w:hint="eastAsia"/>
          <w:sz w:val="32"/>
          <w:szCs w:val="32"/>
        </w:rPr>
        <w:t>万元，占</w:t>
      </w:r>
      <w:r>
        <w:rPr>
          <w:rFonts w:ascii="仿宋_GB2312" w:cs="DengXian-Regular" w:eastAsia="仿宋_GB2312"/>
          <w:sz w:val="32"/>
          <w:szCs w:val="32"/>
        </w:rPr>
        <w:t xml:space="preserve"> 100%</w:t>
      </w:r>
      <w:r>
        <w:rPr>
          <w:rFonts w:ascii="仿宋_GB2312" w:cs="DengXian-Regular" w:eastAsia="仿宋_GB2312" w:hint="eastAsia"/>
          <w:sz w:val="32"/>
          <w:szCs w:val="32"/>
        </w:rPr>
        <w:t>；社会保障和就业（类）支出</w:t>
      </w:r>
      <w:r>
        <w:rPr>
          <w:rFonts w:ascii="仿宋_GB2312" w:cs="DengXian-Regular" w:eastAsia="仿宋_GB2312"/>
          <w:sz w:val="32"/>
          <w:szCs w:val="32"/>
        </w:rPr>
        <w:t xml:space="preserve"> 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；住房保障（类）支出</w:t>
      </w:r>
      <w:r>
        <w:rPr>
          <w:rFonts w:ascii="仿宋_GB2312" w:cs="DengXian-Regular" w:eastAsia="仿宋_GB2312"/>
          <w:sz w:val="32"/>
          <w:szCs w:val="32"/>
        </w:rPr>
        <w:t>0</w:t>
      </w:r>
      <w:r>
        <w:rPr>
          <w:rFonts w:ascii="仿宋_GB2312" w:cs="DengXian-Regular" w:eastAsia="仿宋_GB2312" w:hint="eastAsia"/>
          <w:sz w:val="32"/>
          <w:szCs w:val="32"/>
        </w:rPr>
        <w:t>万元，占</w:t>
      </w:r>
      <w:r>
        <w:rPr>
          <w:rFonts w:ascii="仿宋_GB2312" w:cs="DengXian-Regular" w:eastAsia="仿宋_GB2312"/>
          <w:sz w:val="32"/>
          <w:szCs w:val="32"/>
        </w:rPr>
        <w:t>0%</w:t>
      </w:r>
      <w:r>
        <w:rPr>
          <w:rFonts w:ascii="仿宋_GB2312" w:cs="DengXian-Regular" w:eastAsia="仿宋_GB2312" w:hint="eastAsia"/>
          <w:sz w:val="32"/>
          <w:szCs w:val="32"/>
        </w:rPr>
        <w:t>。</w:t>
      </w:r>
    </w:p>
    <w:p w:rsidR="004E204D" w:rsidRDefault="004E204D">
      <w:pPr>
        <w:adjustRightInd w:val="0"/>
        <w:snapToGrid w:val="0"/>
        <w:ind w:left="420"/>
        <w:spacing w:after="0" w:line="580" w:lineRule="exact"/>
        <w:rPr>
          <w:bCs/>
          <w:b/>
          <w:rFonts w:ascii="楷体_GB2312" w:cs="DengXian-Bold" w:eastAsia="楷体_GB2312"/>
          <w:sz w:val="32"/>
          <w:szCs w:val="32"/>
        </w:rPr>
      </w:pPr>
      <w:r>
        <w:rPr>
          <w:bCs/>
          <w:b/>
          <w:rFonts w:ascii="楷体_GB2312" w:cs="DengXian-Bold" w:eastAsia="楷体_GB2312" w:hint="eastAsia"/>
          <w:sz w:val="32"/>
          <w:szCs w:val="32"/>
        </w:rPr>
        <w:t>（四）一般公共预算财政拨款基本支出决算情况说明</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sz w:val="32"/>
          <w:szCs w:val="32"/>
        </w:rPr>
        <w:t xml:space="preserve">2018 </w:t>
      </w:r>
      <w:r>
        <w:rPr>
          <w:rFonts w:ascii="仿宋_GB2312" w:cs="DengXian-Regular" w:eastAsia="仿宋_GB2312" w:hint="eastAsia"/>
          <w:sz w:val="32"/>
          <w:szCs w:val="32"/>
        </w:rPr>
        <w:t>年度一般公共预算财政拨款基本支出</w:t>
      </w:r>
      <w:r>
        <w:rPr>
          <w:rFonts w:ascii="仿宋_GB2312" w:cs="DengXian-Regular" w:eastAsia="仿宋_GB2312"/>
          <w:sz w:val="32"/>
          <w:szCs w:val="32"/>
        </w:rPr>
        <w:t>142.8</w:t>
      </w:r>
      <w:r>
        <w:rPr>
          <w:rFonts w:ascii="仿宋_GB2312" w:cs="DengXian-Regular" w:eastAsia="仿宋_GB2312" w:hint="eastAsia"/>
          <w:sz w:val="32"/>
          <w:szCs w:val="32"/>
        </w:rPr>
        <w:t>万元，其中：人员经费</w:t>
      </w:r>
      <w:r>
        <w:rPr>
          <w:rFonts w:ascii="仿宋_GB2312" w:cs="DengXian-Regular" w:eastAsia="仿宋_GB2312"/>
          <w:sz w:val="32"/>
          <w:szCs w:val="32"/>
        </w:rPr>
        <w:t xml:space="preserve"> 129.47</w:t>
      </w:r>
      <w:r>
        <w:rPr>
          <w:rFonts w:ascii="仿宋_GB2312" w:cs="DengXian-Regular" w:eastAsia="仿宋_GB2312"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cs="DengXian-Regular" w:eastAsia="仿宋_GB2312"/>
          <w:sz w:val="32"/>
          <w:szCs w:val="32"/>
        </w:rPr>
        <w:t>13.33</w:t>
      </w:r>
      <w:r>
        <w:rPr>
          <w:rFonts w:ascii="仿宋_GB2312" w:cs="DengXian-Regular" w:eastAsia="仿宋_GB2312" w:hint="eastAsia"/>
          <w:sz w:val="32"/>
          <w:szCs w:val="32"/>
        </w:rPr>
        <w:t>万元，主要包括办公费、印刷费、咨询费、手续费、水费、电费、邮电费、取暖</w:t>
      </w:r>
      <w:r>
        <w:rPr>
          <w:rFonts w:ascii="仿宋_GB2312" w:cs="DengXian-Regular" w:eastAsia="仿宋_GB2312" w:hint="eastAsia"/>
          <w:sz w:val="32"/>
          <w:szCs w:val="32"/>
        </w:rPr>
        <w:t>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lastRenderedPageBreak/>
      </w:r>
    </w:p>
    <w:p w:rsidR="004E204D" w:rsidRDefault="004E204D">
      <w:pPr>
        <w:pStyle w:val="2"/>
        <w:ind w:firstLine="640"/>
        <w:spacing w:before="0" w:after="0" w:line="580" w:lineRule="exact"/>
        <w:rPr>
          <w:bCs w:val="0"/>
          <w:b w:val="0"/>
          <w:rFonts w:ascii="黑体" w:eastAsia="黑体"/>
        </w:rPr>
      </w:pPr>
      <w:r>
        <w:rPr>
          <w:bCs w:val="0"/>
          <w:b w:val="0"/>
          <w:rFonts w:ascii="黑体" w:eastAsia="黑体" w:hint="eastAsia"/>
        </w:rPr>
        <w:t>五、一般公共预算财政拨款“三公”</w:t>
      </w:r>
      <w:r>
        <w:rPr>
          <w:bCs w:val="0"/>
          <w:b w:val="0"/>
          <w:rFonts w:ascii="黑体" w:eastAsia="黑体"/>
        </w:rPr>
        <w:t xml:space="preserve"> </w:t>
      </w:r>
      <w:r>
        <w:rPr>
          <w:bCs w:val="0"/>
          <w:b w:val="0"/>
          <w:rFonts w:ascii="黑体" w:eastAsia="黑体" w:hint="eastAsia"/>
        </w:rPr>
        <w:t>经费支出决算情况说明</w:t>
      </w:r>
    </w:p>
    <w:p w:rsidR="004E204D" w:rsidRDefault="004E204D">
      <w:pPr>
        <w:adjustRightInd w:val="0"/>
        <w:snapToGrid w:val="0"/>
        <w:ind w:firstLine="640"/>
        <w:spacing w:line="584" w:lineRule="exact"/>
        <w:rPr>
          <w:highlight w:val="yellow"/>
          <w:rFonts w:eastAsia="仿宋_GB2312"/>
          <w:sz w:val="32"/>
          <w:szCs w:val="32"/>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1.01</w:t>
      </w:r>
      <w:r>
        <w:rPr>
          <w:rFonts w:eastAsia="仿宋_GB2312" w:hint="eastAsia"/>
          <w:sz w:val="32"/>
          <w:szCs w:val="32"/>
        </w:rPr>
        <w:t>万元，较年初预算无增减变化；比</w:t>
      </w:r>
      <w:r>
        <w:rPr>
          <w:rFonts w:eastAsia="仿宋_GB2312"/>
          <w:sz w:val="32"/>
          <w:szCs w:val="32"/>
        </w:rPr>
        <w:t>2017</w:t>
      </w:r>
      <w:r>
        <w:rPr>
          <w:rFonts w:eastAsia="仿宋_GB2312" w:hint="eastAsia"/>
          <w:sz w:val="32"/>
          <w:szCs w:val="32"/>
        </w:rPr>
        <w:t>年度决算增加</w:t>
      </w:r>
      <w:r>
        <w:rPr>
          <w:rFonts w:eastAsia="仿宋_GB2312"/>
          <w:sz w:val="32"/>
          <w:szCs w:val="32"/>
        </w:rPr>
        <w:t>1.01</w:t>
      </w:r>
      <w:r>
        <w:rPr>
          <w:rFonts w:eastAsia="仿宋_GB2312" w:hint="eastAsia"/>
          <w:sz w:val="32"/>
          <w:szCs w:val="32"/>
        </w:rPr>
        <w:t>万元，增长</w:t>
      </w:r>
      <w:r>
        <w:rPr>
          <w:rFonts w:eastAsia="仿宋_GB2312"/>
          <w:sz w:val="32"/>
          <w:szCs w:val="32"/>
        </w:rPr>
        <w:t>100.0%</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是增加公务用车</w:t>
      </w:r>
      <w:r>
        <w:rPr>
          <w:rFonts w:eastAsia="仿宋_GB2312"/>
          <w:sz w:val="32"/>
          <w:szCs w:val="32"/>
        </w:rPr>
        <w:t>1</w:t>
      </w:r>
      <w:r>
        <w:rPr>
          <w:rFonts w:eastAsia="仿宋_GB2312" w:hint="eastAsia"/>
          <w:sz w:val="32"/>
          <w:szCs w:val="32"/>
        </w:rPr>
        <w:t>辆。具体情况如下：</w:t>
      </w:r>
    </w:p>
    <w:p w:rsidR="003B695E" w:rsidRDefault="004E204D" w:rsidP="003B695E" w:rsidRPr="00246D99">
      <w:pPr>
        <w:adjustRightInd w:val="0"/>
        <w:snapToGrid w:val="0"/>
        <w:ind w:firstLine="643"/>
        <w:spacing w:line="584" w:lineRule="exact"/>
        <w:rPr>
          <w:highlight w:val="yellow"/>
          <w:rFonts w:eastAsia="仿宋_GB2312"/>
          <w:sz w:val="32"/>
          <w:szCs w:val="32"/>
        </w:rPr>
      </w:pPr>
      <w:r>
        <w:rPr>
          <w:bCs/>
          <w:b/>
          <w:rFonts w:eastAsia="楷体_GB2312" w:hint="eastAsia"/>
          <w:sz w:val="32"/>
          <w:szCs w:val="32"/>
        </w:rPr>
        <w:t>（一）因公出国（境）费支出</w:t>
      </w:r>
      <w:r>
        <w:rPr>
          <w:bCs/>
          <w:b/>
          <w:rFonts w:eastAsia="楷体_GB2312"/>
          <w:sz w:val="32"/>
          <w:szCs w:val="32"/>
        </w:rPr>
        <w:t>0</w:t>
      </w:r>
      <w:r>
        <w:rPr>
          <w:bCs/>
          <w:b/>
          <w:rFonts w:eastAsia="楷体_GB2312" w:hint="eastAsia"/>
          <w:sz w:val="32"/>
          <w:szCs w:val="32"/>
        </w:rPr>
        <w:t>万元。</w:t>
      </w:r>
      <w:r w:rsidR="003B695E" w:rsidRPr="00C92D15">
        <w:rPr>
          <w:rFonts w:eastAsia="仿宋_GB2312"/>
          <w:sz w:val="32"/>
          <w:szCs w:val="32"/>
        </w:rPr>
        <w:t>本部门</w:t>
      </w:r>
      <w:r w:rsidR="003B695E" w:rsidRPr="00C92D15">
        <w:rPr>
          <w:rFonts w:eastAsia="仿宋_GB2312"/>
          <w:sz w:val="32"/>
          <w:szCs w:val="32"/>
        </w:rPr>
        <w:t>201</w:t>
      </w:r>
      <w:r w:rsidR="003B695E" w:rsidRPr="00C92D15">
        <w:rPr>
          <w:rFonts w:eastAsia="仿宋_GB2312" w:hint="eastAsia"/>
          <w:sz w:val="32"/>
          <w:szCs w:val="32"/>
        </w:rPr>
        <w:t>8</w:t>
      </w:r>
      <w:r w:rsidR="003B695E" w:rsidRPr="00C92D15">
        <w:rPr>
          <w:rFonts w:eastAsia="仿宋_GB2312"/>
          <w:sz w:val="32"/>
          <w:szCs w:val="32"/>
        </w:rPr>
        <w:t>年度</w:t>
      </w:r>
      <w:r w:rsidR="003B695E" w:rsidRPr="00C92D15">
        <w:rPr>
          <w:rFonts w:ascii="仿宋_GB2312" w:cs="DengXian-Regular" w:eastAsia="仿宋_GB2312" w:hint="eastAsia"/>
          <w:sz w:val="32"/>
          <w:szCs w:val="32"/>
        </w:rPr>
        <w:t>因公出国（境）团组</w:t>
      </w:r>
      <w:r w:rsidR="003B695E">
        <w:rPr>
          <w:rFonts w:ascii="仿宋_GB2312" w:cs="DengXian-Regular" w:eastAsia="仿宋_GB2312" w:hint="eastAsia"/>
          <w:sz w:val="32"/>
          <w:szCs w:val="32"/>
        </w:rPr>
        <w:t>0</w:t>
      </w:r>
      <w:r w:rsidR="003B695E" w:rsidRPr="00C92D15">
        <w:rPr>
          <w:rFonts w:ascii="仿宋_GB2312" w:cs="DengXian-Regular" w:eastAsia="仿宋_GB2312" w:hint="eastAsia"/>
          <w:sz w:val="32"/>
          <w:szCs w:val="32"/>
        </w:rPr>
        <w:t>个、共</w:t>
      </w:r>
      <w:r w:rsidR="003B695E">
        <w:rPr>
          <w:rFonts w:ascii="仿宋_GB2312" w:cs="DengXian-Regular" w:eastAsia="仿宋_GB2312" w:hint="eastAsia"/>
          <w:sz w:val="32"/>
          <w:szCs w:val="32"/>
        </w:rPr>
        <w:t>0</w:t>
      </w:r>
      <w:r w:rsidR="003B695E" w:rsidRPr="00C92D15">
        <w:rPr>
          <w:rFonts w:ascii="仿宋_GB2312" w:cs="DengXian-Regular" w:eastAsia="仿宋_GB2312" w:hint="eastAsia"/>
          <w:sz w:val="32"/>
          <w:szCs w:val="32"/>
        </w:rPr>
        <w:t>人/参加其他单位组织的因公出国（境）团组</w:t>
      </w:r>
      <w:r w:rsidR="003B695E">
        <w:rPr>
          <w:rFonts w:ascii="仿宋_GB2312" w:cs="DengXian-Regular" w:eastAsia="仿宋_GB2312" w:hint="eastAsia"/>
          <w:sz w:val="32"/>
          <w:szCs w:val="32"/>
        </w:rPr>
        <w:t>0</w:t>
      </w:r>
      <w:r w:rsidR="003B695E" w:rsidRPr="00C92D15">
        <w:rPr>
          <w:rFonts w:ascii="仿宋_GB2312" w:cs="DengXian-Regular" w:eastAsia="仿宋_GB2312" w:hint="eastAsia"/>
          <w:sz w:val="32"/>
          <w:szCs w:val="32"/>
        </w:rPr>
        <w:t>个、共</w:t>
      </w:r>
      <w:r w:rsidR="003B695E">
        <w:rPr>
          <w:rFonts w:ascii="仿宋_GB2312" w:cs="DengXian-Regular" w:eastAsia="仿宋_GB2312" w:hint="eastAsia"/>
          <w:sz w:val="32"/>
          <w:szCs w:val="32"/>
        </w:rPr>
        <w:t>0</w:t>
      </w:r>
      <w:r w:rsidR="003B695E" w:rsidRPr="00C92D15">
        <w:rPr>
          <w:rFonts w:ascii="仿宋_GB2312" w:cs="DengXian-Regular" w:eastAsia="仿宋_GB2312" w:hint="eastAsia"/>
          <w:sz w:val="32"/>
          <w:szCs w:val="32"/>
        </w:rPr>
        <w:t>人/无本单位组织的出国（境）团组。</w:t>
      </w:r>
      <w:r w:rsidR="003B695E" w:rsidRPr="00C92D15">
        <w:rPr>
          <w:rFonts w:eastAsia="仿宋_GB2312"/>
          <w:sz w:val="32"/>
          <w:szCs w:val="32"/>
        </w:rPr>
        <w:t>因公出国（境）费支出</w:t>
      </w:r>
      <w:r w:rsidR="003B695E">
        <w:rPr>
          <w:rFonts w:eastAsia="仿宋_GB2312" w:hint="eastAsia"/>
          <w:sz w:val="32"/>
          <w:szCs w:val="32"/>
        </w:rPr>
        <w:t>比</w:t>
      </w:r>
      <w:r w:rsidR="003B695E" w:rsidRPr="00C92D15">
        <w:rPr>
          <w:rFonts w:eastAsia="仿宋_GB2312"/>
          <w:sz w:val="32"/>
          <w:szCs w:val="32"/>
        </w:rPr>
        <w:t>年初预算增加</w:t>
      </w:r>
      <w:r w:rsidR="003B695E">
        <w:rPr>
          <w:rFonts w:eastAsia="仿宋_GB2312" w:hint="eastAsia"/>
          <w:sz w:val="32"/>
          <w:szCs w:val="32"/>
        </w:rPr>
        <w:t>0</w:t>
      </w:r>
      <w:r w:rsidR="003B695E" w:rsidRPr="00C92D15">
        <w:rPr>
          <w:rFonts w:eastAsia="仿宋_GB2312"/>
          <w:sz w:val="32"/>
          <w:szCs w:val="32"/>
        </w:rPr>
        <w:t>万元，增长</w:t>
      </w:r>
      <w:r w:rsidR="003B695E">
        <w:rPr>
          <w:rFonts w:eastAsia="仿宋_GB2312" w:hint="eastAsia"/>
          <w:sz w:val="32"/>
          <w:szCs w:val="32"/>
        </w:rPr>
        <w:t>0</w:t>
      </w:r>
      <w:r w:rsidR="003B695E" w:rsidRPr="00C92D15">
        <w:rPr>
          <w:rFonts w:eastAsia="仿宋_GB2312"/>
          <w:sz w:val="32"/>
          <w:szCs w:val="32"/>
        </w:rPr>
        <w:t>%</w:t>
      </w:r>
      <w:r w:rsidR="003B695E" w:rsidRPr="00C92D15">
        <w:rPr>
          <w:rFonts w:eastAsia="仿宋_GB2312"/>
          <w:sz w:val="32"/>
          <w:szCs w:val="32"/>
        </w:rPr>
        <w:t>，主要是</w:t>
      </w:r>
      <w:r w:rsidR="003B695E">
        <w:rPr>
          <w:rFonts w:eastAsia="仿宋_GB2312" w:hint="eastAsia"/>
          <w:sz w:val="32"/>
          <w:szCs w:val="32"/>
        </w:rPr>
        <w:t>未发生因公出国（境）支出</w:t>
      </w:r>
      <w:r w:rsidR="003B695E" w:rsidRPr="00C92D15">
        <w:rPr>
          <w:rFonts w:eastAsia="仿宋_GB2312"/>
          <w:sz w:val="32"/>
          <w:szCs w:val="32"/>
        </w:rPr>
        <w:t>；</w:t>
      </w:r>
      <w:r w:rsidR="003B695E">
        <w:rPr>
          <w:rFonts w:eastAsia="仿宋_GB2312" w:hint="eastAsia"/>
          <w:sz w:val="32"/>
          <w:szCs w:val="32"/>
        </w:rPr>
        <w:t>比</w:t>
      </w:r>
      <w:r w:rsidR="003B695E" w:rsidRPr="00C92D15">
        <w:rPr>
          <w:rFonts w:eastAsia="仿宋_GB2312"/>
          <w:sz w:val="32"/>
          <w:szCs w:val="32"/>
        </w:rPr>
        <w:t>201</w:t>
      </w:r>
      <w:r w:rsidR="003B695E" w:rsidRPr="00C92D15">
        <w:rPr>
          <w:rFonts w:eastAsia="仿宋_GB2312" w:hint="eastAsia"/>
          <w:sz w:val="32"/>
          <w:szCs w:val="32"/>
        </w:rPr>
        <w:t>7</w:t>
      </w:r>
      <w:r w:rsidR="003B695E" w:rsidRPr="00C92D15">
        <w:rPr>
          <w:rFonts w:eastAsia="仿宋_GB2312"/>
          <w:sz w:val="32"/>
          <w:szCs w:val="32"/>
        </w:rPr>
        <w:t>年度决算增加</w:t>
      </w:r>
      <w:r w:rsidR="003B695E">
        <w:rPr>
          <w:rFonts w:eastAsia="仿宋_GB2312" w:hint="eastAsia"/>
          <w:sz w:val="32"/>
          <w:szCs w:val="32"/>
        </w:rPr>
        <w:t>0</w:t>
      </w:r>
      <w:r w:rsidR="003B695E" w:rsidRPr="00C92D15">
        <w:rPr>
          <w:rFonts w:eastAsia="仿宋_GB2312"/>
          <w:sz w:val="32"/>
          <w:szCs w:val="32"/>
        </w:rPr>
        <w:t>万元，增长</w:t>
      </w:r>
      <w:r w:rsidR="003B695E">
        <w:rPr>
          <w:rFonts w:eastAsia="仿宋_GB2312" w:hint="eastAsia"/>
          <w:sz w:val="32"/>
          <w:szCs w:val="32"/>
        </w:rPr>
        <w:t>0</w:t>
      </w:r>
      <w:r w:rsidR="003B695E" w:rsidRPr="00C92D15">
        <w:rPr>
          <w:rFonts w:eastAsia="仿宋_GB2312"/>
          <w:sz w:val="32"/>
          <w:szCs w:val="32"/>
        </w:rPr>
        <w:t>%</w:t>
      </w:r>
      <w:r w:rsidR="003B695E" w:rsidRPr="00C92D15">
        <w:rPr>
          <w:rFonts w:eastAsia="仿宋_GB2312"/>
          <w:sz w:val="32"/>
          <w:szCs w:val="32"/>
        </w:rPr>
        <w:t>，主要是</w:t>
      </w:r>
      <w:r w:rsidR="003B695E">
        <w:rPr>
          <w:rFonts w:eastAsia="仿宋_GB2312" w:hint="eastAsia"/>
          <w:sz w:val="32"/>
          <w:szCs w:val="32"/>
        </w:rPr>
        <w:t>未发生因公出国（境）支出</w:t>
      </w:r>
      <w:r w:rsidR="003B695E" w:rsidRPr="00C92D15">
        <w:rPr>
          <w:rFonts w:eastAsia="仿宋_GB2312"/>
          <w:sz w:val="32"/>
          <w:szCs w:val="32"/>
        </w:rPr>
        <w:t>。</w:t>
      </w:r>
    </w:p>
    <w:p w:rsidR="004E204D" w:rsidRDefault="004E204D" w:rsidP="003B695E" w:rsidRPr="003B695E">
      <w:pPr>
        <w:adjustRightInd w:val="0"/>
        <w:snapToGrid w:val="0"/>
        <w:ind w:firstLine="640"/>
        <w:spacing w:line="584" w:lineRule="exact"/>
        <w:rPr>
          <w:highlight w:val="yellow"/>
          <w:rFonts w:eastAsia="仿宋_GB2312"/>
          <w:sz w:val="32"/>
          <w:szCs w:val="32"/>
        </w:rPr>
      </w:pPr>
    </w:p>
    <w:p w:rsidR="004E204D" w:rsidRDefault="004E204D" w:rsidP="00ED2BE6">
      <w:pPr>
        <w:adjustRightInd w:val="0"/>
        <w:snapToGrid w:val="0"/>
        <w:ind w:firstLine="643"/>
        <w:spacing w:line="584" w:lineRule="exact"/>
        <w:rPr>
          <w:bCs/>
          <w:b/>
          <w:rFonts w:eastAsia="仿宋_GB2312"/>
          <w:sz w:val="32"/>
          <w:szCs w:val="32"/>
        </w:rPr>
      </w:pPr>
      <w:r>
        <w:rPr>
          <w:bCs/>
          <w:b/>
          <w:rFonts w:eastAsia="楷体_GB2312" w:hint="eastAsia"/>
          <w:sz w:val="32"/>
          <w:szCs w:val="32"/>
        </w:rPr>
        <w:t>（二）公务用车购置及运行维护费支出</w:t>
      </w:r>
      <w:r>
        <w:rPr>
          <w:bCs/>
          <w:b/>
          <w:rFonts w:eastAsia="楷体_GB2312"/>
          <w:sz w:val="32"/>
          <w:szCs w:val="32"/>
        </w:rPr>
        <w:t>1.01</w:t>
      </w:r>
      <w:r>
        <w:rPr>
          <w:bCs/>
          <w:b/>
          <w:rFonts w:eastAsia="楷体_GB2312" w:hint="eastAsia"/>
          <w:sz w:val="32"/>
          <w:szCs w:val="32"/>
        </w:rPr>
        <w:t>万元。</w:t>
      </w: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年度公务用车购置及运行维护费比年初预算</w:t>
      </w:r>
      <w:r>
        <w:rPr>
          <w:rFonts w:eastAsia="仿宋_GB2312" w:hint="eastAsia"/>
          <w:sz w:val="32"/>
          <w:szCs w:val="32"/>
        </w:rPr>
        <w:t>增加</w:t>
      </w:r>
      <w:r>
        <w:rPr>
          <w:rFonts w:eastAsia="仿宋_GB2312"/>
          <w:sz w:val="32"/>
          <w:szCs w:val="32"/>
        </w:rPr>
        <w:t>0</w:t>
      </w:r>
      <w:r>
        <w:rPr>
          <w:rFonts w:eastAsia="仿宋_GB2312" w:hint="eastAsia"/>
          <w:sz w:val="32"/>
          <w:szCs w:val="32"/>
        </w:rPr>
        <w:t>万元</w:t>
      </w:r>
      <w:r>
        <w:rPr>
          <w:rFonts w:ascii="仿宋_GB2312" w:cs="DengXian-Regular" w:eastAsia="仿宋_GB2312" w:hint="eastAsia"/>
          <w:sz w:val="32"/>
          <w:szCs w:val="32"/>
        </w:rPr>
        <w:t>，</w:t>
      </w:r>
      <w:r>
        <w:rPr>
          <w:rFonts w:eastAsia="仿宋_GB2312" w:hint="eastAsia"/>
          <w:sz w:val="32"/>
          <w:szCs w:val="32"/>
        </w:rPr>
        <w:t>较年初预算无增减变化</w:t>
      </w:r>
      <w:r>
        <w:rPr>
          <w:rFonts w:ascii="仿宋_GB2312" w:cs="DengXian-Regular" w:eastAsia="仿宋_GB2312" w:hint="eastAsia"/>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1.01</w:t>
      </w:r>
      <w:r>
        <w:rPr>
          <w:rFonts w:eastAsia="仿宋_GB2312" w:hint="eastAsia"/>
          <w:sz w:val="32"/>
          <w:szCs w:val="32"/>
        </w:rPr>
        <w:t>万元，增长</w:t>
      </w:r>
      <w:r>
        <w:rPr>
          <w:rFonts w:eastAsia="仿宋_GB2312"/>
          <w:sz w:val="32"/>
          <w:szCs w:val="32"/>
        </w:rPr>
        <w:t>100.0%</w:t>
        <w:lastRenderedPageBreak/>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是增加公务用车</w:t>
      </w:r>
      <w:r>
        <w:rPr>
          <w:rFonts w:eastAsia="仿宋_GB2312"/>
          <w:sz w:val="32"/>
          <w:szCs w:val="32"/>
        </w:rPr>
        <w:t>1</w:t>
      </w:r>
      <w:r>
        <w:rPr>
          <w:rFonts w:eastAsia="仿宋_GB2312" w:hint="eastAsia"/>
          <w:sz w:val="32"/>
          <w:szCs w:val="32"/>
        </w:rPr>
        <w:t>辆。</w:t>
      </w:r>
      <w:r>
        <w:rPr>
          <w:bCs/>
          <w:b/>
          <w:rFonts w:eastAsia="仿宋_GB2312" w:hint="eastAsia"/>
          <w:sz w:val="32"/>
          <w:szCs w:val="32"/>
        </w:rPr>
        <w:t>其中：</w:t>
      </w:r>
    </w:p>
    <w:p w:rsidR="004E204D" w:rsidRDefault="004E204D" w:rsidP="009E74C2">
      <w:pPr>
        <w:adjustRightInd w:val="0"/>
        <w:snapToGrid w:val="0"/>
        <w:ind w:firstLine="640"/>
        <w:spacing w:line="584" w:lineRule="exact"/>
        <w:rPr>
          <w:rFonts w:eastAsia="仿宋_GB2312"/>
          <w:sz w:val="32"/>
          <w:szCs w:val="32"/>
        </w:rPr>
      </w:pPr>
      <w:r>
        <w:rPr>
          <w:b/>
          <w:rFonts w:eastAsia="仿宋_GB2312" w:hint="eastAsia"/>
          <w:sz w:val="32"/>
          <w:szCs w:val="32"/>
        </w:rPr>
        <w:t>公务用车购置费支出</w:t>
      </w:r>
      <w:r>
        <w:rPr>
          <w:b/>
          <w:rFonts w:eastAsia="仿宋_GB2312"/>
          <w:sz w:val="32"/>
          <w:szCs w:val="32"/>
        </w:rPr>
        <w:t>0</w:t>
      </w:r>
      <w:r>
        <w:rPr>
          <w:b/>
          <w:rFonts w:eastAsia="仿宋_GB2312" w:hint="eastAsia"/>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年度公务用车购置数量</w:t>
      </w:r>
      <w:r>
        <w:rPr>
          <w:rFonts w:eastAsia="仿宋_GB2312"/>
          <w:sz w:val="32"/>
          <w:szCs w:val="32"/>
        </w:rPr>
        <w:t>0</w:t>
      </w:r>
      <w:r>
        <w:rPr>
          <w:rFonts w:eastAsia="仿宋_GB2312" w:hint="eastAsia"/>
          <w:sz w:val="32"/>
          <w:szCs w:val="32"/>
        </w:rPr>
        <w:t>辆。公务用车购置费支出比年初预算增加</w:t>
      </w:r>
      <w:r>
        <w:rPr>
          <w:rFonts w:eastAsia="仿宋_GB2312"/>
          <w:sz w:val="32"/>
          <w:szCs w:val="32"/>
        </w:rPr>
        <w:t>0</w:t>
      </w:r>
      <w:r>
        <w:rPr>
          <w:rFonts w:eastAsia="仿宋_GB2312" w:hint="eastAsia"/>
          <w:sz w:val="32"/>
          <w:szCs w:val="32"/>
        </w:rPr>
        <w:t>万元，增长</w:t>
      </w:r>
      <w:r>
        <w:rPr>
          <w:rFonts w:eastAsia="仿宋_GB2312"/>
          <w:sz w:val="32"/>
          <w:szCs w:val="32"/>
        </w:rPr>
        <w:t>0%</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是未发生公务用车购置经费支出；比</w:t>
      </w:r>
      <w:r>
        <w:rPr>
          <w:rFonts w:eastAsia="仿宋_GB2312"/>
          <w:sz w:val="32"/>
          <w:szCs w:val="32"/>
        </w:rPr>
        <w:t>2017</w:t>
      </w:r>
      <w:r>
        <w:rPr>
          <w:rFonts w:eastAsia="仿宋_GB2312" w:hint="eastAsia"/>
          <w:sz w:val="32"/>
          <w:szCs w:val="32"/>
        </w:rPr>
        <w:t>年度决算增加</w:t>
      </w:r>
      <w:r>
        <w:rPr>
          <w:rFonts w:eastAsia="仿宋_GB2312"/>
          <w:sz w:val="32"/>
          <w:szCs w:val="32"/>
        </w:rPr>
        <w:t>0</w:t>
      </w:r>
      <w:r>
        <w:rPr>
          <w:rFonts w:eastAsia="仿宋_GB2312" w:hint="eastAsia"/>
          <w:sz w:val="32"/>
          <w:szCs w:val="32"/>
        </w:rPr>
        <w:t>万元，较</w:t>
      </w:r>
      <w:r>
        <w:rPr>
          <w:rFonts w:eastAsia="仿宋_GB2312"/>
          <w:sz w:val="32"/>
          <w:szCs w:val="32"/>
        </w:rPr>
        <w:t>2017</w:t>
      </w:r>
      <w:r>
        <w:rPr>
          <w:rFonts w:eastAsia="仿宋_GB2312" w:hint="eastAsia"/>
          <w:sz w:val="32"/>
          <w:szCs w:val="32"/>
        </w:rPr>
        <w:t>年度决算无增减变化。</w:t>
      </w:r>
    </w:p>
    <w:p w:rsidR="004E204D" w:rsidRDefault="004E204D" w:rsidP="009E74C2">
      <w:pPr>
        <w:adjustRightInd w:val="0"/>
        <w:snapToGrid w:val="0"/>
        <w:ind w:firstLine="640"/>
        <w:spacing w:line="584" w:lineRule="exact"/>
        <w:rPr>
          <w:highlight w:val="yellow"/>
          <w:rFonts w:eastAsia="仿宋_GB2312"/>
          <w:sz w:val="32"/>
          <w:szCs w:val="32"/>
        </w:rPr>
      </w:pPr>
      <w:r>
        <w:rPr>
          <w:b/>
          <w:rFonts w:eastAsia="仿宋_GB2312" w:hint="eastAsia"/>
          <w:sz w:val="32"/>
          <w:szCs w:val="32"/>
        </w:rPr>
        <w:t>公务用车运行维护费支出</w:t>
      </w:r>
      <w:r>
        <w:rPr>
          <w:b/>
          <w:rFonts w:eastAsia="仿宋_GB2312"/>
          <w:sz w:val="32"/>
          <w:szCs w:val="32"/>
        </w:rPr>
        <w:t>1.01</w:t>
      </w:r>
      <w:r>
        <w:rPr>
          <w:b/>
          <w:rFonts w:eastAsia="仿宋_GB2312" w:hint="eastAsia"/>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1</w:t>
      </w:r>
      <w:r>
        <w:rPr>
          <w:rFonts w:eastAsia="仿宋_GB2312" w:hint="eastAsia"/>
          <w:sz w:val="32"/>
          <w:szCs w:val="32"/>
        </w:rPr>
        <w:t>辆。公车运行维护费支出比年初预算增加</w:t>
      </w:r>
      <w:r>
        <w:rPr>
          <w:rFonts w:eastAsia="仿宋_GB2312"/>
          <w:sz w:val="32"/>
          <w:szCs w:val="32"/>
        </w:rPr>
        <w:t>0</w:t>
      </w:r>
      <w:r>
        <w:rPr>
          <w:rFonts w:eastAsia="仿宋_GB2312" w:hint="eastAsia"/>
          <w:sz w:val="32"/>
          <w:szCs w:val="32"/>
        </w:rPr>
        <w:t>万元，较年初预算无增减变化；比</w:t>
      </w:r>
      <w:r>
        <w:rPr>
          <w:rFonts w:eastAsia="仿宋_GB2312"/>
          <w:sz w:val="32"/>
          <w:szCs w:val="32"/>
        </w:rPr>
        <w:t>2017</w:t>
      </w:r>
      <w:r>
        <w:rPr>
          <w:rFonts w:eastAsia="仿宋_GB2312" w:hint="eastAsia"/>
          <w:sz w:val="32"/>
          <w:szCs w:val="32"/>
        </w:rPr>
        <w:t>年度决算增加</w:t>
      </w:r>
      <w:r>
        <w:rPr>
          <w:rFonts w:eastAsia="仿宋_GB2312"/>
          <w:sz w:val="32"/>
          <w:szCs w:val="32"/>
        </w:rPr>
        <w:t>1.01</w:t>
      </w:r>
      <w:r>
        <w:rPr>
          <w:rFonts w:eastAsia="仿宋_GB2312" w:hint="eastAsia"/>
          <w:sz w:val="32"/>
          <w:szCs w:val="32"/>
        </w:rPr>
        <w:t>万元，增长</w:t>
      </w:r>
      <w:r>
        <w:rPr>
          <w:rFonts w:eastAsia="仿宋_GB2312"/>
          <w:sz w:val="32"/>
          <w:szCs w:val="32"/>
        </w:rPr>
        <w:t>100.0%</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是增加公务用车</w:t>
      </w:r>
      <w:r>
        <w:rPr>
          <w:rFonts w:eastAsia="仿宋_GB2312"/>
          <w:sz w:val="32"/>
          <w:szCs w:val="32"/>
        </w:rPr>
        <w:t>1</w:t>
      </w:r>
      <w:r>
        <w:rPr>
          <w:rFonts w:eastAsia="仿宋_GB2312" w:hint="eastAsia"/>
          <w:sz w:val="32"/>
          <w:szCs w:val="32"/>
        </w:rPr>
        <w:t>辆。</w:t>
      </w:r>
    </w:p>
    <w:p w:rsidR="002823D6" w:rsidRDefault="004E204D" w:rsidP="002823D6">
      <w:pPr>
        <w:adjustRightInd w:val="0"/>
        <w:snapToGrid w:val="0"/>
        <w:ind w:firstLine="643"/>
        <w:spacing w:line="584" w:lineRule="exact"/>
        <w:rPr>
          <w:rFonts w:eastAsia="仿宋_GB2312"/>
          <w:sz w:val="32"/>
          <w:szCs w:val="32"/>
        </w:rPr>
      </w:pPr>
      <w:r>
        <w:rPr>
          <w:bCs/>
          <w:b/>
          <w:rFonts w:eastAsia="楷体_GB2312" w:hint="eastAsia"/>
          <w:sz w:val="32"/>
          <w:szCs w:val="32"/>
        </w:rPr>
        <w:t>（三）公务接待费支出</w:t>
      </w:r>
      <w:r>
        <w:rPr>
          <w:bCs/>
          <w:b/>
          <w:rFonts w:eastAsia="楷体_GB2312"/>
          <w:sz w:val="32"/>
          <w:szCs w:val="32"/>
        </w:rPr>
        <w:t>0</w:t>
      </w:r>
      <w:r>
        <w:rPr>
          <w:bCs/>
          <w:b/>
          <w:rFonts w:eastAsia="楷体_GB2312" w:hint="eastAsia"/>
          <w:sz w:val="32"/>
          <w:szCs w:val="32"/>
        </w:rPr>
        <w:t>万元。</w:t>
      </w:r>
      <w:r w:rsidR="002823D6" w:rsidRPr="00615C31">
        <w:rPr>
          <w:rFonts w:eastAsia="仿宋_GB2312"/>
          <w:sz w:val="32"/>
          <w:szCs w:val="32"/>
        </w:rPr>
        <w:t>本部门</w:t>
      </w:r>
      <w:r w:rsidR="002823D6" w:rsidRPr="00615C31">
        <w:rPr>
          <w:rFonts w:eastAsia="仿宋_GB2312"/>
          <w:sz w:val="32"/>
          <w:szCs w:val="32"/>
        </w:rPr>
        <w:t>201</w:t>
      </w:r>
      <w:r w:rsidR="002823D6" w:rsidRPr="00615C31">
        <w:rPr>
          <w:rFonts w:eastAsia="仿宋_GB2312" w:hint="eastAsia"/>
          <w:sz w:val="32"/>
          <w:szCs w:val="32"/>
        </w:rPr>
        <w:t>8</w:t>
      </w:r>
      <w:r w:rsidR="002823D6" w:rsidRPr="00615C31">
        <w:rPr>
          <w:rFonts w:eastAsia="仿宋_GB2312"/>
          <w:sz w:val="32"/>
          <w:szCs w:val="32"/>
        </w:rPr>
        <w:t>年度公务接待共</w:t>
      </w:r>
      <w:r w:rsidR="002823D6">
        <w:rPr>
          <w:rFonts w:eastAsia="仿宋_GB2312" w:hint="eastAsia"/>
          <w:sz w:val="32"/>
          <w:szCs w:val="32"/>
        </w:rPr>
        <w:t>0</w:t>
      </w:r>
      <w:r w:rsidR="002823D6" w:rsidRPr="00615C31">
        <w:rPr>
          <w:rFonts w:eastAsia="仿宋_GB2312"/>
          <w:sz w:val="32"/>
          <w:szCs w:val="32"/>
        </w:rPr>
        <w:t>批次、</w:t>
      </w:r>
      <w:r w:rsidR="002823D6">
        <w:rPr>
          <w:rFonts w:eastAsia="仿宋_GB2312" w:hint="eastAsia"/>
          <w:sz w:val="32"/>
          <w:szCs w:val="32"/>
        </w:rPr>
        <w:t>0</w:t>
      </w:r>
      <w:r w:rsidR="002823D6" w:rsidRPr="00615C31">
        <w:rPr>
          <w:rFonts w:eastAsia="仿宋_GB2312"/>
          <w:sz w:val="32"/>
          <w:szCs w:val="32"/>
        </w:rPr>
        <w:t>人次。公务接待费支出</w:t>
      </w:r>
      <w:r w:rsidR="002823D6">
        <w:rPr>
          <w:rFonts w:eastAsia="仿宋_GB2312" w:hint="eastAsia"/>
          <w:sz w:val="32"/>
          <w:szCs w:val="32"/>
        </w:rPr>
        <w:t>比</w:t>
      </w:r>
      <w:r w:rsidR="002823D6" w:rsidRPr="00615C31">
        <w:rPr>
          <w:rFonts w:eastAsia="仿宋_GB2312"/>
          <w:sz w:val="32"/>
          <w:szCs w:val="32"/>
        </w:rPr>
        <w:t>年初预算增加</w:t>
      </w:r>
      <w:r w:rsidR="002823D6">
        <w:rPr>
          <w:rFonts w:eastAsia="仿宋_GB2312" w:hint="eastAsia"/>
          <w:sz w:val="32"/>
          <w:szCs w:val="32"/>
        </w:rPr>
        <w:t>0</w:t>
      </w:r>
      <w:r w:rsidR="002823D6" w:rsidRPr="00615C31">
        <w:rPr>
          <w:rFonts w:eastAsia="仿宋_GB2312"/>
          <w:sz w:val="32"/>
          <w:szCs w:val="32"/>
        </w:rPr>
        <w:t>万元，增长</w:t>
      </w:r>
      <w:r w:rsidR="002823D6">
        <w:rPr>
          <w:rFonts w:eastAsia="仿宋_GB2312" w:hint="eastAsia"/>
          <w:sz w:val="32"/>
          <w:szCs w:val="32"/>
        </w:rPr>
        <w:t>0</w:t>
      </w:r>
      <w:r w:rsidR="002823D6" w:rsidRPr="00615C31">
        <w:rPr>
          <w:rFonts w:eastAsia="仿宋_GB2312"/>
          <w:sz w:val="32"/>
          <w:szCs w:val="32"/>
        </w:rPr>
        <w:t>%</w:t>
      </w:r>
      <w:r w:rsidR="002823D6" w:rsidRPr="00615C31">
        <w:rPr>
          <w:rFonts w:eastAsia="仿宋_GB2312"/>
          <w:sz w:val="32"/>
          <w:szCs w:val="32"/>
        </w:rPr>
        <w:t>，主要是</w:t>
      </w:r>
      <w:r w:rsidR="002823D6">
        <w:rPr>
          <w:rFonts w:eastAsia="仿宋_GB2312" w:hint="eastAsia"/>
          <w:sz w:val="32"/>
          <w:szCs w:val="32"/>
        </w:rPr>
        <w:t>未发生公务接待费支出</w:t>
      </w:r>
      <w:r w:rsidR="002823D6" w:rsidRPr="00615C31">
        <w:rPr>
          <w:rFonts w:eastAsia="仿宋_GB2312"/>
          <w:sz w:val="32"/>
          <w:szCs w:val="32"/>
        </w:rPr>
        <w:t>；</w:t>
      </w:r>
      <w:r w:rsidR="002823D6">
        <w:rPr>
          <w:rFonts w:eastAsia="仿宋_GB2312" w:hint="eastAsia"/>
          <w:sz w:val="32"/>
          <w:szCs w:val="32"/>
        </w:rPr>
        <w:t>比</w:t>
      </w:r>
      <w:r w:rsidR="002823D6" w:rsidRPr="00615C31">
        <w:rPr>
          <w:rFonts w:eastAsia="仿宋_GB2312"/>
          <w:sz w:val="32"/>
          <w:szCs w:val="32"/>
        </w:rPr>
        <w:t>201</w:t>
      </w:r>
      <w:r w:rsidR="002823D6" w:rsidRPr="00615C31">
        <w:rPr>
          <w:rFonts w:eastAsia="仿宋_GB2312" w:hint="eastAsia"/>
          <w:sz w:val="32"/>
          <w:szCs w:val="32"/>
        </w:rPr>
        <w:t>7</w:t>
      </w:r>
      <w:r w:rsidR="002823D6" w:rsidRPr="00615C31">
        <w:rPr>
          <w:rFonts w:eastAsia="仿宋_GB2312"/>
          <w:sz w:val="32"/>
          <w:szCs w:val="32"/>
        </w:rPr>
        <w:t>年度决算增加</w:t>
      </w:r>
      <w:r w:rsidR="002823D6">
        <w:rPr>
          <w:rFonts w:eastAsia="仿宋_GB2312" w:hint="eastAsia"/>
          <w:sz w:val="32"/>
          <w:szCs w:val="32"/>
        </w:rPr>
        <w:t>0</w:t>
      </w:r>
      <w:r w:rsidR="002823D6" w:rsidRPr="00615C31">
        <w:rPr>
          <w:rFonts w:eastAsia="仿宋_GB2312"/>
          <w:sz w:val="32"/>
          <w:szCs w:val="32"/>
        </w:rPr>
        <w:t>万元，增长</w:t>
      </w:r>
      <w:r w:rsidR="002823D6">
        <w:rPr>
          <w:rFonts w:eastAsia="仿宋_GB2312" w:hint="eastAsia"/>
          <w:sz w:val="32"/>
          <w:szCs w:val="32"/>
        </w:rPr>
        <w:t>0</w:t>
      </w:r>
      <w:r w:rsidR="002823D6" w:rsidRPr="00615C31">
        <w:rPr>
          <w:rFonts w:eastAsia="仿宋_GB2312"/>
          <w:sz w:val="32"/>
          <w:szCs w:val="32"/>
        </w:rPr>
        <w:t>%</w:t>
      </w:r>
      <w:r w:rsidR="002823D6" w:rsidRPr="00615C31">
        <w:rPr>
          <w:rFonts w:eastAsia="仿宋_GB2312"/>
          <w:sz w:val="32"/>
          <w:szCs w:val="32"/>
        </w:rPr>
        <w:t>，主要是</w:t>
      </w:r>
      <w:r w:rsidR="002823D6">
        <w:rPr>
          <w:rFonts w:eastAsia="仿宋_GB2312" w:hint="eastAsia"/>
          <w:sz w:val="32"/>
          <w:szCs w:val="32"/>
        </w:rPr>
        <w:t>未发生公务接待费支出</w:t>
      </w:r>
      <w:r w:rsidR="002823D6" w:rsidRPr="00615C31">
        <w:rPr>
          <w:rFonts w:eastAsia="仿宋_GB2312"/>
          <w:sz w:val="32"/>
          <w:szCs w:val="32"/>
        </w:rPr>
        <w:t>。</w:t>
      </w:r>
    </w:p>
    <w:p w:rsidR="004E204D" w:rsidRDefault="004E204D" w:rsidP="002823D6">
      <w:pPr>
        <w:adjustRightInd w:val="0"/>
        <w:snapToGrid w:val="0"/>
        <w:ind w:firstLine="640"/>
        <w:spacing w:line="584" w:lineRule="exact"/>
        <w:rPr>
          <w:rFonts w:ascii="黑体" w:eastAsia="黑体"/>
          <w:sz w:val="32"/>
          <w:szCs w:val="40"/>
        </w:rPr>
      </w:pPr>
      <w:r>
        <w:rPr>
          <w:rFonts w:ascii="黑体" w:eastAsia="黑体" w:hint="eastAsia"/>
          <w:sz w:val="32"/>
          <w:szCs w:val="40"/>
        </w:rPr>
        <w:t>六、预算绩效情况说明</w:t>
      </w:r>
    </w:p>
    <w:p w:rsidR="004E204D" w:rsidRDefault="004E204D">
      <w:pPr>
        <w:adjustRightInd w:val="0"/>
        <w:snapToGrid w:val="0"/>
        <w:numPr>
          <w:ilvl w:val="0"/>
          <w:numId w:val="2"/>
        </w:numPr>
        <w:spacing w:after="0" w:line="580" w:lineRule="exact"/>
        <w:rPr>
          <w:rFonts w:ascii="仿宋_GB2312" w:cs="DengXian-Regular" w:eastAsia="仿宋_GB2312"/>
          <w:sz w:val="32"/>
          <w:szCs w:val="32"/>
        </w:rPr>
      </w:pPr>
      <w:r>
        <w:rPr>
          <w:rFonts w:ascii="仿宋_GB2312" w:cs="DengXian-Regular" w:eastAsia="仿宋_GB2312" w:hint="eastAsia"/>
          <w:sz w:val="32"/>
          <w:szCs w:val="32"/>
        </w:rPr>
        <w:t>预算绩效管理工作开展情况。</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根据区财政预算绩效管理要求，区科协以确定部门预算项目和预算额度，清晰描述预算项目开支范围和内容，确定预算项目的绩效目标、绩效指标和评价标准，为预算绩效控制、绩效分析、绩效评价打下好的基础。</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（二）项目绩效自评结果。</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开展科普活动绩效目标：促进全民科学素质提升；完成全国科普日活动规定任务；开展全国科技工作者日活动。</w:t>
        <w:lastRenderedPageBreak/>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科普设施建设绩效目标：加强廊坊市科普</w:t>
      </w:r>
      <w:r>
        <w:rPr>
          <w:rFonts w:ascii="仿宋_GB2312" w:cs="DengXian-Regular" w:eastAsia="仿宋_GB2312"/>
          <w:sz w:val="32"/>
          <w:szCs w:val="32"/>
        </w:rPr>
        <w:t>e</w:t>
      </w:r>
      <w:r>
        <w:rPr>
          <w:rFonts w:ascii="仿宋_GB2312" w:cs="DengXian-Regular" w:eastAsia="仿宋_GB2312" w:hint="eastAsia"/>
          <w:sz w:val="32"/>
          <w:szCs w:val="32"/>
        </w:rPr>
        <w:t>站建设；加强企业科协建设。</w:t>
      </w:r>
    </w:p>
    <w:p w:rsidR="004E204D" w:rsidRDefault="004E204D" w:rsidRPr="004B2581">
      <w:pPr>
        <w:adjustRightInd w:val="0"/>
        <w:snapToGrid w:val="0"/>
        <w:ind w:firstLine="640"/>
        <w:spacing w:after="0" w:line="580" w:lineRule="exact"/>
        <w:rPr>
          <w:highlight w:val="yellow"/>
          <w:rFonts w:ascii="仿宋_GB2312" w:cs="DengXian-Regular" w:eastAsia="仿宋_GB2312"/>
          <w:sz w:val="32"/>
          <w:szCs w:val="32"/>
        </w:rPr>
      </w:pPr>
      <w:r>
        <w:rPr>
          <w:rFonts w:ascii="仿宋_GB2312" w:cs="DengXian-Regular" w:eastAsia="仿宋_GB2312" w:hint="eastAsia"/>
          <w:sz w:val="32"/>
          <w:szCs w:val="32"/>
        </w:rPr>
        <w:t>（三）重点项目绩效评价结果。本单位无重点支出项目。</w:t>
      </w:r>
    </w:p>
    <w:p w:rsidR="004E204D" w:rsidRDefault="004E204D">
      <w:pPr>
        <w:pStyle w:val="2"/>
        <w:ind w:firstLine="640"/>
        <w:spacing w:before="0" w:after="0" w:line="580" w:lineRule="exact"/>
        <w:rPr>
          <w:bCs w:val="0"/>
          <w:b w:val="0"/>
          <w:rFonts w:ascii="黑体" w:cs="Times New Roman" w:eastAsia="黑体"/>
        </w:rPr>
      </w:pPr>
      <w:bookmarkStart w:id="0" w:name="_GoBack"/>
      <w:bookmarkEnd w:id="0"/>
      <w:r>
        <w:rPr>
          <w:bCs w:val="0"/>
          <w:b w:val="0"/>
          <w:rFonts w:ascii="黑体" w:cs="Times New Roman" w:eastAsia="黑体" w:hint="eastAsia"/>
        </w:rPr>
        <w:t>七、其他重要事项的说明</w:t>
      </w:r>
    </w:p>
    <w:p w:rsidR="004E204D" w:rsidRDefault="004E204D" w:rsidP="00ED2BE6">
      <w:pPr>
        <w:pStyle w:val="3"/>
        <w:ind w:firstLine="643"/>
        <w:spacing w:before="0" w:after="0" w:line="580" w:lineRule="exact"/>
        <w:rPr>
          <w:rFonts w:ascii="楷体_GB2312" w:cs="DengXian-Bold" w:eastAsia="楷体_GB2312"/>
        </w:rPr>
      </w:pPr>
      <w:r>
        <w:rPr>
          <w:rFonts w:ascii="楷体_GB2312" w:cs="DengXian-Bold" w:eastAsia="楷体_GB2312" w:hint="eastAsia"/>
        </w:rPr>
        <w:t>（一）机关运行经费情况</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年度机关运行经费支出</w:t>
      </w:r>
      <w:r>
        <w:rPr>
          <w:rFonts w:ascii="仿宋_GB2312" w:cs="DengXian-Regular" w:eastAsia="仿宋_GB2312"/>
          <w:sz w:val="32"/>
          <w:szCs w:val="32"/>
        </w:rPr>
        <w:t>13.33</w:t>
      </w:r>
      <w:r>
        <w:rPr>
          <w:rFonts w:ascii="仿宋_GB2312" w:cs="DengXian-Regular" w:eastAsia="仿宋_GB2312" w:hint="eastAsia"/>
          <w:sz w:val="32"/>
          <w:szCs w:val="32"/>
        </w:rPr>
        <w:t>万元，比年初预算数增加</w:t>
      </w:r>
      <w:r>
        <w:rPr>
          <w:rFonts w:ascii="仿宋_GB2312" w:cs="DengXian-Regular" w:eastAsia="仿宋_GB2312"/>
          <w:sz w:val="32"/>
          <w:szCs w:val="32"/>
        </w:rPr>
        <w:t>2.8</w:t>
      </w:r>
      <w:r>
        <w:rPr>
          <w:rFonts w:ascii="仿宋_GB2312" w:cs="DengXian-Regular" w:eastAsia="仿宋_GB2312" w:hint="eastAsia"/>
          <w:sz w:val="32"/>
          <w:szCs w:val="32"/>
        </w:rPr>
        <w:t>万元，增长</w:t>
      </w:r>
      <w:r>
        <w:rPr>
          <w:rFonts w:ascii="仿宋_GB2312" w:cs="DengXian-Regular" w:eastAsia="仿宋_GB2312"/>
          <w:sz w:val="32"/>
          <w:szCs w:val="32"/>
        </w:rPr>
        <w:t xml:space="preserve">26.6 </w:t>
      </w:r>
      <w:r>
        <w:rPr>
          <w:rFonts w:eastAsia="仿宋_GB2312"/>
          <w:sz w:val="32"/>
          <w:szCs w:val="32"/>
        </w:rPr>
        <w:t>%</w:t>
      </w:r>
      <w:r>
        <w:rPr>
          <w:rFonts w:ascii="仿宋_GB2312" w:cs="DengXian-Regular" w:eastAsia="仿宋_GB2312" w:hint="eastAsia"/>
          <w:sz w:val="32"/>
          <w:szCs w:val="32"/>
        </w:rPr>
        <w:t>。主要原因是</w:t>
      </w:r>
      <w:r>
        <w:rPr>
          <w:kern w:val="0"/>
          <w:color w:val="000000"/>
          <w:rFonts w:ascii="仿宋_GB2312" w:eastAsia="仿宋_GB2312" w:hint="eastAsia"/>
          <w:sz w:val="32"/>
          <w:szCs w:val="32"/>
        </w:rPr>
        <w:t>办公及印刷费增加</w:t>
      </w:r>
      <w:r>
        <w:rPr>
          <w:rFonts w:ascii="仿宋_GB2312" w:cs="DengXian-Regular" w:eastAsia="仿宋_GB2312" w:hint="eastAsia"/>
          <w:sz w:val="32"/>
          <w:szCs w:val="32"/>
        </w:rPr>
        <w:t>。</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eastAsia="仿宋_GB2312"/>
          <w:sz w:val="32"/>
          <w:szCs w:val="32"/>
        </w:rPr>
        <w:t>8.44</w:t>
      </w:r>
      <w:r>
        <w:rPr>
          <w:rFonts w:eastAsia="仿宋_GB2312" w:hint="eastAsia"/>
          <w:sz w:val="32"/>
          <w:szCs w:val="32"/>
        </w:rPr>
        <w:t>万元，增长</w:t>
      </w:r>
      <w:r>
        <w:rPr>
          <w:rFonts w:eastAsia="仿宋_GB2312"/>
          <w:sz w:val="32"/>
          <w:szCs w:val="32"/>
        </w:rPr>
        <w:t>172.6%</w:t>
      </w:r>
      <w:r>
        <w:rPr>
          <w:rFonts w:eastAsia="仿宋_GB2312" w:hint="eastAsia"/>
          <w:sz w:val="32"/>
          <w:szCs w:val="32"/>
        </w:rPr>
        <w:t>，主要</w:t>
      </w:r>
      <w:r>
        <w:rPr>
          <w:rFonts w:ascii="仿宋_GB2312" w:cs="DengXian-Regular" w:eastAsia="仿宋_GB2312" w:hint="eastAsia"/>
          <w:sz w:val="32"/>
          <w:szCs w:val="32"/>
        </w:rPr>
        <w:t>原因</w:t>
      </w:r>
      <w:r>
        <w:rPr>
          <w:rFonts w:eastAsia="仿宋_GB2312" w:hint="eastAsia"/>
          <w:sz w:val="32"/>
          <w:szCs w:val="32"/>
        </w:rPr>
        <w:t>是</w:t>
      </w:r>
      <w:r>
        <w:rPr>
          <w:kern w:val="0"/>
          <w:color w:val="000000"/>
          <w:rFonts w:ascii="仿宋_GB2312" w:eastAsia="仿宋_GB2312" w:hint="eastAsia"/>
          <w:sz w:val="32"/>
          <w:szCs w:val="32"/>
        </w:rPr>
        <w:t>办公及印刷费增加</w:t>
      </w:r>
      <w:r>
        <w:rPr>
          <w:rFonts w:eastAsia="仿宋_GB2312" w:hint="eastAsia"/>
          <w:sz w:val="32"/>
          <w:szCs w:val="32"/>
        </w:rPr>
        <w:t>。</w:t>
      </w:r>
    </w:p>
    <w:p w:rsidR="004E204D" w:rsidRDefault="004E204D" w:rsidP="00ED2BE6">
      <w:pPr>
        <w:pStyle w:val="3"/>
        <w:ind w:firstLine="643"/>
        <w:spacing w:before="0" w:after="0" w:line="580" w:lineRule="exact"/>
        <w:rPr>
          <w:rFonts w:ascii="楷体_GB2312" w:cs="DengXian-Bold" w:eastAsia="楷体_GB2312"/>
        </w:rPr>
      </w:pPr>
      <w:r>
        <w:rPr>
          <w:rFonts w:ascii="楷体_GB2312" w:cs="DengXian-Bold" w:eastAsia="楷体_GB2312" w:hint="eastAsia"/>
        </w:rPr>
        <w:t>（二）政府采购情况</w:t>
      </w:r>
    </w:p>
    <w:p w:rsidR="004E204D" w:rsidRDefault="004E204D">
      <w:pPr>
        <w:widowControl/>
        <w:jc w:val="left"/>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年度政府采购支出总额</w:t>
      </w:r>
      <w:r>
        <w:rPr>
          <w:rFonts w:ascii="仿宋_GB2312" w:cs="DengXian-Regular" w:eastAsia="仿宋_GB2312"/>
          <w:sz w:val="32"/>
          <w:szCs w:val="32"/>
        </w:rPr>
        <w:t>0</w:t>
      </w:r>
      <w:r>
        <w:rPr>
          <w:rFonts w:ascii="仿宋_GB2312" w:cs="DengXian-Regular" w:eastAsia="仿宋_GB2312" w:hint="eastAsia"/>
          <w:sz w:val="32"/>
          <w:szCs w:val="32"/>
        </w:rPr>
        <w:t>万元，从采购类型来看，</w:t>
      </w:r>
      <w:r>
        <w:rPr>
          <w:kern w:val="0"/>
          <w:color w:val="000000"/>
          <w:rFonts w:ascii="仿宋_GB2312" w:cs="仿宋_GB2312" w:eastAsia="仿宋_GB2312" w:hint="eastAsia"/>
          <w:sz w:val="32"/>
          <w:szCs w:val="32"/>
        </w:rPr>
        <w:t>政府采购货物支出</w:t>
      </w:r>
      <w:r>
        <w:rPr>
          <w:kern w:val="0"/>
          <w:color w:val="000000"/>
          <w:rFonts w:ascii="仿宋_GB2312" w:cs="仿宋_GB2312" w:eastAsia="仿宋_GB2312"/>
          <w:sz w:val="32"/>
          <w:szCs w:val="32"/>
        </w:rPr>
        <w:t>0</w:t>
      </w:r>
      <w:r>
        <w:rPr>
          <w:kern w:val="0"/>
          <w:color w:val="000000"/>
          <w:rFonts w:ascii="仿宋_GB2312" w:cs="仿宋_GB2312" w:eastAsia="仿宋_GB2312" w:hint="eastAsia"/>
          <w:sz w:val="32"/>
          <w:szCs w:val="32"/>
        </w:rPr>
        <w:t>万元、政府采购工程支出</w:t>
      </w:r>
      <w:r>
        <w:rPr>
          <w:kern w:val="0"/>
          <w:color w:val="000000"/>
          <w:rFonts w:ascii="仿宋_GB2312" w:cs="仿宋_GB2312" w:eastAsia="仿宋_GB2312"/>
          <w:sz w:val="32"/>
          <w:szCs w:val="32"/>
        </w:rPr>
        <w:t>0</w:t>
      </w:r>
      <w:r>
        <w:rPr>
          <w:kern w:val="0"/>
          <w:color w:val="000000"/>
          <w:rFonts w:ascii="仿宋_GB2312" w:cs="仿宋_GB2312" w:eastAsia="仿宋_GB2312" w:hint="eastAsia"/>
          <w:sz w:val="32"/>
          <w:szCs w:val="32"/>
        </w:rPr>
        <w:t>万元、政府采购服务支出</w:t>
      </w:r>
      <w:r>
        <w:rPr>
          <w:kern w:val="0"/>
          <w:color w:val="000000"/>
          <w:rFonts w:ascii="仿宋_GB2312" w:cs="仿宋_GB2312" w:eastAsia="仿宋_GB2312"/>
          <w:sz w:val="32"/>
          <w:szCs w:val="32"/>
        </w:rPr>
        <w:t xml:space="preserve"> 0</w:t>
      </w:r>
      <w:r>
        <w:rPr>
          <w:kern w:val="0"/>
          <w:color w:val="000000"/>
          <w:rFonts w:ascii="仿宋_GB2312" w:cs="仿宋_GB2312" w:eastAsia="仿宋_GB2312" w:hint="eastAsia"/>
          <w:sz w:val="32"/>
          <w:szCs w:val="32"/>
        </w:rPr>
        <w:t>万元。授予中小企业合同金</w:t>
      </w:r>
      <w:r>
        <w:rPr>
          <w:kern w:val="0"/>
          <w:color w:val="000000"/>
          <w:rFonts w:ascii="仿宋_GB2312" w:cs="仿宋_GB2312" w:eastAsia="仿宋_GB2312"/>
          <w:sz w:val="32"/>
          <w:szCs w:val="32"/>
        </w:rPr>
        <w:t>0</w:t>
      </w:r>
      <w:r>
        <w:rPr>
          <w:kern w:val="0"/>
          <w:color w:val="000000"/>
          <w:rFonts w:ascii="仿宋_GB2312" w:cs="仿宋_GB2312" w:eastAsia="仿宋_GB2312" w:hint="eastAsia"/>
          <w:sz w:val="32"/>
          <w:szCs w:val="32"/>
        </w:rPr>
        <w:t>万元，占政府采购支出总额的</w:t>
      </w:r>
      <w:r>
        <w:rPr>
          <w:kern w:val="0"/>
          <w:color w:val="000000"/>
          <w:rFonts w:ascii="仿宋_GB2312" w:cs="仿宋_GB2312" w:eastAsia="仿宋_GB2312"/>
          <w:sz w:val="32"/>
          <w:szCs w:val="32"/>
        </w:rPr>
        <w:t>0%</w:t>
      </w:r>
      <w:r>
        <w:rPr>
          <w:kern w:val="0"/>
          <w:color w:val="000000"/>
          <w:rFonts w:ascii="仿宋_GB2312" w:cs="仿宋_GB2312" w:eastAsia="仿宋_GB2312" w:hint="eastAsia"/>
          <w:sz w:val="32"/>
          <w:szCs w:val="32"/>
        </w:rPr>
        <w:t>，其中授予小微企业合同金额</w:t>
      </w:r>
      <w:r>
        <w:rPr>
          <w:kern w:val="0"/>
          <w:color w:val="000000"/>
          <w:rFonts w:ascii="仿宋_GB2312" w:cs="仿宋_GB2312" w:eastAsia="仿宋_GB2312"/>
          <w:sz w:val="32"/>
          <w:szCs w:val="32"/>
        </w:rPr>
        <w:t>0</w:t>
      </w:r>
      <w:r>
        <w:rPr>
          <w:kern w:val="0"/>
          <w:color w:val="000000"/>
          <w:rFonts w:ascii="仿宋_GB2312" w:cs="仿宋_GB2312" w:eastAsia="仿宋_GB2312" w:hint="eastAsia"/>
          <w:sz w:val="32"/>
          <w:szCs w:val="32"/>
        </w:rPr>
        <w:t>万元，占政府采购支出总额的</w:t>
      </w:r>
      <w:r>
        <w:rPr>
          <w:kern w:val="0"/>
          <w:color w:val="000000"/>
          <w:rFonts w:ascii="仿宋_GB2312" w:cs="仿宋_GB2312" w:eastAsia="仿宋_GB2312"/>
          <w:sz w:val="32"/>
          <w:szCs w:val="32"/>
        </w:rPr>
        <w:t>0%</w:t>
      </w:r>
      <w:r>
        <w:rPr>
          <w:kern w:val="0"/>
          <w:color w:val="000000"/>
          <w:rFonts w:ascii="仿宋_GB2312" w:cs="仿宋_GB2312" w:eastAsia="仿宋_GB2312" w:hint="eastAsia"/>
          <w:sz w:val="32"/>
          <w:szCs w:val="32"/>
        </w:rPr>
        <w:t>。</w:t>
      </w:r>
    </w:p>
    <w:p w:rsidR="004E204D" w:rsidRDefault="004E204D" w:rsidP="00ED2BE6">
      <w:pPr>
        <w:pStyle w:val="3"/>
        <w:ind w:firstLine="643"/>
        <w:spacing w:before="0" w:after="0" w:line="580" w:lineRule="exact"/>
        <w:rPr>
          <w:rFonts w:ascii="楷体_GB2312" w:cs="DengXian-Bold" w:eastAsia="楷体_GB2312"/>
        </w:rPr>
      </w:pPr>
      <w:r>
        <w:rPr>
          <w:rFonts w:ascii="楷体_GB2312" w:cs="DengXian-Bold" w:eastAsia="楷体_GB2312" w:hint="eastAsia"/>
        </w:rPr>
        <w:t>（三）国有资产占用情况</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hint="eastAsia"/>
          <w:sz w:val="32"/>
          <w:szCs w:val="32"/>
        </w:rPr>
        <w:t>截至</w:t>
      </w:r>
      <w:r>
        <w:rPr>
          <w:rFonts w:ascii="仿宋_GB2312" w:cs="DengXian-Regular" w:eastAsia="仿宋_GB2312"/>
          <w:sz w:val="32"/>
          <w:szCs w:val="32"/>
        </w:rPr>
        <w:t>2018</w:t>
      </w:r>
      <w:r>
        <w:rPr>
          <w:rFonts w:ascii="仿宋_GB2312" w:cs="DengXian-Regular" w:eastAsia="仿宋_GB2312" w:hint="eastAsia"/>
          <w:sz w:val="32"/>
          <w:szCs w:val="32"/>
        </w:rPr>
        <w:t>年</w:t>
      </w:r>
      <w:r>
        <w:rPr>
          <w:rFonts w:ascii="仿宋_GB2312" w:cs="DengXian-Regular" w:eastAsia="仿宋_GB2312"/>
          <w:sz w:val="32"/>
          <w:szCs w:val="32"/>
        </w:rPr>
        <w:t>12</w:t>
      </w:r>
      <w:r>
        <w:rPr>
          <w:rFonts w:ascii="仿宋_GB2312" w:cs="DengXian-Regular" w:eastAsia="仿宋_GB2312" w:hint="eastAsia"/>
          <w:sz w:val="32"/>
          <w:szCs w:val="32"/>
        </w:rPr>
        <w:t>月</w:t>
      </w:r>
      <w:r>
        <w:rPr>
          <w:rFonts w:ascii="仿宋_GB2312" w:cs="DengXian-Regular" w:eastAsia="仿宋_GB2312"/>
          <w:sz w:val="32"/>
          <w:szCs w:val="32"/>
        </w:rPr>
        <w:t>31</w:t>
      </w:r>
      <w:r>
        <w:rPr>
          <w:rFonts w:ascii="仿宋_GB2312" w:cs="DengXian-Regular" w:eastAsia="仿宋_GB2312" w:hint="eastAsia"/>
          <w:sz w:val="32"/>
          <w:szCs w:val="32"/>
        </w:rPr>
        <w:t>日，本部门共有车辆</w:t>
      </w:r>
      <w:r>
        <w:rPr>
          <w:rFonts w:ascii="仿宋_GB2312" w:cs="DengXian-Regular" w:eastAsia="仿宋_GB2312"/>
          <w:sz w:val="32"/>
          <w:szCs w:val="32"/>
        </w:rPr>
        <w:t>1</w:t>
      </w:r>
      <w:r>
        <w:rPr>
          <w:rFonts w:ascii="仿宋_GB2312" w:cs="DengXian-Regular" w:eastAsia="仿宋_GB2312" w:hint="eastAsia"/>
          <w:sz w:val="32"/>
          <w:szCs w:val="32"/>
        </w:rPr>
        <w:t>辆，比上年增加</w:t>
      </w:r>
      <w:r>
        <w:rPr>
          <w:rFonts w:ascii="仿宋_GB2312" w:cs="DengXian-Regular" w:eastAsia="仿宋_GB2312"/>
          <w:sz w:val="32"/>
          <w:szCs w:val="32"/>
        </w:rPr>
        <w:t>0</w:t>
      </w:r>
      <w:r>
        <w:rPr>
          <w:rFonts w:ascii="仿宋_GB2312" w:cs="DengXian-Regular" w:eastAsia="仿宋_GB2312" w:hint="eastAsia"/>
          <w:sz w:val="32"/>
          <w:szCs w:val="32"/>
        </w:rPr>
        <w:t>辆，主要原因是较</w:t>
      </w:r>
      <w:r>
        <w:rPr>
          <w:rFonts w:ascii="仿宋_GB2312" w:cs="DengXian-Regular" w:eastAsia="仿宋_GB2312"/>
          <w:sz w:val="32"/>
          <w:szCs w:val="32"/>
        </w:rPr>
        <w:t>2017</w:t>
      </w:r>
      <w:r>
        <w:rPr>
          <w:rFonts w:ascii="仿宋_GB2312" w:cs="DengXian-Regular" w:eastAsia="仿宋_GB2312" w:hint="eastAsia"/>
          <w:sz w:val="32"/>
          <w:szCs w:val="32"/>
        </w:rPr>
        <w:t>年度无增减变化。其中，副部（省）级及以上领导用车</w:t>
      </w:r>
      <w:r>
        <w:rPr>
          <w:rFonts w:ascii="仿宋_GB2312" w:cs="DengXian-Regular" w:eastAsia="仿宋_GB2312"/>
          <w:sz w:val="32"/>
          <w:szCs w:val="32"/>
        </w:rPr>
        <w:t>0</w:t>
      </w:r>
      <w:r>
        <w:rPr>
          <w:rFonts w:ascii="仿宋_GB2312" w:cs="DengXian-Regular" w:eastAsia="仿宋_GB2312" w:hint="eastAsia"/>
          <w:sz w:val="32"/>
          <w:szCs w:val="32"/>
        </w:rPr>
        <w:t>辆，主要领导干部用车</w:t>
      </w:r>
      <w:r>
        <w:rPr>
          <w:rFonts w:ascii="仿宋_GB2312" w:cs="DengXian-Regular" w:eastAsia="仿宋_GB2312"/>
          <w:sz w:val="32"/>
          <w:szCs w:val="32"/>
        </w:rPr>
        <w:t>0</w:t>
      </w:r>
      <w:r>
        <w:rPr>
          <w:rFonts w:ascii="仿宋_GB2312" w:cs="DengXian-Regular" w:eastAsia="仿宋_GB2312" w:hint="eastAsia"/>
          <w:sz w:val="32"/>
          <w:szCs w:val="32"/>
        </w:rPr>
        <w:t>辆，机要通信用车</w:t>
      </w:r>
      <w:r>
        <w:rPr>
          <w:rFonts w:ascii="仿宋_GB2312" w:cs="DengXian-Regular" w:eastAsia="仿宋_GB2312"/>
          <w:sz w:val="32"/>
          <w:szCs w:val="32"/>
        </w:rPr>
        <w:t>1</w:t>
        <w:lastRenderedPageBreak/>
      </w:r>
      <w:r>
        <w:rPr>
          <w:rFonts w:ascii="仿宋_GB2312" w:cs="DengXian-Regular" w:eastAsia="仿宋_GB2312" w:hint="eastAsia"/>
          <w:sz w:val="32"/>
          <w:szCs w:val="32"/>
        </w:rPr>
        <w:t>辆，应急保障用车</w:t>
      </w:r>
      <w:r>
        <w:rPr>
          <w:rFonts w:ascii="仿宋_GB2312" w:cs="DengXian-Regular" w:eastAsia="仿宋_GB2312"/>
          <w:sz w:val="32"/>
          <w:szCs w:val="32"/>
        </w:rPr>
        <w:t>0</w:t>
      </w:r>
      <w:r>
        <w:rPr>
          <w:rFonts w:ascii="仿宋_GB2312" w:cs="DengXian-Regular" w:eastAsia="仿宋_GB2312" w:hint="eastAsia"/>
          <w:sz w:val="32"/>
          <w:szCs w:val="32"/>
        </w:rPr>
        <w:t>辆，执法执勤用车</w:t>
      </w:r>
      <w:r>
        <w:rPr>
          <w:rFonts w:ascii="仿宋_GB2312" w:cs="DengXian-Regular" w:eastAsia="仿宋_GB2312"/>
          <w:sz w:val="32"/>
          <w:szCs w:val="32"/>
        </w:rPr>
        <w:t>0</w:t>
      </w:r>
      <w:r>
        <w:rPr>
          <w:rFonts w:ascii="仿宋_GB2312" w:cs="DengXian-Regular" w:eastAsia="仿宋_GB2312" w:hint="eastAsia"/>
          <w:sz w:val="32"/>
          <w:szCs w:val="32"/>
        </w:rPr>
        <w:t>辆，特种专业技术用车</w:t>
      </w:r>
      <w:r>
        <w:rPr>
          <w:rFonts w:ascii="仿宋_GB2312" w:cs="DengXian-Regular" w:eastAsia="仿宋_GB2312"/>
          <w:sz w:val="32"/>
          <w:szCs w:val="32"/>
        </w:rPr>
        <w:t>0</w:t>
      </w:r>
      <w:r>
        <w:rPr>
          <w:rFonts w:ascii="仿宋_GB2312" w:cs="DengXian-Regular" w:eastAsia="仿宋_GB2312" w:hint="eastAsia"/>
          <w:sz w:val="32"/>
          <w:szCs w:val="32"/>
        </w:rPr>
        <w:t>辆，离退休干部用车</w:t>
      </w:r>
      <w:r>
        <w:rPr>
          <w:rFonts w:ascii="仿宋_GB2312" w:cs="DengXian-Regular" w:eastAsia="仿宋_GB2312"/>
          <w:sz w:val="32"/>
          <w:szCs w:val="32"/>
        </w:rPr>
        <w:t>0</w:t>
      </w:r>
      <w:r>
        <w:rPr>
          <w:rFonts w:ascii="仿宋_GB2312" w:cs="DengXian-Regular" w:eastAsia="仿宋_GB2312" w:hint="eastAsia"/>
          <w:sz w:val="32"/>
          <w:szCs w:val="32"/>
        </w:rPr>
        <w:t>辆，其他用车</w:t>
      </w:r>
      <w:r>
        <w:rPr>
          <w:rFonts w:ascii="仿宋_GB2312" w:cs="DengXian-Regular" w:eastAsia="仿宋_GB2312"/>
          <w:sz w:val="32"/>
          <w:szCs w:val="32"/>
        </w:rPr>
        <w:t>0</w:t>
      </w:r>
      <w:r>
        <w:rPr>
          <w:rFonts w:ascii="仿宋_GB2312" w:cs="DengXian-Regular" w:eastAsia="仿宋_GB2312" w:hint="eastAsia"/>
          <w:sz w:val="32"/>
          <w:szCs w:val="32"/>
        </w:rPr>
        <w:t>辆，其他用车主要是无；单位价值</w:t>
      </w:r>
      <w:r>
        <w:rPr>
          <w:rFonts w:ascii="仿宋_GB2312" w:cs="TimesNewRomanPSMT" w:eastAsia="仿宋_GB2312"/>
          <w:sz w:val="32"/>
          <w:szCs w:val="32"/>
        </w:rPr>
        <w:t>50</w:t>
      </w:r>
      <w:r>
        <w:rPr>
          <w:rFonts w:ascii="仿宋_GB2312" w:cs="DengXian-Regular" w:eastAsia="仿宋_GB2312" w:hint="eastAsia"/>
          <w:sz w:val="32"/>
          <w:szCs w:val="32"/>
        </w:rPr>
        <w:t>万元以上通用设备</w:t>
      </w:r>
      <w:r>
        <w:rPr>
          <w:rFonts w:ascii="仿宋_GB2312" w:cs="DengXian-Regular" w:eastAsia="仿宋_GB2312"/>
          <w:sz w:val="32"/>
          <w:szCs w:val="32"/>
        </w:rPr>
        <w:t>0</w:t>
      </w:r>
      <w:r>
        <w:rPr>
          <w:rFonts w:ascii="仿宋_GB2312" w:cs="DengXian-Regular" w:eastAsia="仿宋_GB2312" w:hint="eastAsia"/>
          <w:sz w:val="32"/>
          <w:szCs w:val="32"/>
        </w:rPr>
        <w:t>台（套），比上年增加</w:t>
      </w:r>
      <w:r>
        <w:rPr>
          <w:rFonts w:ascii="仿宋_GB2312" w:cs="DengXian-Regular" w:eastAsia="仿宋_GB2312"/>
          <w:sz w:val="32"/>
          <w:szCs w:val="32"/>
        </w:rPr>
        <w:t>0</w:t>
      </w:r>
      <w:r>
        <w:rPr>
          <w:rFonts w:ascii="仿宋_GB2312" w:cs="DengXian-Regular" w:eastAsia="仿宋_GB2312" w:hint="eastAsia"/>
          <w:sz w:val="32"/>
          <w:szCs w:val="32"/>
        </w:rPr>
        <w:t>套，主要原因是较</w:t>
      </w:r>
      <w:r>
        <w:rPr>
          <w:rFonts w:ascii="仿宋_GB2312" w:cs="DengXian-Regular" w:eastAsia="仿宋_GB2312"/>
          <w:sz w:val="32"/>
          <w:szCs w:val="32"/>
        </w:rPr>
        <w:t>2017</w:t>
      </w:r>
      <w:r>
        <w:rPr>
          <w:rFonts w:ascii="仿宋_GB2312" w:cs="DengXian-Regular" w:eastAsia="仿宋_GB2312" w:hint="eastAsia"/>
          <w:sz w:val="32"/>
          <w:szCs w:val="32"/>
        </w:rPr>
        <w:t>年度无增减变化，单位价值</w:t>
      </w:r>
      <w:r>
        <w:rPr>
          <w:rFonts w:ascii="仿宋_GB2312" w:cs="TimesNewRomanPSMT" w:eastAsia="仿宋_GB2312"/>
          <w:sz w:val="32"/>
          <w:szCs w:val="32"/>
        </w:rPr>
        <w:t>100</w:t>
      </w:r>
      <w:r>
        <w:rPr>
          <w:rFonts w:ascii="仿宋_GB2312" w:cs="DengXian-Regular" w:eastAsia="仿宋_GB2312" w:hint="eastAsia"/>
          <w:sz w:val="32"/>
          <w:szCs w:val="32"/>
        </w:rPr>
        <w:t>万元以上专用设备</w:t>
      </w:r>
      <w:r>
        <w:rPr>
          <w:rFonts w:ascii="仿宋_GB2312" w:cs="DengXian-Regular" w:eastAsia="仿宋_GB2312"/>
          <w:sz w:val="32"/>
          <w:szCs w:val="32"/>
        </w:rPr>
        <w:t>0</w:t>
      </w:r>
      <w:r>
        <w:rPr>
          <w:rFonts w:ascii="仿宋_GB2312" w:cs="DengXian-Regular" w:eastAsia="仿宋_GB2312" w:hint="eastAsia"/>
          <w:sz w:val="32"/>
          <w:szCs w:val="32"/>
        </w:rPr>
        <w:t>台（套）比上年增加</w:t>
      </w:r>
      <w:r>
        <w:rPr>
          <w:rFonts w:ascii="仿宋_GB2312" w:cs="DengXian-Regular" w:eastAsia="仿宋_GB2312"/>
          <w:sz w:val="32"/>
          <w:szCs w:val="32"/>
        </w:rPr>
        <w:t>0</w:t>
      </w:r>
      <w:r>
        <w:rPr>
          <w:rFonts w:ascii="仿宋_GB2312" w:cs="DengXian-Regular" w:eastAsia="仿宋_GB2312" w:hint="eastAsia"/>
          <w:sz w:val="32"/>
          <w:szCs w:val="32"/>
        </w:rPr>
        <w:t>套</w:t>
      </w:r>
      <w:r>
        <w:rPr>
          <w:rFonts w:ascii="仿宋_GB2312" w:cs="DengXian-Regular" w:eastAsia="仿宋_GB2312"/>
          <w:sz w:val="32"/>
          <w:szCs w:val="32"/>
        </w:rPr>
        <w:t>,</w:t>
      </w:r>
      <w:r>
        <w:rPr>
          <w:rFonts w:ascii="仿宋_GB2312" w:cs="DengXian-Regular" w:eastAsia="仿宋_GB2312" w:hint="eastAsia"/>
          <w:sz w:val="32"/>
          <w:szCs w:val="32"/>
        </w:rPr>
        <w:t>主要原因是较</w:t>
      </w:r>
      <w:r>
        <w:rPr>
          <w:rFonts w:ascii="仿宋_GB2312" w:cs="DengXian-Regular" w:eastAsia="仿宋_GB2312"/>
          <w:sz w:val="32"/>
          <w:szCs w:val="32"/>
        </w:rPr>
        <w:t>2017</w:t>
      </w:r>
      <w:r>
        <w:rPr>
          <w:rFonts w:ascii="仿宋_GB2312" w:cs="DengXian-Regular" w:eastAsia="仿宋_GB2312" w:hint="eastAsia"/>
          <w:sz w:val="32"/>
          <w:szCs w:val="32"/>
        </w:rPr>
        <w:t>年度无增减变化。</w:t>
      </w:r>
    </w:p>
    <w:p w:rsidR="004E204D" w:rsidRDefault="004E204D" w:rsidP="00ED2BE6">
      <w:pPr>
        <w:pStyle w:val="3"/>
        <w:ind w:firstLine="643"/>
        <w:spacing w:before="0" w:after="0" w:line="580" w:lineRule="exact"/>
        <w:rPr>
          <w:rFonts w:ascii="楷体_GB2312" w:cs="DengXian-Bold" w:eastAsia="楷体_GB2312"/>
        </w:rPr>
      </w:pPr>
      <w:r>
        <w:rPr>
          <w:rFonts w:ascii="楷体_GB2312" w:cs="DengXian-Bold" w:eastAsia="楷体_GB2312" w:hint="eastAsia"/>
        </w:rPr>
        <w:t>（四）其他需要说明的情况</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sz w:val="32"/>
          <w:szCs w:val="32"/>
        </w:rPr>
        <w:t>1</w:t>
      </w:r>
      <w:r>
        <w:rPr>
          <w:rFonts w:ascii="仿宋_GB2312" w:cs="DengXian-Regular" w:eastAsia="仿宋_GB2312" w:hint="eastAsia"/>
          <w:sz w:val="32"/>
          <w:szCs w:val="32"/>
        </w:rPr>
        <w:t>、本部门</w:t>
      </w:r>
      <w:r>
        <w:rPr>
          <w:rFonts w:ascii="仿宋_GB2312" w:cs="DengXian-Regular" w:eastAsia="仿宋_GB2312"/>
          <w:sz w:val="32"/>
          <w:szCs w:val="32"/>
        </w:rPr>
        <w:t>2018</w:t>
      </w:r>
      <w:r>
        <w:rPr>
          <w:rFonts w:ascii="仿宋_GB2312" w:cs="DengXian-Regular" w:eastAsia="仿宋_GB2312" w:hint="eastAsia"/>
          <w:sz w:val="32"/>
          <w:szCs w:val="32"/>
        </w:rPr>
        <w:t>年度政府性基金预算收入、国有资本经营预算收入、政府采购无收支及结转结余情况，故政府性基金预算财政拨款收入支出决算表、国有资本经营预算财政拨款支出决算表、政府采购情况表以空表列示。</w:t>
      </w:r>
    </w:p>
    <w:p w:rsidR="004E204D" w:rsidRDefault="004E204D">
      <w:pPr>
        <w:adjustRightInd w:val="0"/>
        <w:snapToGrid w:val="0"/>
        <w:ind w:firstLine="640"/>
        <w:spacing w:after="0" w:line="580" w:lineRule="exact"/>
        <w:rPr>
          <w:rFonts w:ascii="仿宋_GB2312" w:cs="DengXian-Regular" w:eastAsia="仿宋_GB2312"/>
          <w:sz w:val="32"/>
          <w:szCs w:val="32"/>
        </w:rPr>
      </w:pPr>
      <w:r>
        <w:rPr>
          <w:rFonts w:ascii="仿宋_GB2312" w:cs="DengXian-Regular" w:eastAsia="仿宋_GB2312"/>
          <w:sz w:val="32"/>
          <w:szCs w:val="32"/>
        </w:rPr>
        <w:t>2</w:t>
      </w:r>
      <w:r>
        <w:rPr>
          <w:rFonts w:ascii="仿宋_GB2312" w:cs="DengXian-Regular" w:eastAsia="仿宋_GB2312" w:hint="eastAsia"/>
          <w:sz w:val="32"/>
          <w:szCs w:val="32"/>
        </w:rPr>
        <w:t>、由于决算公开表格中金额数值应当保留两位小数，公开数据为四舍五入计算结果，个别数据合计项与分项之和存在小数点后差额，特此说明。</w:t>
      </w:r>
    </w:p>
    <w:p w:rsidR="004E204D" w:rsidRDefault="004E204D" w:rsidP="00ED2BE6">
      <w:pPr>
        <w:widowControl/>
        <w:jc w:val="left"/>
        <w:ind w:firstLine="883"/>
        <w:spacing w:after="0" w:line="580" w:lineRule="exact"/>
        <w:sectPr w:rsidR="004E204D">
          <w:docGrid w:type="lines" w:linePitch="312"/>
          <w:pgSz w:w="11906" w:h="16838"/>
          <w:pgMar w:left="1588" w:right="1474" w:top="2098" w:bottom="1984" w:header="851" w:footer="992" w:gutter="0"/>
          <w:cols w:space="720"/>
        </w:sectPr>
        <w:rPr>
          <w:bCs/>
          <w:kern w:val="0"/>
          <w:b/>
          <w:rFonts w:ascii="宋体" w:cs="MS-UIGothic,Bold"/>
          <w:sz w:val="44"/>
          <w:szCs w:val="44"/>
        </w:rPr>
      </w:pPr>
    </w:p>
    <w:p w:rsidR="004E204D" w:rsidRDefault="004E204D">
      <w:pPr>
        <w:widowControl/>
        <w:jc w:val="center"/>
        <w:spacing w:line="1200" w:lineRule="exact"/>
        <w:rPr>
          <w:color w:val="000000"/>
          <w:rFonts w:ascii="黑体" w:eastAsia="黑体"/>
          <w:sz w:val="96"/>
          <w:szCs w:val="96"/>
        </w:rPr>
      </w:pPr>
    </w:p>
    <w:p w:rsidR="004E204D" w:rsidRDefault="004E204D">
      <w:pPr>
        <w:widowControl/>
        <w:jc w:val="center"/>
        <w:spacing w:line="1200" w:lineRule="exact"/>
        <w:rPr>
          <w:color w:val="000000"/>
          <w:rFonts w:ascii="黑体" w:eastAsia="黑体"/>
          <w:sz w:val="96"/>
          <w:szCs w:val="96"/>
        </w:rPr>
      </w:pPr>
    </w:p>
    <w:p w:rsidR="004E204D" w:rsidRDefault="004E204D">
      <w:pPr>
        <w:widowControl/>
        <w:jc w:val="center"/>
        <w:spacing w:line="1200" w:lineRule="exact"/>
        <w:rPr>
          <w:color w:val="000000"/>
          <w:rFonts w:ascii="黑体" w:eastAsia="黑体"/>
          <w:sz w:val="96"/>
          <w:szCs w:val="96"/>
        </w:rPr>
      </w:pPr>
    </w:p>
    <w:p w:rsidR="004E204D" w:rsidRDefault="004E204D">
      <w:pPr>
        <w:widowControl/>
        <w:jc w:val="center"/>
        <w:spacing w:line="1200" w:lineRule="exact"/>
        <w:rPr>
          <w:color w:val="000000"/>
          <w:rFonts w:ascii="黑体" w:eastAsia="黑体"/>
          <w:sz w:val="96"/>
          <w:szCs w:val="96"/>
        </w:rPr>
      </w:pPr>
      <w:r>
        <w:rPr>
          <w:color w:val="000000"/>
          <w:rFonts w:ascii="黑体" w:eastAsia="黑体" w:hint="eastAsia"/>
          <w:sz w:val="96"/>
          <w:szCs w:val="96"/>
        </w:rPr>
        <w:t>第四部分</w:t>
      </w:r>
    </w:p>
    <w:p w:rsidR="004E204D" w:rsidRDefault="004E204D">
      <w:pPr>
        <w:widowControl/>
        <w:jc w:val="center"/>
        <w:spacing w:line="1200" w:lineRule="exact"/>
        <w:rPr>
          <w:color w:val="000000"/>
          <w:sz w:val="96"/>
          <w:szCs w:val="96"/>
        </w:rPr>
      </w:pPr>
      <w:r>
        <w:rPr>
          <w:color w:val="000000"/>
          <w:rFonts w:ascii="黑体" w:eastAsia="黑体" w:hint="eastAsia"/>
          <w:sz w:val="96"/>
          <w:szCs w:val="96"/>
        </w:rPr>
        <w:t>名词解释</w:t>
      </w:r>
    </w:p>
    <w:p w:rsidR="004E204D" w:rsidRDefault="004E204D">
      <w:pPr>
        <w:sectPr w:rsidR="004E204D">
          <w:docGrid w:type="lines" w:linePitch="312"/>
          <w:pgSz w:w="11906" w:h="16838"/>
          <w:pgMar w:left="1588" w:right="1474" w:top="2098" w:bottom="1984" w:header="851" w:footer="992" w:gutter="0"/>
          <w:cols w:space="720"/>
        </w:sectPr>
        <w:rPr>
          <w:kern w:val="0"/>
          <w:color w:val="000000"/>
          <w:rFonts w:ascii="宋体" w:cs="ArialUnicodeMS"/>
        </w:rPr>
      </w:pP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（一）财政拨款收入：</w:t>
        <w:lastRenderedPageBreak/>
      </w:r>
      <w:r>
        <w:rPr>
          <w:kern w:val="0"/>
          <w:color w:val="000000"/>
          <w:rFonts w:ascii="仿宋_GB2312" w:eastAsia="仿宋_GB2312" w:hint="eastAsia"/>
          <w:sz w:val="32"/>
          <w:szCs w:val="32"/>
        </w:rPr>
        <w:t>本年度从本级财政部门取得的财政拨款，包括一般公共预算财政拨款和政府性基金预算财政拨款。</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（二）事业收入：</w:t>
      </w:r>
      <w:r>
        <w:rPr>
          <w:kern w:val="0"/>
          <w:color w:val="000000"/>
          <w:rFonts w:ascii="仿宋_GB2312" w:eastAsia="仿宋_GB2312" w:hint="eastAsia"/>
          <w:sz w:val="32"/>
          <w:szCs w:val="32"/>
        </w:rPr>
        <w:t>指事业单位开展专业业务活动及辅助活动所取得的收入。</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（三）其他收入：</w:t>
      </w:r>
      <w:r>
        <w:rPr>
          <w:kern w:val="0"/>
          <w:color w:val="000000"/>
          <w:rFonts w:ascii="仿宋_GB2312" w:eastAsia="仿宋_GB2312" w:hint="eastAsia"/>
          <w:sz w:val="32"/>
          <w:szCs w:val="32"/>
        </w:rPr>
        <w:t>指除上述“财政拨款收入”“事业收入”“经营收入”等以外的收入。</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（四）用事业基金弥补收支差额：</w:t>
      </w:r>
      <w:r>
        <w:rPr>
          <w:kern w:val="0"/>
          <w:color w:val="000000"/>
          <w:rFonts w:ascii="仿宋_GB2312" w:eastAsia="仿宋_GB2312" w:hint="eastAsia"/>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（五）年初结转和结余：</w:t>
      </w:r>
      <w:r>
        <w:rPr>
          <w:kern w:val="0"/>
          <w:color w:val="000000"/>
          <w:rFonts w:ascii="仿宋_GB2312" w:eastAsia="仿宋_GB2312" w:hint="eastAsia"/>
          <w:sz w:val="32"/>
          <w:szCs w:val="32"/>
        </w:rPr>
        <w:t>指以前年度尚未完成、结转到本年仍按原规定用途继续使用的资金，或项目已完成等产生的结余资金。</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（六）结余分配：</w:t>
      </w:r>
      <w:r>
        <w:rPr>
          <w:kern w:val="0"/>
          <w:color w:val="000000"/>
          <w:rFonts w:ascii="仿宋_GB2312" w:eastAsia="仿宋_GB2312" w:hint="eastAsia"/>
          <w:sz w:val="32"/>
          <w:szCs w:val="32"/>
        </w:rPr>
        <w:t>指事业单位按照事业单位会计制度的规定从非财政补助结余中分配的事业基金和职工福利基金等。</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（七）年末结转和结余：</w:t>
      </w:r>
      <w:r>
        <w:rPr>
          <w:kern w:val="0"/>
          <w:color w:val="000000"/>
          <w:rFonts w:ascii="仿宋_GB2312" w:eastAsia="仿宋_GB2312" w:hint="eastAsia"/>
          <w:sz w:val="32"/>
          <w:szCs w:val="32"/>
        </w:rPr>
        <w:t>指单位按有关规定结转到下年或以后年度继续使用的资金，或项目已完成等产生的结余资金。</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（八）基本支出：</w:t>
      </w:r>
      <w:r>
        <w:rPr>
          <w:kern w:val="0"/>
          <w:color w:val="000000"/>
          <w:rFonts w:ascii="仿宋_GB2312" w:eastAsia="仿宋_GB2312" w:hint="eastAsia"/>
          <w:sz w:val="32"/>
          <w:szCs w:val="32"/>
        </w:rPr>
        <w:t>填列单位为保障机构正常运转、完成日常工作任务而发生的各项支出。</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（九）项目支出：</w:t>
      </w:r>
      <w:r>
        <w:rPr>
          <w:kern w:val="0"/>
          <w:color w:val="000000"/>
          <w:rFonts w:ascii="仿宋_GB2312" w:eastAsia="仿宋_GB2312" w:hint="eastAsia"/>
          <w:sz w:val="32"/>
          <w:szCs w:val="32"/>
        </w:rPr>
        <w:t>填列单位为完成特定的行政工作任务或事业发展目标，在基本支出之外发生的各项支出</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（十）资本性支出（基本建设）：</w:t>
        <w:lastRenderedPageBreak/>
      </w:r>
      <w:r>
        <w:rPr>
          <w:kern w:val="0"/>
          <w:color w:val="000000"/>
          <w:rFonts w:ascii="仿宋_GB2312" w:eastAsia="仿宋_GB2312" w:hint="eastAsia"/>
          <w:sz w:val="32"/>
          <w:szCs w:val="32"/>
        </w:rPr>
        <w:t>填列切块由发展改革部门安排的基本建设支出，对企业补助支出不在此科目反映。</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（十一）资本性支出：</w:t>
      </w:r>
      <w:r>
        <w:rPr>
          <w:kern w:val="0"/>
          <w:color w:val="000000"/>
          <w:rFonts w:ascii="仿宋_GB2312" w:eastAsia="仿宋_GB2312" w:hint="eastAsia"/>
          <w:sz w:val="32"/>
          <w:szCs w:val="32"/>
        </w:rPr>
        <w:t>填列各单位安排的资本性支出。切块由发展改革部门安排的基本建设支出不在此科目反映。</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（十二）“三公”经费：</w:t>
      </w:r>
      <w:r>
        <w:rPr>
          <w:kern w:val="0"/>
          <w:color w:val="000000"/>
          <w:rFonts w:ascii="仿宋_GB2312" w:eastAsia="仿宋_GB2312" w:hint="eastAsia"/>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（十三）其他交通费用：</w:t>
      </w:r>
      <w:r>
        <w:rPr>
          <w:kern w:val="0"/>
          <w:color w:val="000000"/>
          <w:rFonts w:ascii="仿宋_GB2312" w:eastAsia="仿宋_GB2312" w:hint="eastAsia"/>
          <w:sz w:val="32"/>
          <w:szCs w:val="32"/>
        </w:rPr>
        <w:t>填列单位除公务用车运行维护费以外的其他交通费用。如公务交通补贴、租车费用、出租车费用、飞机、船舶等的燃料费、维修费、保险费等。</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（十四）公务用车购置：</w:t>
      </w:r>
      <w:r>
        <w:rPr>
          <w:kern w:val="0"/>
          <w:color w:val="000000"/>
          <w:rFonts w:ascii="仿宋_GB2312" w:eastAsia="仿宋_GB2312" w:hint="eastAsia"/>
          <w:sz w:val="32"/>
          <w:szCs w:val="32"/>
        </w:rPr>
        <w:t>填列单位公务用车购置支出（含车辆购置税、牌照费）。</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（十五）其他交通工具购置：</w:t>
      </w:r>
      <w:r>
        <w:rPr>
          <w:kern w:val="0"/>
          <w:color w:val="000000"/>
          <w:rFonts w:ascii="仿宋_GB2312" w:eastAsia="仿宋_GB2312" w:hint="eastAsia"/>
          <w:sz w:val="32"/>
          <w:szCs w:val="32"/>
        </w:rPr>
        <w:t>填列单位除公务用车外的其他各类交通工具（如船舶、飞机）购置支出（含车辆购置税、牌照费）。</w:t>
      </w:r>
    </w:p>
    <w:p w:rsidR="004E204D" w:rsidRDefault="004E204D" w:rsidP="009E74C2">
      <w:pPr>
        <w:widowControl/>
        <w:ind w:firstLine="640"/>
        <w:spacing w:after="0" w:line="560" w:lineRule="exact"/>
        <w:rPr>
          <w:kern w:val="0"/>
          <w:color w:val="000000"/>
          <w:rFonts w:ascii="仿宋_GB2312" w:eastAsia="仿宋_GB2312"/>
          <w:sz w:val="32"/>
          <w:szCs w:val="32"/>
        </w:rPr>
      </w:pPr>
      <w:r>
        <w:rPr>
          <w:bCs/>
          <w:kern w:val="0"/>
          <w:b/>
          <w:color w:val="000000"/>
          <w:rFonts w:ascii="仿宋_GB2312" w:eastAsia="仿宋_GB2312" w:hint="eastAsia"/>
          <w:sz w:val="32"/>
          <w:szCs w:val="32"/>
        </w:rPr>
        <w:t>（十六）机关运行经费：</w:t>
      </w:r>
      <w:r>
        <w:rPr>
          <w:kern w:val="0"/>
          <w:color w:val="000000"/>
          <w:rFonts w:ascii="仿宋_GB2312" w:eastAsia="仿宋_GB2312" w:hint="eastAsia"/>
          <w:sz w:val="32"/>
          <w:szCs w:val="32"/>
        </w:rPr>
        <w:t>指为保障行政单位（包括参照公务员法管理的事业单位）运行用于购买货物和服务的各项资金，包</w:t>
      </w:r>
      <w:r>
        <w:rPr>
          <w:kern w:val="0"/>
          <w:color w:val="000000"/>
          <w:rFonts w:ascii="仿宋_GB2312" w:eastAsia="仿宋_GB2312" w:hint="eastAsia"/>
          <w:sz w:val="32"/>
          <w:szCs w:val="32"/>
        </w:rPr>
        <w:t>括办公及印刷费、邮电费、差旅费、会议费、福利费、日常维修费、专用材料以及一般设备购置费、办公用房水电费、办公用房取暖费、办公用房物业管理费、公务用车运行维护费以及其他费用。</w:t>
        <w:lastRenderedPageBreak/>
      </w:r>
    </w:p>
    <w:p w:rsidR="004E204D" w:rsidRDefault="004E204D" w:rsidP="009E74C2">
      <w:pPr>
        <w:widowControl/>
        <w:ind w:firstLine="640"/>
        <w:spacing w:after="0" w:line="560" w:lineRule="exact"/>
        <w:rPr>
          <w:kern w:val="0"/>
          <w:rFonts w:ascii="仿宋_GB2312" w:cs="ArialUnicodeMS" w:eastAsia="仿宋_GB2312"/>
          <w:sz w:val="32"/>
          <w:szCs w:val="32"/>
        </w:rPr>
      </w:pPr>
      <w:r>
        <w:rPr>
          <w:bCs/>
          <w:kern w:val="0"/>
          <w:b/>
          <w:color w:val="000000"/>
          <w:rFonts w:ascii="仿宋_GB2312" w:eastAsia="仿宋_GB2312" w:hint="eastAsia"/>
          <w:sz w:val="32"/>
          <w:szCs w:val="32"/>
        </w:rPr>
        <w:t>（十七）经费形式</w:t>
      </w:r>
      <w:r>
        <w:rPr>
          <w:bCs/>
          <w:kern w:val="0"/>
          <w:b/>
          <w:color w:val="000000"/>
          <w:rFonts w:ascii="仿宋_GB2312" w:eastAsia="仿宋_GB2312"/>
          <w:sz w:val="32"/>
          <w:szCs w:val="32"/>
        </w:rPr>
        <w:t>:</w:t>
      </w:r>
      <w:r>
        <w:rPr>
          <w:kern w:val="0"/>
          <w:color w:val="000000"/>
          <w:rFonts w:ascii="仿宋_GB2312" w:eastAsia="仿宋_GB2312" w:hint="eastAsia"/>
          <w:sz w:val="32"/>
          <w:szCs w:val="32"/>
        </w:rPr>
        <w:t>按照经费来源，</w:t>
      </w:r>
      <w:r>
        <w:rPr>
          <w:kern w:val="0"/>
          <w:rFonts w:ascii="仿宋_GB2312" w:cs="ArialUnicodeMS" w:eastAsia="仿宋_GB2312" w:hint="eastAsia"/>
          <w:sz w:val="32"/>
          <w:szCs w:val="32"/>
        </w:rPr>
        <w:t>可分为财政拨款、财政性资金基本保证、财政性资金定额或定项补助、财政性资金零补助四类。</w:t>
      </w: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ind w:firstLine="640"/>
        <w:spacing w:after="0" w:line="560" w:lineRule="exact"/>
        <w:rPr>
          <w:kern w:val="0"/>
          <w:rFonts w:ascii="仿宋_GB2312" w:cs="ArialUnicodeMS" w:eastAsia="仿宋_GB2312"/>
          <w:sz w:val="32"/>
          <w:szCs w:val="32"/>
        </w:rPr>
      </w:pPr>
    </w:p>
    <w:p w:rsidR="004E204D" w:rsidRDefault="004E204D">
      <w:pPr>
        <w:widowControl/>
        <w:spacing w:after="0" w:line="560" w:lineRule="exact"/>
        <w:rPr>
          <w:kern w:val="0"/>
          <w:rFonts w:ascii="仿宋_GB2312" w:cs="ArialUnicodeMS" w:eastAsia="仿宋_GB2312"/>
          <w:sz w:val="32"/>
          <w:szCs w:val="32"/>
        </w:rPr>
      </w:pPr>
    </w:p>
    <w:sectPr w:rsidR="004E204D" w:rsidSect="00ED2BE6">
      <w:docGrid w:type="lines" w:linePitch="312"/>
      <w:pgSz w:w="11906" w:h="16838"/>
      <w:pgMar w:left="1588" w:right="1474" w:top="2098" w:bottom="1985"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DBA" w:rsidRDefault="00E30DBA" w:rsidP="004B2581">
      <w:pPr>
        <w:spacing w:after="0" w:line="240" w:lineRule="auto"/>
      </w:pPr>
      <w:r>
        <w:separator/>
      </w:r>
    </w:p>
  </w:endnote>
  <w:endnote w:type="continuationSeparator" w:id="1">
    <w:p w:rsidR="00E30DBA" w:rsidRDefault="00E30DBA" w:rsidP="004B2581">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MS-UIGothic,Bold">
    <w:altName w:val="Malgun Gothic"/>
    <w:charset w:val="81"/>
    <w:family w:val="auto"/>
    <w:pitch w:val="default"/>
    <w:sig w:usb0="00000000" w:usb1="00000000" w:usb2="00000010" w:usb3="00000000" w:csb0="00080000" w:csb1="00000000"/>
  </w:font>
  <w:font w:name="DengXian-Regular">
    <w:altName w:val="宋体"/>
    <w:charset w:val="86"/>
    <w:family w:val="auto"/>
    <w:pitch w:val="default"/>
    <w:sig w:usb0="00000000" w:usb1="00000000" w:usb2="00000010" w:usb3="00000000" w:csb0="00040001" w:csb1="00000000"/>
  </w:font>
  <w:font w:name="楷体_GB2312">
    <w:altName w:val="楷体"/>
    <w:charset w:val="86"/>
    <w:family w:val="modern"/>
    <w:pitch w:val="fixed"/>
    <w:sig w:usb0="00000000" w:usb1="080E0000" w:usb2="00000010" w:usb3="00000000" w:csb0="00040000"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Symbol"/>
  <w:font w:name="Courier New"/>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DBA" w:rsidRDefault="00E30DBA" w:rsidP="004B2581">
      <w:pPr>
        <w:spacing w:after="0" w:line="240" w:lineRule="auto"/>
      </w:pPr>
      <w:r>
        <w:separator/>
      </w:r>
    </w:p>
  </w:footnote>
  <w:footnote w:type="continuationSeparator" w:id="1">
    <w:p w:rsidR="00E30DBA" w:rsidRDefault="00E30DBA" w:rsidP="004B258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AAE8632"/>
    <w:tmpl w:val="00000000"/>
    <w:lvl w:ilvl="0" w:tplc="6670362E">
      <w:numFmt w:val="chineseCountingThousand"/>
      <w:lvlText w:val="（%1）"/>
      <w:start w:val="1"/>
      <w:rPr>
        <w:rFonts w:cs="Times New Roman"/>
      </w:rPr>
      <w:pPr>
        <w:ind w:left="1600"/>
        <w:ind w:hanging="960"/>
        <w:tabs>
          <w:tab w:val="num" w:pos="1600"/>
        </w:tabs>
      </w:pPr>
      <w:lvlRestart w:val="0"/>
      <w:lvlJc w:val="left"/>
    </w:lvl>
    <w:lvl w:ilvl="1" w:tplc="D6949E24">
      <w:numFmt w:val="lowerLetter"/>
      <w:lvlText w:val="%2)"/>
      <w:start w:val="1"/>
      <w:rPr>
        <w:rFonts w:cs="Times New Roman"/>
      </w:rPr>
      <w:pPr>
        <w:ind w:left="1480"/>
        <w:ind w:hanging="420"/>
        <w:tabs>
          <w:tab w:val="num" w:pos="1480"/>
        </w:tabs>
      </w:pPr>
      <w:lvlJc w:val="left"/>
    </w:lvl>
    <w:lvl w:ilvl="2" w:tplc="6C9615FA">
      <w:numFmt w:val="lowerRoman"/>
      <w:lvlText w:val="%3."/>
      <w:start w:val="1"/>
      <w:rPr>
        <w:rFonts w:cs="Times New Roman"/>
      </w:rPr>
      <w:pPr>
        <w:ind w:left="1900"/>
        <w:ind w:hanging="420"/>
        <w:tabs>
          <w:tab w:val="num" w:pos="1900"/>
        </w:tabs>
      </w:pPr>
      <w:lvlJc w:val="right"/>
    </w:lvl>
    <w:lvl w:ilvl="3" w:tplc="96AA8E14">
      <w:numFmt w:val="decimal"/>
      <w:lvlText w:val="%4."/>
      <w:start w:val="1"/>
      <w:rPr>
        <w:rFonts w:cs="Times New Roman"/>
      </w:rPr>
      <w:pPr>
        <w:ind w:left="2320"/>
        <w:ind w:hanging="420"/>
        <w:tabs>
          <w:tab w:val="num" w:pos="2320"/>
        </w:tabs>
      </w:pPr>
      <w:lvlJc w:val="left"/>
    </w:lvl>
    <w:lvl w:ilvl="4" w:tplc="0186DA80">
      <w:numFmt w:val="lowerLetter"/>
      <w:lvlText w:val="%5)"/>
      <w:start w:val="1"/>
      <w:rPr>
        <w:rFonts w:cs="Times New Roman"/>
      </w:rPr>
      <w:pPr>
        <w:ind w:left="2740"/>
        <w:ind w:hanging="420"/>
        <w:tabs>
          <w:tab w:val="num" w:pos="2740"/>
        </w:tabs>
      </w:pPr>
      <w:lvlJc w:val="left"/>
    </w:lvl>
    <w:lvl w:ilvl="5" w:tplc="130E84F0">
      <w:numFmt w:val="lowerRoman"/>
      <w:lvlText w:val="%6."/>
      <w:start w:val="1"/>
      <w:rPr>
        <w:rFonts w:cs="Times New Roman"/>
      </w:rPr>
      <w:pPr>
        <w:ind w:left="3160"/>
        <w:ind w:hanging="420"/>
        <w:tabs>
          <w:tab w:val="num" w:pos="3160"/>
        </w:tabs>
      </w:pPr>
      <w:lvlJc w:val="right"/>
    </w:lvl>
    <w:lvl w:ilvl="6" w:tplc="839450B4">
      <w:numFmt w:val="decimal"/>
      <w:lvlText w:val="%7."/>
      <w:start w:val="1"/>
      <w:rPr>
        <w:rFonts w:cs="Times New Roman"/>
      </w:rPr>
      <w:pPr>
        <w:ind w:left="3580"/>
        <w:ind w:hanging="420"/>
        <w:tabs>
          <w:tab w:val="num" w:pos="3580"/>
        </w:tabs>
      </w:pPr>
      <w:lvlJc w:val="left"/>
    </w:lvl>
    <w:lvl w:ilvl="7" w:tplc="A3F8FE24">
      <w:numFmt w:val="lowerLetter"/>
      <w:lvlText w:val="%8)"/>
      <w:start w:val="1"/>
      <w:rPr>
        <w:rFonts w:cs="Times New Roman"/>
      </w:rPr>
      <w:pPr>
        <w:ind w:left="4000"/>
        <w:ind w:hanging="420"/>
        <w:tabs>
          <w:tab w:val="num" w:pos="4000"/>
        </w:tabs>
      </w:pPr>
      <w:lvlJc w:val="left"/>
    </w:lvl>
    <w:lvl w:ilvl="8" w:tplc="4C4A36B4">
      <w:numFmt w:val="lowerRoman"/>
      <w:lvlText w:val="%9."/>
      <w:start w:val="1"/>
      <w:rPr>
        <w:rFonts w:cs="Times New Roman"/>
      </w:rPr>
      <w:pPr>
        <w:ind w:left="4420"/>
        <w:ind w:hanging="420"/>
        <w:tabs>
          <w:tab w:val="num" w:pos="4420"/>
        </w:tabs>
      </w:pPr>
      <w:lvlJc w:val="right"/>
    </w:lvl>
  </w:abstractNum>
  <w:abstractNum w:abstractNumId="1">
    <w:multiLevelType w:val="singleLevel"/>
    <w:nsid w:val="45DB9A87"/>
    <w:tmpl w:val="45DB9A87"/>
    <w:lvl w:ilvl="0">
      <w:numFmt w:val="chineseCounting"/>
      <w:lvlText w:val="（%1）"/>
      <w:start w:val="3"/>
      <w:rPr>
        <w:rFonts w:cs="Times New Roman" w:hint="eastAsia"/>
      </w:rPr>
      <w:pPr>
        <w:tabs>
          <w:tab w:val="num" w:pos="0"/>
        </w:tabs>
      </w:pPr>
      <w:lvlRestart w:val="0"/>
      <w:suff w:val="nothing"/>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displayBackgroundShape/>
  <w:bordersDoNotSurroundHeader/>
  <w:bordersDoNotSurroundFooter/>
  <w:doNotTrackMoves/>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rsids>
    <w:rsidRoot val="00ED2BE6"/>
    <w:rsid val="000A260F"/>
    <w:rsid val="002073E9"/>
    <w:rsid val="002823D6"/>
    <w:rsid val="003449B2"/>
    <w:rsid val="003B695E"/>
    <w:rsid val="004B2581"/>
    <w:rsid val="004E204D"/>
    <w:rsid val="006629BD"/>
    <w:rsid val="009E74C2"/>
    <w:rsid val="00C519CE"/>
    <w:rsid val="00E30DBA"/>
    <w:rsid val="00ED2BE6"/>
    <w:rsid val="00EE4528"/>
    <w:rsid val="00F779DC"/>
    <w:rsid val="00F80227"/>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Times New Roman" w:cs="Times New Roman" w:eastAsia="宋体" w:hAnsi="Times New Roma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BE6"/>
    <w:pPr>
      <w:widowControl w:val="0"/>
      <w:jc w:val="both"/>
      <w:spacing w:after="160" w:line="480" w:lineRule="auto"/>
    </w:pPr>
    <w:rPr>
      <w:kern w:val="2"/>
      <w:sz w:val="21"/>
      <w:szCs w:val="24"/>
    </w:rPr>
  </w:style>
  <w:style w:type="paragraph" w:styleId="1">
    <w:name w:val="Heading 1"/>
    <w:qFormat/>
    <w:basedOn w:val="a"/>
    <w:next w:val="a"/>
    <w:link w:val="1Char"/>
    <w:uiPriority w:val="99"/>
    <w:rsid w:val="00ED2BE6"/>
    <w:pPr>
      <w:keepNext/>
      <w:keepLines/>
      <w:outlineLvl w:val="0"/>
      <w:spacing w:before="340" w:after="330" w:line="578" w:lineRule="auto"/>
    </w:pPr>
    <w:rPr>
      <w:bCs/>
      <w:kern w:val="44"/>
      <w:b/>
      <w:sz w:val="44"/>
      <w:szCs w:val="44"/>
    </w:rPr>
  </w:style>
  <w:style w:type="paragraph" w:styleId="2">
    <w:name w:val="Heading 2"/>
    <w:qFormat/>
    <w:basedOn w:val="a"/>
    <w:next w:val="a"/>
    <w:link w:val="2Char"/>
    <w:uiPriority w:val="99"/>
    <w:rsid w:val="00ED2BE6"/>
    <w:pPr>
      <w:keepNext/>
      <w:keepLines/>
      <w:outlineLvl w:val="1"/>
      <w:spacing w:before="260" w:after="260" w:line="415" w:lineRule="auto"/>
    </w:pPr>
    <w:rPr>
      <w:bCs/>
      <w:b/>
      <w:rFonts w:ascii="Calibri" w:cs="Arial" w:hAnsi="Calibri"/>
      <w:sz w:val="32"/>
      <w:szCs w:val="32"/>
    </w:rPr>
  </w:style>
  <w:style w:type="paragraph" w:styleId="3">
    <w:name w:val="Heading 3"/>
    <w:qFormat/>
    <w:basedOn w:val="a"/>
    <w:next w:val="a"/>
    <w:link w:val="3Char"/>
    <w:uiPriority w:val="99"/>
    <w:rsid w:val="00ED2BE6"/>
    <w:pPr>
      <w:keepNext/>
      <w:keepLines/>
      <w:outlineLvl w:val="2"/>
      <w:spacing w:before="260" w:after="260" w:line="415" w:lineRule="auto"/>
    </w:pPr>
    <w:rPr>
      <w:bCs/>
      <w:b/>
      <w:sz w:val="32"/>
      <w:szCs w:val="32"/>
    </w:rPr>
  </w:style>
  <w:style w:type="paragraph" w:styleId="4">
    <w:name w:val="Heading 4"/>
    <w:qFormat/>
    <w:basedOn w:val="a"/>
    <w:next w:val="a"/>
    <w:link w:val="4Char"/>
    <w:uiPriority w:val="99"/>
    <w:rsid w:val="00ED2BE6"/>
    <w:pPr>
      <w:keepNext/>
      <w:keepLines/>
      <w:outlineLvl w:val="3"/>
      <w:spacing w:before="280" w:after="290" w:line="377" w:lineRule="auto"/>
    </w:pPr>
    <w:rPr>
      <w:bCs/>
      <w:b/>
      <w:rFonts w:ascii="Calibri" w:cs="Arial" w:hAnsi="Calibri"/>
      <w:sz w:val="28"/>
      <w:szCs w:val="28"/>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character" w:styleId="1Char">
    <w:name w:val="标题 1 Char"/>
    <w:basedOn w:val="a0"/>
    <w:link w:val="1"/>
    <w:uiPriority w:val="9"/>
    <w:rsid w:val="003140DB"/>
    <w:rPr>
      <w:bCs/>
      <w:kern w:val="44"/>
      <w:b/>
      <w:sz w:val="44"/>
      <w:szCs w:val="44"/>
    </w:rPr>
  </w:style>
  <w:style w:type="character" w:styleId="2Char">
    <w:name w:val="标题 2 Char"/>
    <w:basedOn w:val="a0"/>
    <w:link w:val="2"/>
    <w:uiPriority w:val="9"/>
    <w:semiHidden/>
    <w:rsid w:val="003140DB"/>
    <w:rPr>
      <w:bCs/>
      <w:b/>
      <w:rFonts w:ascii="Cambria" w:cs="Times New Roman" w:eastAsia="宋体" w:hAnsi="Cambria"/>
      <w:sz w:val="32"/>
      <w:szCs w:val="32"/>
    </w:rPr>
  </w:style>
  <w:style w:type="character" w:styleId="3Char">
    <w:name w:val="标题 3 Char"/>
    <w:basedOn w:val="a0"/>
    <w:link w:val="3"/>
    <w:uiPriority w:val="9"/>
    <w:semiHidden/>
    <w:rsid w:val="003140DB"/>
    <w:rPr>
      <w:bCs/>
      <w:b/>
      <w:sz w:val="32"/>
      <w:szCs w:val="32"/>
    </w:rPr>
  </w:style>
  <w:style w:type="character" w:styleId="4Char">
    <w:name w:val="标题 4 Char"/>
    <w:basedOn w:val="a0"/>
    <w:link w:val="4"/>
    <w:uiPriority w:val="9"/>
    <w:semiHidden/>
    <w:rsid w:val="003140DB"/>
    <w:rPr>
      <w:bCs/>
      <w:b/>
      <w:rFonts w:ascii="Cambria" w:cs="Times New Roman" w:eastAsia="宋体" w:hAnsi="Cambria"/>
      <w:sz w:val="28"/>
      <w:szCs w:val="28"/>
    </w:rPr>
  </w:style>
  <w:style w:type="paragraph" w:styleId="a3">
    <w:name w:val="Date"/>
    <w:basedOn w:val="a"/>
    <w:next w:val="a"/>
    <w:link w:val="Char"/>
    <w:uiPriority w:val="99"/>
    <w:rsid w:val="00ED2BE6"/>
    <w:pPr>
      <w:ind w:left="2500"/>
    </w:pPr>
  </w:style>
  <w:style w:type="character" w:styleId="Char">
    <w:name w:val="日期 Char"/>
    <w:basedOn w:val="a0"/>
    <w:link w:val="a3"/>
    <w:uiPriority w:val="99"/>
    <w:semiHidden/>
    <w:rsid w:val="003140DB"/>
    <w:rPr>
      <w:szCs w:val="24"/>
    </w:rPr>
  </w:style>
  <w:style w:type="paragraph" w:styleId="a4">
    <w:name w:val="Balloon Text"/>
    <w:basedOn w:val="a"/>
    <w:link w:val="Char0"/>
    <w:uiPriority w:val="99"/>
    <w:rsid w:val="00ED2BE6"/>
    <w:rPr>
      <w:sz w:val="18"/>
      <w:szCs w:val="18"/>
    </w:rPr>
  </w:style>
  <w:style w:type="character" w:styleId="Char0">
    <w:name w:val="批注框文本 Char"/>
    <w:basedOn w:val="a0"/>
    <w:link w:val="a4"/>
    <w:uiPriority w:val="99"/>
    <w:semiHidden/>
    <w:rsid w:val="003140DB"/>
    <w:rPr>
      <w:sz w:val="0"/>
      <w:szCs w:val="0"/>
    </w:rPr>
  </w:style>
  <w:style w:type="paragraph" w:styleId="a5">
    <w:name w:val="footer"/>
    <w:basedOn w:val="a"/>
    <w:link w:val="Char1"/>
    <w:uiPriority w:val="99"/>
    <w:rsid w:val="00ED2BE6"/>
    <w:pPr>
      <w:snapToGrid w:val="0"/>
      <w:jc w:val="left"/>
      <w:tabs>
        <w:tab w:val="center" w:pos="4153"/>
        <w:tab w:val="right" w:pos="8306"/>
      </w:tabs>
    </w:pPr>
    <w:rPr>
      <w:rFonts w:ascii="Cambria" w:eastAsia="黑体" w:hAnsi="Cambria"/>
      <w:sz w:val="18"/>
      <w:szCs w:val="18"/>
    </w:rPr>
  </w:style>
  <w:style w:type="character" w:styleId="Char1">
    <w:name w:val="页脚 Char"/>
    <w:basedOn w:val="a0"/>
    <w:link w:val="a5"/>
    <w:uiPriority w:val="99"/>
    <w:semiHidden/>
    <w:rsid w:val="003140DB"/>
    <w:rPr>
      <w:sz w:val="18"/>
      <w:szCs w:val="18"/>
    </w:rPr>
  </w:style>
  <w:style w:type="paragraph" w:styleId="a6">
    <w:name w:val="header"/>
    <w:basedOn w:val="a"/>
    <w:link w:val="Char2"/>
    <w:uiPriority w:val="99"/>
    <w:rsid w:val="00ED2BE6"/>
    <w:pPr>
      <w:snapToGrid w:val="0"/>
      <w:pBdr>
        <w:bottom w:val="single" w:sz="6" w:color="auto" w:space="1"/>
      </w:pBdr>
      <w:jc w:val="center"/>
      <w:tabs>
        <w:tab w:val="center" w:pos="4153"/>
        <w:tab w:val="right" w:pos="8306"/>
      </w:tabs>
    </w:pPr>
    <w:rPr>
      <w:rFonts w:ascii="Cambria" w:eastAsia="黑体" w:hAnsi="Cambria"/>
      <w:sz w:val="18"/>
      <w:szCs w:val="18"/>
    </w:rPr>
  </w:style>
  <w:style w:type="character" w:styleId="Char2">
    <w:name w:val="页眉 Char"/>
    <w:basedOn w:val="a0"/>
    <w:link w:val="a6"/>
    <w:uiPriority w:val="99"/>
    <w:semiHidden/>
    <w:rsid w:val="003140DB"/>
    <w:rPr>
      <w:sz w:val="18"/>
      <w:szCs w:val="18"/>
    </w:rPr>
  </w:style>
  <w:style w:type="paragraph" w:styleId="a7">
    <w:name w:val="Subtitle"/>
    <w:qFormat/>
    <w:basedOn w:val="a"/>
    <w:next w:val="a"/>
    <w:link w:val="Char3"/>
    <w:uiPriority w:val="99"/>
    <w:rsid w:val="00ED2BE6"/>
    <w:pPr>
      <w:widowControl/>
      <w:jc w:val="left"/>
      <w:spacing w:after="200" w:line="276" w:lineRule="auto"/>
    </w:pPr>
    <w:rPr>
      <w:iCs/>
      <w:spacing w:val="15"/>
      <w:kern w:val="0"/>
      <w:i/>
      <w:color w:val="F0A22E"/>
      <w:rFonts w:ascii="Calibri" w:cs="Arial" w:hAnsi="Calibri"/>
      <w:sz w:val="24"/>
    </w:rPr>
  </w:style>
  <w:style w:type="character" w:styleId="Char3">
    <w:name w:val="副标题 Char"/>
    <w:basedOn w:val="a0"/>
    <w:link w:val="a7"/>
    <w:uiPriority w:val="11"/>
    <w:rsid w:val="003140DB"/>
    <w:rPr>
      <w:bCs/>
      <w:kern w:val="28"/>
      <w:b/>
      <w:rFonts w:ascii="Cambria" w:cs="Times New Roman" w:hAnsi="Cambria"/>
      <w:sz w:val="32"/>
      <w:szCs w:val="32"/>
    </w:rPr>
  </w:style>
  <w:style w:type="paragraph" w:styleId="a8">
    <w:name w:val="Title"/>
    <w:qFormat/>
    <w:basedOn w:val="a"/>
    <w:next w:val="a"/>
    <w:link w:val="Char4"/>
    <w:uiPriority w:val="99"/>
    <w:rsid w:val="00ED2BE6"/>
    <w:pPr>
      <w:widowControl/>
      <w:pBdr>
        <w:bottom w:val="single" w:sz="8" w:color="F0A22E" w:space="4"/>
      </w:pBdr>
      <w:jc w:val="left"/>
      <w:contextualSpacing/>
      <w:spacing w:after="300"/>
    </w:pPr>
    <w:rPr>
      <w:spacing w:val="5"/>
      <w:kern w:val="28"/>
      <w:color w:val="3A2C23"/>
      <w:rFonts w:ascii="Calibri" w:cs="Arial" w:hAnsi="Calibri"/>
      <w:sz w:val="52"/>
      <w:szCs w:val="52"/>
    </w:rPr>
  </w:style>
  <w:style w:type="character" w:styleId="Char4">
    <w:name w:val="标题 Char"/>
    <w:basedOn w:val="a0"/>
    <w:link w:val="a8"/>
    <w:uiPriority w:val="10"/>
    <w:rsid w:val="003140DB"/>
    <w:rPr>
      <w:bCs/>
      <w:b/>
      <w:rFonts w:ascii="Cambria" w:cs="Times New Roman" w:hAnsi="Cambria"/>
      <w:sz w:val="32"/>
      <w:szCs w:val="32"/>
    </w:rPr>
  </w:style>
  <w:style w:type="paragraph" w:styleId="10">
    <w:name w:val="无间隔1"/>
    <w:uiPriority w:val="99"/>
    <w:rsid w:val="00ED2BE6"/>
    <w:pPr>
      <w:spacing w:after="160" w:line="480" w:lineRule="auto"/>
    </w:pPr>
    <w:rPr>
      <w:rFonts w:ascii="Cambria" w:eastAsia="黑体" w:hAnsi="Cambria"/>
      <w:sz w:val="22"/>
      <w:szCs w:val="22"/>
    </w:rPr>
  </w:style>
  <w:style w:type="character" w:styleId="Style1">
    <w:name w:val="Style1"/>
    <w:basedOn w:val="a0"/>
    <w:uiPriority w:val="99"/>
    <w:rsid w:val="00ED2BE6"/>
    <w:rPr>
      <w:lang w:eastAsia="zh-CN"/>
      <w:rFonts w:ascii="Cambria" w:cs="Times New Roman" w:eastAsia="黑体" w:hAnsi="Cambria"/>
      <w:sz w:val="22"/>
      <w:szCs w:val="22"/>
    </w:rPr>
  </w:style>
  <w:style w:type="character" w:styleId="Style2">
    <w:name w:val="Style2"/>
    <w:basedOn w:val="a0"/>
    <w:uiPriority w:val="99"/>
    <w:rsid w:val="00ED2BE6"/>
    <w:rPr>
      <w:lang w:eastAsia="zh-CN"/>
      <w:rFonts w:ascii="Cambria" w:cs="Times New Roman" w:eastAsia="黑体" w:hAnsi="Cambria"/>
      <w:sz w:val="22"/>
      <w:szCs w:val="22"/>
    </w:rPr>
  </w:style>
  <w:style w:type="character" w:styleId="Style3">
    <w:name w:val="Style3"/>
    <w:basedOn w:val="a0"/>
    <w:uiPriority w:val="99"/>
    <w:rsid w:val="00ED2BE6"/>
    <w:rPr>
      <w:lang w:eastAsia="zh-CN"/>
      <w:rFonts w:ascii="Cambria" w:cs="Times New Roman" w:eastAsia="黑体" w:hAnsi="Cambria"/>
      <w:sz w:val="22"/>
      <w:szCs w:val="22"/>
    </w:rPr>
  </w:style>
  <w:style w:type="character" w:styleId="Style4">
    <w:name w:val="Style4"/>
    <w:basedOn w:val="a0"/>
    <w:uiPriority w:val="99"/>
    <w:rsid w:val="00ED2BE6"/>
    <w:rPr>
      <w:lang w:eastAsia="zh-CN"/>
      <w:rFonts w:ascii="Cambria" w:cs="Times New Roman" w:eastAsia="黑体" w:hAnsi="Cambria"/>
      <w:sz w:val="22"/>
      <w:szCs w:val="22"/>
    </w:rPr>
  </w:style>
  <w:style w:type="character" w:styleId="Style5">
    <w:name w:val="Style5"/>
    <w:basedOn w:val="a0"/>
    <w:uiPriority w:val="99"/>
    <w:rsid w:val="00ED2BE6"/>
    <w:rPr>
      <w:lang w:eastAsia="zh-CN"/>
      <w:rFonts w:ascii="Cambria" w:cs="Times New Roman" w:eastAsia="黑体" w:hAnsi="Cambria"/>
      <w:sz w:val="22"/>
      <w:szCs w:val="22"/>
    </w:rPr>
  </w:style>
  <w:style w:type="paragraph" w:styleId="11">
    <w:name w:val="列出段落1"/>
    <w:basedOn w:val="a"/>
    <w:uiPriority w:val="99"/>
    <w:rsid w:val="00ED2BE6"/>
    <w:pPr>
      <w:ind w:firstLine="200"/>
    </w:pPr>
  </w:style>
  <w:style w:type="character" w:styleId="a9">
    <w:name w:val="annotation reference"/>
    <w:basedOn w:val="a0"/>
    <w:uiPriority w:val="99"/>
    <w:semiHidden/>
    <w:rsid w:val="009E74C2"/>
    <w:rPr>
      <w:rFonts w:cs="Times New Roman"/>
      <w:sz w:val="21"/>
      <w:szCs w:val="21"/>
    </w:rPr>
  </w:style>
  <w:style w:type="paragraph" w:styleId="aa">
    <w:name w:val="annotation text"/>
    <w:basedOn w:val="a"/>
    <w:link w:val="Char5"/>
    <w:uiPriority w:val="99"/>
    <w:semiHidden/>
    <w:rsid w:val="009E74C2"/>
    <w:pPr>
      <w:jc w:val="left"/>
    </w:pPr>
  </w:style>
  <w:style w:type="character" w:styleId="Char5">
    <w:name w:val="批注文字 Char"/>
    <w:basedOn w:val="a0"/>
    <w:link w:val="aa"/>
    <w:uiPriority w:val="99"/>
    <w:semiHidden/>
    <w:rsid w:val="003140DB"/>
    <w:rPr>
      <w:szCs w:val="24"/>
    </w:rPr>
  </w:style>
  <w:style w:type="paragraph" w:styleId="ab">
    <w:name w:val="annotation subject"/>
    <w:basedOn w:val="aa"/>
    <w:next w:val="aa"/>
    <w:link w:val="Char6"/>
    <w:uiPriority w:val="99"/>
    <w:semiHidden/>
    <w:rsid w:val="009E74C2"/>
    <w:rPr>
      <w:bCs/>
      <w:b/>
    </w:rPr>
  </w:style>
  <w:style w:type="character" w:styleId="Char6">
    <w:name w:val="批注主题 Char"/>
    <w:basedOn w:val="Char5"/>
    <w:link w:val="ab"/>
    <w:uiPriority w:val="99"/>
    <w:semiHidden/>
    <w:rsid w:val="003140DB"/>
    <w:rPr>
      <w:bCs/>
      <w:b/>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715</Words>
  <Characters>4079</Characters>
  <Application>Microsoft Office Word</Application>
  <DocSecurity>0</DocSecurity>
  <Lines>33</Lines>
  <Paragraphs>9</Paragraphs>
  <ScaleCrop>false</ScaleCrop>
  <Company>Microsoft</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lenovo</cp:lastModifiedBy>
  <cp:revision>46</cp:revision>
  <cp:lastPrinted>2019-09-27T00:42:00Z</cp:lastPrinted>
  <dcterms:created xsi:type="dcterms:W3CDTF">2019-09-26T01:09:00Z</dcterms:created>
  <dcterms:modified xsi:type="dcterms:W3CDTF">2021-06-01T03:28:00Z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