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197A" w:rsidRDefault="00F6197A">
      <w:pPr>
        <w:widowControl/>
        <w:spacing w:line="1200" w:lineRule="exact"/>
        <w:jc w:val="center"/>
        <w:rPr>
          <w:rFonts w:ascii="黑体" w:eastAsia="黑体"/>
          <w:color w:val="000000"/>
          <w:sz w:val="96"/>
          <w:szCs w:val="96"/>
        </w:rPr>
      </w:pPr>
    </w:p>
    <w:p w:rsidR="00F6197A" w:rsidRDefault="00F6197A">
      <w:pPr>
        <w:widowControl/>
        <w:spacing w:line="1200" w:lineRule="exact"/>
        <w:jc w:val="center"/>
        <w:rPr>
          <w:rFonts w:ascii="黑体" w:eastAsia="黑体"/>
          <w:color w:val="000000"/>
          <w:sz w:val="96"/>
          <w:szCs w:val="96"/>
        </w:rPr>
      </w:pPr>
    </w:p>
    <w:p w:rsidR="00F6197A" w:rsidRDefault="00F6197A">
      <w:pPr>
        <w:widowControl/>
        <w:spacing w:line="1200" w:lineRule="exact"/>
        <w:jc w:val="center"/>
        <w:rPr>
          <w:color w:val="000000"/>
          <w:sz w:val="96"/>
          <w:szCs w:val="96"/>
        </w:rPr>
      </w:pPr>
      <w:r>
        <w:rPr>
          <w:sz w:val="84"/>
          <w:szCs w:val="84"/>
        </w:rPr>
        <w:t>2018</w:t>
      </w:r>
      <w:r>
        <w:rPr>
          <w:rFonts w:hint="eastAsia"/>
          <w:sz w:val="84"/>
          <w:szCs w:val="84"/>
        </w:rPr>
        <w:t>年度部门决算公开</w:t>
      </w:r>
    </w:p>
    <w:p w:rsidR="00F6197A" w:rsidRDefault="00F6197A">
      <w:pPr>
        <w:widowControl/>
        <w:jc w:val="center"/>
        <w:rPr>
          <w:rFonts w:ascii="黑体" w:eastAsia="黑体"/>
          <w:color w:val="002060"/>
          <w:sz w:val="72"/>
          <w:szCs w:val="72"/>
        </w:rPr>
      </w:pPr>
    </w:p>
    <w:p w:rsidR="00F6197A" w:rsidRDefault="00F6197A">
      <w:pPr>
        <w:widowControl/>
        <w:jc w:val="center"/>
        <w:rPr>
          <w:rFonts w:ascii="黑体" w:eastAsia="黑体"/>
          <w:b/>
          <w:sz w:val="72"/>
          <w:szCs w:val="72"/>
        </w:rPr>
      </w:pPr>
    </w:p>
    <w:p w:rsidR="00F6197A" w:rsidRDefault="00F6197A">
      <w:pPr>
        <w:widowControl/>
        <w:jc w:val="center"/>
        <w:rPr>
          <w:rFonts w:ascii="黑体" w:eastAsia="黑体"/>
          <w:b/>
          <w:sz w:val="72"/>
          <w:szCs w:val="72"/>
        </w:rPr>
      </w:pPr>
    </w:p>
    <w:p w:rsidR="00F6197A" w:rsidRDefault="00F6197A">
      <w:pPr>
        <w:widowControl/>
        <w:jc w:val="center"/>
        <w:rPr>
          <w:rFonts w:ascii="黑体" w:eastAsia="黑体"/>
          <w:b/>
          <w:sz w:val="72"/>
          <w:szCs w:val="72"/>
        </w:rPr>
      </w:pPr>
    </w:p>
    <w:p w:rsidR="00F6197A" w:rsidRDefault="00F6197A">
      <w:pPr>
        <w:widowControl/>
        <w:jc w:val="center"/>
        <w:rPr>
          <w:rFonts w:ascii="黑体" w:eastAsia="黑体"/>
          <w:b/>
          <w:sz w:val="72"/>
          <w:szCs w:val="72"/>
        </w:rPr>
      </w:pPr>
    </w:p>
    <w:p w:rsidR="00F6197A" w:rsidRDefault="00F6197A">
      <w:pPr>
        <w:widowControl/>
        <w:jc w:val="center"/>
        <w:rPr>
          <w:rFonts w:ascii="黑体" w:eastAsia="黑体"/>
          <w:b/>
          <w:sz w:val="72"/>
          <w:szCs w:val="72"/>
        </w:rPr>
      </w:pPr>
    </w:p>
    <w:p w:rsidR="00F6197A" w:rsidRDefault="00F6197A">
      <w:pPr>
        <w:jc w:val="center"/>
      </w:pPr>
      <w:r>
        <w:rPr>
          <w:rFonts w:hint="eastAsia"/>
          <w:b/>
          <w:sz w:val="44"/>
          <w:szCs w:val="44"/>
        </w:rPr>
        <w:t>廊坊市广阳区人民法院</w:t>
      </w:r>
    </w:p>
    <w:p w:rsidR="00F6197A" w:rsidRDefault="00F6197A"/>
    <w:p w:rsidR="00F6197A" w:rsidRDefault="00F6197A"/>
    <w:p w:rsidR="00F6197A" w:rsidRDefault="00F6197A"/>
    <w:p w:rsidR="00F6197A" w:rsidRDefault="00F6197A"/>
    <w:p w:rsidR="00F6197A" w:rsidRDefault="00F6197A">
      <w:pPr>
        <w:widowControl/>
        <w:jc w:val="center"/>
        <w:rPr>
          <w:color w:val="000000"/>
          <w:sz w:val="72"/>
          <w:szCs w:val="72"/>
        </w:rPr>
      </w:pPr>
      <w:r>
        <w:rPr>
          <w:rFonts w:ascii="黑体" w:eastAsia="黑体" w:hint="eastAsia"/>
          <w:color w:val="000000"/>
          <w:sz w:val="72"/>
          <w:szCs w:val="72"/>
        </w:rPr>
        <w:t>第一部分</w:t>
      </w:r>
      <w:r>
        <w:rPr>
          <w:rFonts w:ascii="黑体" w:eastAsia="黑体"/>
          <w:color w:val="000000"/>
          <w:sz w:val="72"/>
          <w:szCs w:val="72"/>
        </w:rPr>
        <w:t xml:space="preserve">  </w:t>
      </w:r>
      <w:r>
        <w:rPr>
          <w:rFonts w:ascii="黑体" w:eastAsia="黑体" w:hint="eastAsia"/>
          <w:color w:val="000000"/>
          <w:sz w:val="72"/>
          <w:szCs w:val="72"/>
        </w:rPr>
        <w:t>部门概况</w:t>
      </w:r>
    </w:p>
    <w:p w:rsidR="00F6197A" w:rsidRDefault="00F6197A"/>
    <w:p w:rsidR="00F6197A" w:rsidRDefault="00F6197A"/>
    <w:p w:rsidR="00F6197A" w:rsidRDefault="00F6197A"/>
    <w:p w:rsidR="00F6197A" w:rsidRDefault="00F6197A"/>
    <w:p w:rsidR="00F6197A" w:rsidRDefault="00F6197A"/>
    <w:p w:rsidR="00F6197A" w:rsidRDefault="00F6197A"/>
    <w:p w:rsidR="00F6197A" w:rsidRDefault="00F6197A"/>
    <w:p w:rsidR="00F6197A" w:rsidRDefault="00F6197A"/>
    <w:p w:rsidR="00F6197A" w:rsidRDefault="00F6197A"/>
    <w:p w:rsidR="00F6197A" w:rsidRDefault="00F6197A"/>
    <w:p w:rsidR="00F6197A" w:rsidRDefault="00F6197A"/>
    <w:p w:rsidR="00F6197A" w:rsidRDefault="00F6197A"/>
    <w:p w:rsidR="00F6197A" w:rsidRDefault="00F6197A"/>
    <w:p w:rsidR="00F6197A" w:rsidRDefault="00F6197A">
      <w:pPr>
        <w:pStyle w:val="1"/>
        <w:spacing w:before="0" w:after="0" w:line="600" w:lineRule="exact"/>
        <w:ind w:firstLineChars="200" w:firstLine="640"/>
        <w:jc w:val="left"/>
        <w:rPr>
          <w:rFonts w:ascii="黑体" w:eastAsia="黑体" w:cs="黑体"/>
          <w:b w:val="0"/>
          <w:bCs w:val="0"/>
          <w:kern w:val="0"/>
          <w:sz w:val="32"/>
          <w:szCs w:val="32"/>
        </w:rPr>
      </w:pPr>
      <w:r>
        <w:rPr>
          <w:rFonts w:ascii="黑体" w:eastAsia="黑体" w:cs="黑体" w:hint="eastAsia"/>
          <w:b w:val="0"/>
          <w:bCs w:val="0"/>
          <w:kern w:val="0"/>
          <w:sz w:val="32"/>
          <w:szCs w:val="32"/>
        </w:rPr>
        <w:lastRenderedPageBreak/>
        <w:t>一、部门职责</w:t>
      </w:r>
    </w:p>
    <w:p w:rsidR="00F6197A" w:rsidRDefault="00F6197A">
      <w:pPr>
        <w:widowControl/>
        <w:ind w:firstLineChars="200" w:firstLine="640"/>
        <w:jc w:val="left"/>
        <w:rPr>
          <w:rFonts w:ascii="仿宋_GB2312" w:eastAsia="仿宋_GB2312"/>
          <w:color w:val="000000"/>
          <w:kern w:val="0"/>
          <w:sz w:val="32"/>
          <w:szCs w:val="32"/>
        </w:rPr>
      </w:pPr>
      <w:r>
        <w:rPr>
          <w:rFonts w:ascii="仿宋_GB2312" w:eastAsia="仿宋_GB2312" w:cs="仿宋_GB2312" w:hint="eastAsia"/>
          <w:color w:val="000000"/>
          <w:kern w:val="0"/>
          <w:sz w:val="32"/>
          <w:szCs w:val="32"/>
        </w:rPr>
        <w:t>广阳区人民法院是国家的审判机关，在区委领导下，依法独立行使审判权，对区人民代表大会及其常务委员会负责并报告工作。主要职责是：</w:t>
      </w:r>
    </w:p>
    <w:p w:rsidR="00F6197A" w:rsidRDefault="00F6197A">
      <w:pPr>
        <w:widowControl/>
        <w:ind w:firstLineChars="200" w:firstLine="640"/>
        <w:jc w:val="left"/>
        <w:rPr>
          <w:rFonts w:ascii="仿宋_GB2312" w:eastAsia="仿宋_GB2312"/>
          <w:color w:val="000000"/>
          <w:kern w:val="0"/>
          <w:sz w:val="32"/>
          <w:szCs w:val="32"/>
        </w:rPr>
      </w:pPr>
      <w:r>
        <w:rPr>
          <w:rFonts w:ascii="仿宋_GB2312" w:eastAsia="仿宋_GB2312" w:cs="仿宋_GB2312" w:hint="eastAsia"/>
          <w:color w:val="000000"/>
          <w:kern w:val="0"/>
          <w:sz w:val="32"/>
          <w:szCs w:val="32"/>
        </w:rPr>
        <w:t>（</w:t>
      </w:r>
      <w:r>
        <w:rPr>
          <w:rFonts w:ascii="仿宋_GB2312" w:eastAsia="仿宋_GB2312" w:cs="仿宋_GB2312"/>
          <w:color w:val="000000"/>
          <w:kern w:val="0"/>
          <w:sz w:val="32"/>
          <w:szCs w:val="32"/>
        </w:rPr>
        <w:t>1</w:t>
      </w:r>
      <w:r>
        <w:rPr>
          <w:rFonts w:ascii="仿宋_GB2312" w:eastAsia="仿宋_GB2312" w:cs="仿宋_GB2312" w:hint="eastAsia"/>
          <w:color w:val="000000"/>
          <w:kern w:val="0"/>
          <w:sz w:val="32"/>
          <w:szCs w:val="32"/>
        </w:rPr>
        <w:t>）审判法律规定由基层人民法院管辖的刑事、民事、行政等一审案件。</w:t>
      </w:r>
    </w:p>
    <w:p w:rsidR="00F6197A" w:rsidRDefault="00F6197A">
      <w:pPr>
        <w:widowControl/>
        <w:ind w:firstLineChars="200" w:firstLine="640"/>
        <w:jc w:val="left"/>
        <w:rPr>
          <w:rFonts w:ascii="仿宋_GB2312" w:eastAsia="仿宋_GB2312"/>
          <w:kern w:val="0"/>
          <w:sz w:val="32"/>
          <w:szCs w:val="32"/>
        </w:rPr>
      </w:pPr>
      <w:r>
        <w:rPr>
          <w:rFonts w:ascii="仿宋_GB2312" w:eastAsia="仿宋_GB2312" w:cs="仿宋_GB2312" w:hint="eastAsia"/>
          <w:color w:val="000000"/>
          <w:kern w:val="0"/>
          <w:sz w:val="32"/>
          <w:szCs w:val="32"/>
        </w:rPr>
        <w:t>（</w:t>
      </w:r>
      <w:r>
        <w:rPr>
          <w:rFonts w:ascii="仿宋_GB2312" w:eastAsia="仿宋_GB2312" w:cs="仿宋_GB2312"/>
          <w:color w:val="000000"/>
          <w:kern w:val="0"/>
          <w:sz w:val="32"/>
          <w:szCs w:val="32"/>
        </w:rPr>
        <w:t>2</w:t>
      </w:r>
      <w:r>
        <w:rPr>
          <w:rFonts w:ascii="仿宋_GB2312" w:eastAsia="仿宋_GB2312" w:cs="仿宋_GB2312" w:hint="eastAsia"/>
          <w:color w:val="000000"/>
          <w:kern w:val="0"/>
          <w:sz w:val="32"/>
          <w:szCs w:val="32"/>
        </w:rPr>
        <w:t>）审判上级人民法院指定、同级人民法院移送的刑事、民事、行政等一审案件。</w:t>
      </w:r>
    </w:p>
    <w:p w:rsidR="00F6197A" w:rsidRDefault="00F6197A">
      <w:pPr>
        <w:widowControl/>
        <w:spacing w:line="360" w:lineRule="atLeast"/>
        <w:ind w:firstLineChars="200" w:firstLine="640"/>
        <w:jc w:val="left"/>
        <w:rPr>
          <w:rFonts w:ascii="仿宋_GB2312" w:eastAsia="仿宋_GB2312"/>
          <w:color w:val="000000"/>
          <w:kern w:val="0"/>
          <w:sz w:val="32"/>
          <w:szCs w:val="32"/>
        </w:rPr>
      </w:pPr>
      <w:r>
        <w:rPr>
          <w:rFonts w:ascii="仿宋_GB2312" w:eastAsia="仿宋_GB2312" w:cs="仿宋_GB2312" w:hint="eastAsia"/>
          <w:color w:val="000000"/>
          <w:kern w:val="0"/>
          <w:sz w:val="32"/>
          <w:szCs w:val="32"/>
        </w:rPr>
        <w:t>（</w:t>
      </w:r>
      <w:r>
        <w:rPr>
          <w:rFonts w:ascii="仿宋_GB2312" w:eastAsia="仿宋_GB2312" w:cs="仿宋_GB2312"/>
          <w:color w:val="000000"/>
          <w:kern w:val="0"/>
          <w:sz w:val="32"/>
          <w:szCs w:val="32"/>
        </w:rPr>
        <w:t>3</w:t>
      </w:r>
      <w:r>
        <w:rPr>
          <w:rFonts w:ascii="仿宋_GB2312" w:eastAsia="仿宋_GB2312" w:cs="仿宋_GB2312" w:hint="eastAsia"/>
          <w:color w:val="000000"/>
          <w:kern w:val="0"/>
          <w:sz w:val="32"/>
          <w:szCs w:val="32"/>
        </w:rPr>
        <w:t>）审查和受理各类告诉申诉案件，审判各类再审案件，处理来信来访。</w:t>
      </w:r>
    </w:p>
    <w:p w:rsidR="00F6197A" w:rsidRDefault="00F6197A">
      <w:pPr>
        <w:widowControl/>
        <w:spacing w:line="360" w:lineRule="atLeast"/>
        <w:ind w:firstLineChars="200" w:firstLine="640"/>
        <w:jc w:val="left"/>
        <w:rPr>
          <w:rFonts w:ascii="仿宋_GB2312" w:eastAsia="仿宋_GB2312"/>
          <w:color w:val="000000"/>
          <w:kern w:val="0"/>
          <w:sz w:val="32"/>
          <w:szCs w:val="32"/>
        </w:rPr>
      </w:pPr>
      <w:r>
        <w:rPr>
          <w:rFonts w:ascii="仿宋_GB2312" w:eastAsia="仿宋_GB2312" w:cs="仿宋_GB2312" w:hint="eastAsia"/>
          <w:color w:val="000000"/>
          <w:kern w:val="0"/>
          <w:sz w:val="32"/>
          <w:szCs w:val="32"/>
        </w:rPr>
        <w:t>（</w:t>
      </w:r>
      <w:r>
        <w:rPr>
          <w:rFonts w:ascii="仿宋_GB2312" w:eastAsia="仿宋_GB2312" w:cs="仿宋_GB2312"/>
          <w:color w:val="000000"/>
          <w:kern w:val="0"/>
          <w:sz w:val="32"/>
          <w:szCs w:val="32"/>
        </w:rPr>
        <w:t>4</w:t>
      </w:r>
      <w:r>
        <w:rPr>
          <w:rFonts w:ascii="仿宋_GB2312" w:eastAsia="仿宋_GB2312" w:cs="仿宋_GB2312" w:hint="eastAsia"/>
          <w:color w:val="000000"/>
          <w:kern w:val="0"/>
          <w:sz w:val="32"/>
          <w:szCs w:val="32"/>
        </w:rPr>
        <w:t>）依法办理发生法律效力的民事、行政案件判决和裁定执行事项及刑事案件判决和裁定中关于财产部分的执行事项；办理法律规定由基层人民法院执行的其他法律文书的执行事项。</w:t>
      </w:r>
    </w:p>
    <w:p w:rsidR="00F6197A" w:rsidRDefault="00F6197A">
      <w:pPr>
        <w:widowControl/>
        <w:spacing w:line="360" w:lineRule="atLeast"/>
        <w:ind w:firstLineChars="200" w:firstLine="640"/>
        <w:jc w:val="left"/>
        <w:rPr>
          <w:rFonts w:ascii="仿宋_GB2312" w:eastAsia="仿宋_GB2312"/>
          <w:color w:val="000000"/>
          <w:kern w:val="0"/>
          <w:sz w:val="32"/>
          <w:szCs w:val="32"/>
        </w:rPr>
      </w:pPr>
      <w:r>
        <w:rPr>
          <w:rFonts w:ascii="仿宋_GB2312" w:eastAsia="仿宋_GB2312" w:cs="仿宋_GB2312" w:hint="eastAsia"/>
          <w:color w:val="000000"/>
          <w:kern w:val="0"/>
          <w:sz w:val="32"/>
          <w:szCs w:val="32"/>
        </w:rPr>
        <w:t>（</w:t>
      </w:r>
      <w:r>
        <w:rPr>
          <w:rFonts w:ascii="仿宋_GB2312" w:eastAsia="仿宋_GB2312" w:cs="仿宋_GB2312"/>
          <w:color w:val="000000"/>
          <w:kern w:val="0"/>
          <w:sz w:val="32"/>
          <w:szCs w:val="32"/>
        </w:rPr>
        <w:t>5</w:t>
      </w:r>
      <w:r>
        <w:rPr>
          <w:rFonts w:ascii="仿宋_GB2312" w:eastAsia="仿宋_GB2312" w:cs="仿宋_GB2312" w:hint="eastAsia"/>
          <w:color w:val="000000"/>
          <w:kern w:val="0"/>
          <w:sz w:val="32"/>
          <w:szCs w:val="32"/>
        </w:rPr>
        <w:t>）负责本院审判工作的调查研究，总结审判工作经验。</w:t>
      </w:r>
    </w:p>
    <w:p w:rsidR="00F6197A" w:rsidRDefault="00F6197A">
      <w:pPr>
        <w:widowControl/>
        <w:spacing w:line="360" w:lineRule="atLeast"/>
        <w:ind w:firstLineChars="200" w:firstLine="64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w:t>
      </w:r>
      <w:r>
        <w:rPr>
          <w:rFonts w:ascii="仿宋_GB2312" w:eastAsia="仿宋_GB2312" w:cs="仿宋_GB2312"/>
          <w:color w:val="000000"/>
          <w:kern w:val="0"/>
          <w:sz w:val="32"/>
          <w:szCs w:val="32"/>
        </w:rPr>
        <w:t>6</w:t>
      </w:r>
      <w:r>
        <w:rPr>
          <w:rFonts w:ascii="仿宋_GB2312" w:eastAsia="仿宋_GB2312" w:cs="仿宋_GB2312" w:hint="eastAsia"/>
          <w:color w:val="000000"/>
          <w:kern w:val="0"/>
          <w:sz w:val="32"/>
          <w:szCs w:val="32"/>
        </w:rPr>
        <w:t>）负责本院干警思想政治教育和业务培训工作；按照权限管理法官、执行员、书记员、司法警察、司法鉴定人员及司法行政人员；协同上级法院及区主管部门管理全院的机构设置、人员编制工作。</w:t>
      </w:r>
    </w:p>
    <w:p w:rsidR="00F6197A" w:rsidRDefault="00F6197A">
      <w:pPr>
        <w:widowControl/>
        <w:spacing w:line="360" w:lineRule="atLeast"/>
        <w:ind w:leftChars="304" w:left="638"/>
        <w:jc w:val="left"/>
        <w:rPr>
          <w:rFonts w:ascii="仿宋_GB2312" w:eastAsia="仿宋_GB2312"/>
          <w:color w:val="000000"/>
          <w:kern w:val="0"/>
          <w:sz w:val="32"/>
          <w:szCs w:val="32"/>
        </w:rPr>
      </w:pPr>
      <w:r>
        <w:rPr>
          <w:rFonts w:ascii="仿宋_GB2312" w:eastAsia="仿宋_GB2312" w:cs="仿宋_GB2312" w:hint="eastAsia"/>
          <w:color w:val="000000"/>
          <w:kern w:val="0"/>
          <w:sz w:val="32"/>
          <w:szCs w:val="32"/>
        </w:rPr>
        <w:lastRenderedPageBreak/>
        <w:t>（</w:t>
      </w:r>
      <w:r>
        <w:rPr>
          <w:rFonts w:ascii="仿宋_GB2312" w:eastAsia="仿宋_GB2312" w:cs="仿宋_GB2312"/>
          <w:color w:val="000000"/>
          <w:kern w:val="0"/>
          <w:sz w:val="32"/>
          <w:szCs w:val="32"/>
        </w:rPr>
        <w:t>7</w:t>
      </w:r>
      <w:r>
        <w:rPr>
          <w:rFonts w:ascii="仿宋_GB2312" w:eastAsia="仿宋_GB2312" w:cs="仿宋_GB2312" w:hint="eastAsia"/>
          <w:color w:val="000000"/>
          <w:kern w:val="0"/>
          <w:sz w:val="32"/>
          <w:szCs w:val="32"/>
        </w:rPr>
        <w:t>）负责本院的法医工作。</w:t>
      </w:r>
      <w:r>
        <w:rPr>
          <w:rFonts w:ascii="仿宋_GB2312" w:eastAsia="仿宋_GB2312"/>
          <w:color w:val="000000"/>
          <w:kern w:val="0"/>
          <w:sz w:val="32"/>
          <w:szCs w:val="32"/>
        </w:rPr>
        <w:br/>
      </w:r>
      <w:r>
        <w:rPr>
          <w:rFonts w:ascii="仿宋_GB2312" w:eastAsia="仿宋_GB2312" w:cs="仿宋_GB2312" w:hint="eastAsia"/>
          <w:color w:val="000000"/>
          <w:kern w:val="0"/>
          <w:sz w:val="32"/>
          <w:szCs w:val="32"/>
        </w:rPr>
        <w:t>（</w:t>
      </w:r>
      <w:r>
        <w:rPr>
          <w:rFonts w:ascii="仿宋_GB2312" w:eastAsia="仿宋_GB2312" w:cs="仿宋_GB2312"/>
          <w:color w:val="000000"/>
          <w:kern w:val="0"/>
          <w:sz w:val="32"/>
          <w:szCs w:val="32"/>
        </w:rPr>
        <w:t>8</w:t>
      </w:r>
      <w:r>
        <w:rPr>
          <w:rFonts w:ascii="仿宋_GB2312" w:eastAsia="仿宋_GB2312" w:cs="仿宋_GB2312" w:hint="eastAsia"/>
          <w:color w:val="000000"/>
          <w:kern w:val="0"/>
          <w:sz w:val="32"/>
          <w:szCs w:val="32"/>
        </w:rPr>
        <w:t>）领导本院的监察工作。</w:t>
      </w:r>
      <w:r>
        <w:rPr>
          <w:rFonts w:ascii="仿宋_GB2312" w:eastAsia="仿宋_GB2312"/>
          <w:color w:val="000000"/>
          <w:kern w:val="0"/>
          <w:sz w:val="32"/>
          <w:szCs w:val="32"/>
        </w:rPr>
        <w:br/>
      </w:r>
      <w:r>
        <w:rPr>
          <w:rFonts w:ascii="仿宋_GB2312" w:eastAsia="仿宋_GB2312" w:cs="仿宋_GB2312" w:hint="eastAsia"/>
          <w:color w:val="000000"/>
          <w:kern w:val="0"/>
          <w:sz w:val="32"/>
          <w:szCs w:val="32"/>
        </w:rPr>
        <w:t>（</w:t>
      </w:r>
      <w:r>
        <w:rPr>
          <w:rFonts w:ascii="仿宋_GB2312" w:eastAsia="仿宋_GB2312" w:cs="仿宋_GB2312"/>
          <w:color w:val="000000"/>
          <w:kern w:val="0"/>
          <w:sz w:val="32"/>
          <w:szCs w:val="32"/>
        </w:rPr>
        <w:t>9</w:t>
      </w:r>
      <w:r>
        <w:rPr>
          <w:rFonts w:ascii="仿宋_GB2312" w:eastAsia="仿宋_GB2312" w:cs="仿宋_GB2312" w:hint="eastAsia"/>
          <w:color w:val="000000"/>
          <w:kern w:val="0"/>
          <w:sz w:val="32"/>
          <w:szCs w:val="32"/>
        </w:rPr>
        <w:t>）管理本院的有关经费及物资装备。</w:t>
      </w:r>
    </w:p>
    <w:p w:rsidR="00F6197A" w:rsidRDefault="00F6197A">
      <w:pPr>
        <w:widowControl/>
        <w:spacing w:line="360" w:lineRule="atLeast"/>
        <w:ind w:firstLineChars="200" w:firstLine="640"/>
        <w:jc w:val="left"/>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w:t>
      </w:r>
      <w:r>
        <w:rPr>
          <w:rFonts w:ascii="仿宋_GB2312" w:eastAsia="仿宋_GB2312" w:cs="仿宋_GB2312"/>
          <w:color w:val="000000"/>
          <w:kern w:val="0"/>
          <w:sz w:val="32"/>
          <w:szCs w:val="32"/>
        </w:rPr>
        <w:t>10</w:t>
      </w:r>
      <w:r>
        <w:rPr>
          <w:rFonts w:ascii="仿宋_GB2312" w:eastAsia="仿宋_GB2312" w:cs="仿宋_GB2312" w:hint="eastAsia"/>
          <w:color w:val="000000"/>
          <w:kern w:val="0"/>
          <w:sz w:val="32"/>
          <w:szCs w:val="32"/>
        </w:rPr>
        <w:t>）在审判工作中宣传法制，教育公民忠于社会主义祖国，自觉遵守宪法、法律和社会公德。</w:t>
      </w:r>
      <w:r>
        <w:rPr>
          <w:rFonts w:ascii="仿宋_GB2312" w:eastAsia="仿宋_GB2312"/>
          <w:color w:val="000000"/>
          <w:kern w:val="0"/>
          <w:sz w:val="32"/>
          <w:szCs w:val="32"/>
        </w:rPr>
        <w:br/>
      </w:r>
      <w:r>
        <w:rPr>
          <w:rFonts w:ascii="仿宋_GB2312" w:eastAsia="仿宋_GB2312" w:cs="仿宋_GB2312"/>
          <w:color w:val="000000"/>
          <w:kern w:val="0"/>
          <w:sz w:val="32"/>
          <w:szCs w:val="32"/>
        </w:rPr>
        <w:t xml:space="preserve">    </w:t>
      </w:r>
      <w:r>
        <w:rPr>
          <w:rFonts w:ascii="仿宋_GB2312" w:eastAsia="仿宋_GB2312" w:cs="仿宋_GB2312" w:hint="eastAsia"/>
          <w:color w:val="000000"/>
          <w:kern w:val="0"/>
          <w:sz w:val="32"/>
          <w:szCs w:val="32"/>
        </w:rPr>
        <w:t>（</w:t>
      </w:r>
      <w:r>
        <w:rPr>
          <w:rFonts w:ascii="仿宋_GB2312" w:eastAsia="仿宋_GB2312" w:cs="仿宋_GB2312"/>
          <w:color w:val="000000"/>
          <w:kern w:val="0"/>
          <w:sz w:val="32"/>
          <w:szCs w:val="32"/>
        </w:rPr>
        <w:t>11</w:t>
      </w:r>
      <w:r>
        <w:rPr>
          <w:rFonts w:ascii="仿宋_GB2312" w:eastAsia="仿宋_GB2312" w:cs="仿宋_GB2312" w:hint="eastAsia"/>
          <w:color w:val="000000"/>
          <w:kern w:val="0"/>
          <w:sz w:val="32"/>
          <w:szCs w:val="32"/>
        </w:rPr>
        <w:t>）负责本院的党群工作。</w:t>
      </w:r>
      <w:r>
        <w:rPr>
          <w:rFonts w:ascii="仿宋_GB2312" w:eastAsia="仿宋_GB2312"/>
          <w:color w:val="000000"/>
          <w:kern w:val="0"/>
          <w:sz w:val="32"/>
          <w:szCs w:val="32"/>
        </w:rPr>
        <w:br/>
      </w:r>
      <w:r>
        <w:rPr>
          <w:rFonts w:ascii="仿宋_GB2312" w:eastAsia="仿宋_GB2312" w:cs="仿宋_GB2312"/>
          <w:color w:val="000000"/>
          <w:kern w:val="0"/>
          <w:sz w:val="32"/>
          <w:szCs w:val="32"/>
        </w:rPr>
        <w:t xml:space="preserve">    </w:t>
      </w:r>
      <w:r>
        <w:rPr>
          <w:rFonts w:ascii="仿宋_GB2312" w:eastAsia="仿宋_GB2312" w:cs="仿宋_GB2312" w:hint="eastAsia"/>
          <w:color w:val="000000"/>
          <w:kern w:val="0"/>
          <w:sz w:val="32"/>
          <w:szCs w:val="32"/>
        </w:rPr>
        <w:t>（</w:t>
      </w:r>
      <w:r>
        <w:rPr>
          <w:rFonts w:ascii="仿宋_GB2312" w:eastAsia="仿宋_GB2312" w:cs="仿宋_GB2312"/>
          <w:color w:val="000000"/>
          <w:kern w:val="0"/>
          <w:sz w:val="32"/>
          <w:szCs w:val="32"/>
        </w:rPr>
        <w:t>12</w:t>
      </w:r>
      <w:r>
        <w:rPr>
          <w:rFonts w:ascii="仿宋_GB2312" w:eastAsia="仿宋_GB2312" w:cs="仿宋_GB2312" w:hint="eastAsia"/>
          <w:color w:val="000000"/>
          <w:kern w:val="0"/>
          <w:sz w:val="32"/>
          <w:szCs w:val="32"/>
        </w:rPr>
        <w:t>）完成上级法院和区委、区人大交办的其他工作。</w:t>
      </w:r>
      <w:r>
        <w:rPr>
          <w:rFonts w:ascii="仿宋_GB2312" w:eastAsia="仿宋_GB2312"/>
          <w:color w:val="000000"/>
          <w:kern w:val="0"/>
          <w:sz w:val="32"/>
          <w:szCs w:val="32"/>
        </w:rPr>
        <w:br/>
      </w:r>
      <w:r>
        <w:rPr>
          <w:rFonts w:ascii="仿宋_GB2312" w:eastAsia="仿宋_GB2312" w:cs="仿宋_GB2312"/>
          <w:color w:val="000000"/>
          <w:kern w:val="0"/>
          <w:sz w:val="32"/>
          <w:szCs w:val="32"/>
        </w:rPr>
        <w:t xml:space="preserve">    </w:t>
      </w:r>
      <w:r>
        <w:rPr>
          <w:rFonts w:ascii="仿宋_GB2312" w:eastAsia="仿宋_GB2312" w:cs="仿宋_GB2312" w:hint="eastAsia"/>
          <w:color w:val="000000"/>
          <w:kern w:val="0"/>
          <w:sz w:val="32"/>
          <w:szCs w:val="32"/>
        </w:rPr>
        <w:t>（</w:t>
      </w:r>
      <w:r>
        <w:rPr>
          <w:rFonts w:ascii="仿宋_GB2312" w:eastAsia="仿宋_GB2312" w:cs="仿宋_GB2312"/>
          <w:color w:val="000000"/>
          <w:kern w:val="0"/>
          <w:sz w:val="32"/>
          <w:szCs w:val="32"/>
        </w:rPr>
        <w:t>13</w:t>
      </w:r>
      <w:r>
        <w:rPr>
          <w:rFonts w:ascii="仿宋_GB2312" w:eastAsia="仿宋_GB2312" w:cs="仿宋_GB2312" w:hint="eastAsia"/>
          <w:color w:val="000000"/>
          <w:kern w:val="0"/>
          <w:sz w:val="32"/>
          <w:szCs w:val="32"/>
        </w:rPr>
        <w:t>）承办其他应由基层人民法院负责的工作。</w:t>
      </w:r>
    </w:p>
    <w:p w:rsidR="00F6197A" w:rsidRDefault="00F6197A">
      <w:pPr>
        <w:widowControl/>
        <w:spacing w:line="360" w:lineRule="atLeast"/>
        <w:ind w:firstLineChars="200" w:firstLine="640"/>
        <w:jc w:val="left"/>
        <w:rPr>
          <w:rFonts w:ascii="仿宋_GB2312" w:eastAsia="仿宋_GB2312" w:cs="仿宋_GB2312"/>
          <w:color w:val="000000"/>
          <w:kern w:val="0"/>
          <w:sz w:val="32"/>
          <w:szCs w:val="32"/>
        </w:rPr>
      </w:pPr>
      <w:r>
        <w:rPr>
          <w:rFonts w:ascii="黑体" w:eastAsia="黑体" w:cs="黑体" w:hint="eastAsia"/>
          <w:kern w:val="0"/>
          <w:sz w:val="32"/>
          <w:szCs w:val="32"/>
        </w:rPr>
        <w:t>二、机构设置</w:t>
      </w:r>
    </w:p>
    <w:p w:rsidR="00F6197A" w:rsidRDefault="00F6197A">
      <w:pPr>
        <w:widowControl/>
        <w:spacing w:line="360" w:lineRule="atLeast"/>
        <w:ind w:firstLineChars="200" w:firstLine="640"/>
        <w:jc w:val="left"/>
        <w:rPr>
          <w:rFonts w:ascii="仿宋_GB2312" w:eastAsia="仿宋_GB2312" w:cs="仿宋_GB2312"/>
          <w:color w:val="000000"/>
          <w:kern w:val="0"/>
          <w:sz w:val="32"/>
          <w:szCs w:val="32"/>
        </w:rPr>
      </w:pPr>
      <w:r>
        <w:rPr>
          <w:rFonts w:ascii="仿宋_GB2312" w:eastAsia="仿宋_GB2312" w:cs="ArialUnicodeMS" w:hint="eastAsia"/>
          <w:kern w:val="0"/>
          <w:sz w:val="32"/>
          <w:szCs w:val="32"/>
        </w:rPr>
        <w:t>从决算编报单位构成看，纳入</w:t>
      </w:r>
      <w:r>
        <w:rPr>
          <w:rFonts w:ascii="仿宋_GB2312" w:eastAsia="仿宋_GB2312" w:cs="ArialUnicodeMS"/>
          <w:kern w:val="0"/>
          <w:sz w:val="32"/>
          <w:szCs w:val="32"/>
        </w:rPr>
        <w:t xml:space="preserve">2018 </w:t>
      </w:r>
      <w:r>
        <w:rPr>
          <w:rFonts w:ascii="仿宋_GB2312" w:eastAsia="仿宋_GB2312" w:cs="ArialUnicodeMS" w:hint="eastAsia"/>
          <w:kern w:val="0"/>
          <w:sz w:val="32"/>
          <w:szCs w:val="32"/>
        </w:rPr>
        <w:t>年度本部门决算汇编范围的独立核算单位（以下简称“单位”）共</w:t>
      </w:r>
      <w:r>
        <w:rPr>
          <w:rFonts w:ascii="仿宋_GB2312" w:eastAsia="仿宋_GB2312" w:cs="ArialUnicodeMS"/>
          <w:kern w:val="0"/>
          <w:sz w:val="32"/>
          <w:szCs w:val="32"/>
        </w:rPr>
        <w:t>1</w:t>
      </w:r>
      <w:r>
        <w:rPr>
          <w:rFonts w:ascii="仿宋_GB2312" w:eastAsia="仿宋_GB2312" w:cs="ArialUnicodeMS" w:hint="eastAsia"/>
          <w:kern w:val="0"/>
          <w:sz w:val="32"/>
          <w:szCs w:val="32"/>
        </w:rPr>
        <w:t>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000"/>
      </w:tblPr>
      <w:tblGrid>
        <w:gridCol w:w="985"/>
        <w:gridCol w:w="4226"/>
        <w:gridCol w:w="2127"/>
        <w:gridCol w:w="2242"/>
      </w:tblGrid>
      <w:tr w:rsidR="00F6197A">
        <w:trPr>
          <w:trHeight w:val="811"/>
        </w:trPr>
        <w:tc>
          <w:tcPr>
            <w:tcW w:w="985" w:type="dxa"/>
            <w:tcBorders>
              <w:top w:val="single" w:sz="4" w:space="0" w:color="auto"/>
            </w:tcBorders>
            <w:vAlign w:val="center"/>
          </w:tcPr>
          <w:p w:rsidR="00F6197A" w:rsidRDefault="00F6197A">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序号</w:t>
            </w:r>
          </w:p>
        </w:tc>
        <w:tc>
          <w:tcPr>
            <w:tcW w:w="4226" w:type="dxa"/>
            <w:tcBorders>
              <w:top w:val="single" w:sz="4" w:space="0" w:color="auto"/>
            </w:tcBorders>
            <w:vAlign w:val="center"/>
          </w:tcPr>
          <w:p w:rsidR="00F6197A" w:rsidRDefault="00F6197A">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单位名称</w:t>
            </w:r>
          </w:p>
        </w:tc>
        <w:tc>
          <w:tcPr>
            <w:tcW w:w="2127" w:type="dxa"/>
            <w:tcBorders>
              <w:top w:val="single" w:sz="4" w:space="0" w:color="auto"/>
            </w:tcBorders>
            <w:vAlign w:val="center"/>
          </w:tcPr>
          <w:p w:rsidR="00F6197A" w:rsidRDefault="00F6197A">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单位基本性质</w:t>
            </w:r>
          </w:p>
        </w:tc>
        <w:tc>
          <w:tcPr>
            <w:tcW w:w="2242" w:type="dxa"/>
            <w:tcBorders>
              <w:top w:val="single" w:sz="4" w:space="0" w:color="auto"/>
            </w:tcBorders>
            <w:vAlign w:val="center"/>
          </w:tcPr>
          <w:p w:rsidR="00F6197A" w:rsidRDefault="00F6197A">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经费形式</w:t>
            </w:r>
          </w:p>
        </w:tc>
      </w:tr>
      <w:tr w:rsidR="00F6197A">
        <w:trPr>
          <w:trHeight w:val="596"/>
        </w:trPr>
        <w:tc>
          <w:tcPr>
            <w:tcW w:w="985" w:type="dxa"/>
            <w:tcBorders>
              <w:bottom w:val="single" w:sz="4" w:space="0" w:color="auto"/>
            </w:tcBorders>
          </w:tcPr>
          <w:p w:rsidR="00F6197A" w:rsidRDefault="00F6197A">
            <w:pPr>
              <w:spacing w:after="0"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1</w:t>
            </w:r>
          </w:p>
        </w:tc>
        <w:tc>
          <w:tcPr>
            <w:tcW w:w="4226" w:type="dxa"/>
            <w:tcBorders>
              <w:bottom w:val="single" w:sz="4" w:space="0" w:color="auto"/>
            </w:tcBorders>
          </w:tcPr>
          <w:p w:rsidR="00F6197A" w:rsidRDefault="00F6197A">
            <w:pPr>
              <w:spacing w:after="0" w:line="560" w:lineRule="exact"/>
              <w:rPr>
                <w:rFonts w:ascii="仿宋_GB2312" w:eastAsia="仿宋_GB2312" w:cs="ArialUnicodeMS"/>
                <w:kern w:val="0"/>
                <w:sz w:val="28"/>
                <w:szCs w:val="28"/>
              </w:rPr>
            </w:pPr>
            <w:r>
              <w:rPr>
                <w:rFonts w:ascii="仿宋_GB2312" w:eastAsia="仿宋_GB2312" w:cs="ArialUnicodeMS" w:hint="eastAsia"/>
                <w:kern w:val="0"/>
                <w:sz w:val="28"/>
                <w:szCs w:val="28"/>
              </w:rPr>
              <w:t>廊坊市广阳区人民法院</w:t>
            </w:r>
            <w:r>
              <w:rPr>
                <w:rFonts w:ascii="仿宋_GB2312" w:eastAsia="仿宋_GB2312" w:cs="ArialUnicodeMS"/>
                <w:kern w:val="0"/>
                <w:sz w:val="28"/>
                <w:szCs w:val="28"/>
              </w:rPr>
              <w:t>(</w:t>
            </w:r>
            <w:r>
              <w:rPr>
                <w:rFonts w:ascii="仿宋_GB2312" w:eastAsia="仿宋_GB2312" w:cs="ArialUnicodeMS" w:hint="eastAsia"/>
                <w:kern w:val="0"/>
                <w:sz w:val="28"/>
                <w:szCs w:val="28"/>
              </w:rPr>
              <w:t>本级</w:t>
            </w:r>
            <w:r>
              <w:rPr>
                <w:rFonts w:ascii="仿宋_GB2312" w:eastAsia="仿宋_GB2312" w:cs="ArialUnicodeMS"/>
                <w:kern w:val="0"/>
                <w:sz w:val="28"/>
                <w:szCs w:val="28"/>
              </w:rPr>
              <w:t>)</w:t>
            </w:r>
          </w:p>
        </w:tc>
        <w:tc>
          <w:tcPr>
            <w:tcW w:w="2127" w:type="dxa"/>
            <w:tcBorders>
              <w:bottom w:val="single" w:sz="4" w:space="0" w:color="auto"/>
            </w:tcBorders>
          </w:tcPr>
          <w:p w:rsidR="00F6197A" w:rsidRDefault="00F6197A">
            <w:pPr>
              <w:spacing w:after="0"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行政单位</w:t>
            </w:r>
          </w:p>
        </w:tc>
        <w:tc>
          <w:tcPr>
            <w:tcW w:w="2242" w:type="dxa"/>
            <w:tcBorders>
              <w:bottom w:val="single" w:sz="4" w:space="0" w:color="auto"/>
            </w:tcBorders>
          </w:tcPr>
          <w:p w:rsidR="00F6197A" w:rsidRDefault="00F6197A">
            <w:pPr>
              <w:spacing w:after="0"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财政拨款</w:t>
            </w:r>
          </w:p>
        </w:tc>
      </w:tr>
    </w:tbl>
    <w:p w:rsidR="00F6197A" w:rsidRDefault="00F6197A">
      <w:pPr>
        <w:widowControl/>
        <w:spacing w:line="560" w:lineRule="exact"/>
        <w:rPr>
          <w:rFonts w:ascii="黑体" w:eastAsia="黑体" w:cs="MS-UIGothic,Bold"/>
          <w:bCs/>
          <w:kern w:val="0"/>
          <w:sz w:val="52"/>
          <w:szCs w:val="52"/>
        </w:rPr>
      </w:pPr>
    </w:p>
    <w:p w:rsidR="00F6197A" w:rsidRDefault="00F6197A">
      <w:pPr>
        <w:widowControl/>
        <w:spacing w:line="560" w:lineRule="exact"/>
        <w:jc w:val="center"/>
        <w:rPr>
          <w:rFonts w:ascii="黑体" w:eastAsia="黑体" w:cs="MS-UIGothic,Bold"/>
          <w:bCs/>
          <w:kern w:val="0"/>
          <w:sz w:val="52"/>
          <w:szCs w:val="52"/>
        </w:rPr>
        <w:sectPr w:rsidR="00F6197A">
          <w:pgSz w:w="11906" w:h="16838"/>
          <w:pgMar w:top="2098" w:right="1474" w:bottom="1984" w:left="1588" w:header="851" w:footer="992" w:gutter="0"/>
          <w:cols w:space="720"/>
          <w:docGrid w:type="lines" w:linePitch="312"/>
        </w:sectPr>
      </w:pPr>
    </w:p>
    <w:p w:rsidR="00F6197A" w:rsidRDefault="00F6197A">
      <w:pPr>
        <w:widowControl/>
        <w:spacing w:line="1200" w:lineRule="exact"/>
        <w:jc w:val="center"/>
        <w:rPr>
          <w:rFonts w:ascii="黑体" w:eastAsia="黑体"/>
          <w:color w:val="000000"/>
          <w:sz w:val="72"/>
          <w:szCs w:val="96"/>
        </w:rPr>
      </w:pPr>
    </w:p>
    <w:p w:rsidR="00F6197A" w:rsidRDefault="00F6197A">
      <w:pPr>
        <w:widowControl/>
        <w:spacing w:line="1200" w:lineRule="exact"/>
        <w:rPr>
          <w:rFonts w:ascii="黑体" w:eastAsia="黑体"/>
          <w:color w:val="000000"/>
          <w:sz w:val="72"/>
          <w:szCs w:val="96"/>
        </w:rPr>
      </w:pPr>
    </w:p>
    <w:p w:rsidR="00F6197A" w:rsidRDefault="00F6197A">
      <w:pPr>
        <w:widowControl/>
        <w:spacing w:line="1200" w:lineRule="exact"/>
        <w:jc w:val="center"/>
        <w:rPr>
          <w:rFonts w:ascii="黑体" w:eastAsia="黑体"/>
          <w:color w:val="000000"/>
          <w:sz w:val="72"/>
          <w:szCs w:val="96"/>
        </w:rPr>
      </w:pPr>
    </w:p>
    <w:p w:rsidR="00F6197A" w:rsidRDefault="00F6197A">
      <w:pPr>
        <w:widowControl/>
        <w:spacing w:line="1200" w:lineRule="exact"/>
        <w:jc w:val="center"/>
        <w:rPr>
          <w:rFonts w:ascii="黑体" w:eastAsia="黑体"/>
          <w:color w:val="000000"/>
          <w:sz w:val="72"/>
          <w:szCs w:val="96"/>
        </w:rPr>
      </w:pPr>
      <w:r>
        <w:rPr>
          <w:rFonts w:ascii="黑体" w:eastAsia="黑体" w:hint="eastAsia"/>
          <w:color w:val="000000"/>
          <w:sz w:val="72"/>
          <w:szCs w:val="96"/>
        </w:rPr>
        <w:t>第二部分</w:t>
      </w:r>
    </w:p>
    <w:p w:rsidR="00F6197A" w:rsidRDefault="00F6197A">
      <w:pPr>
        <w:widowControl/>
        <w:spacing w:line="1200" w:lineRule="exact"/>
        <w:jc w:val="center"/>
        <w:rPr>
          <w:color w:val="000000"/>
          <w:sz w:val="72"/>
          <w:szCs w:val="96"/>
        </w:rPr>
      </w:pPr>
      <w:r>
        <w:rPr>
          <w:rFonts w:ascii="黑体" w:eastAsia="黑体"/>
          <w:color w:val="000000"/>
          <w:sz w:val="72"/>
          <w:szCs w:val="96"/>
        </w:rPr>
        <w:t>2018</w:t>
      </w:r>
      <w:r>
        <w:rPr>
          <w:rFonts w:ascii="黑体" w:eastAsia="黑体" w:hint="eastAsia"/>
          <w:color w:val="000000"/>
          <w:sz w:val="72"/>
          <w:szCs w:val="96"/>
        </w:rPr>
        <w:t>年度部门决算报表</w:t>
      </w:r>
    </w:p>
    <w:p w:rsidR="00F6197A" w:rsidRDefault="00F6197A">
      <w:pPr>
        <w:widowControl/>
        <w:spacing w:line="560" w:lineRule="exact"/>
        <w:jc w:val="center"/>
        <w:rPr>
          <w:rFonts w:ascii="黑体" w:eastAsia="黑体" w:cs="MS-UIGothic,Bold"/>
          <w:bCs/>
          <w:kern w:val="0"/>
          <w:sz w:val="52"/>
          <w:szCs w:val="52"/>
        </w:rPr>
      </w:pPr>
    </w:p>
    <w:p w:rsidR="00F6197A" w:rsidRDefault="00F6197A">
      <w:pPr>
        <w:widowControl/>
        <w:spacing w:line="560" w:lineRule="exact"/>
        <w:jc w:val="center"/>
        <w:rPr>
          <w:rFonts w:ascii="黑体" w:eastAsia="黑体" w:cs="MS-UIGothic,Bold"/>
          <w:bCs/>
          <w:kern w:val="0"/>
          <w:sz w:val="52"/>
          <w:szCs w:val="52"/>
        </w:rPr>
      </w:pPr>
    </w:p>
    <w:p w:rsidR="00F6197A" w:rsidRDefault="00F6197A">
      <w:pPr>
        <w:widowControl/>
        <w:spacing w:line="560" w:lineRule="exact"/>
        <w:jc w:val="center"/>
        <w:rPr>
          <w:rFonts w:ascii="黑体" w:eastAsia="黑体" w:cs="MS-UIGothic,Bold"/>
          <w:bCs/>
          <w:kern w:val="0"/>
          <w:sz w:val="52"/>
          <w:szCs w:val="52"/>
        </w:rPr>
      </w:pPr>
    </w:p>
    <w:p w:rsidR="00F6197A" w:rsidRDefault="00F6197A">
      <w:pPr>
        <w:widowControl/>
        <w:spacing w:line="560" w:lineRule="exact"/>
        <w:jc w:val="center"/>
        <w:rPr>
          <w:rFonts w:ascii="黑体" w:eastAsia="黑体" w:cs="MS-UIGothic,Bold"/>
          <w:bCs/>
          <w:kern w:val="0"/>
          <w:sz w:val="52"/>
          <w:szCs w:val="52"/>
        </w:rPr>
      </w:pPr>
    </w:p>
    <w:p w:rsidR="00F6197A" w:rsidRDefault="00F6197A">
      <w:pPr>
        <w:widowControl/>
        <w:spacing w:line="560" w:lineRule="exact"/>
        <w:jc w:val="center"/>
        <w:rPr>
          <w:rFonts w:ascii="黑体" w:eastAsia="黑体" w:cs="MS-UIGothic,Bold"/>
          <w:bCs/>
          <w:kern w:val="0"/>
          <w:sz w:val="52"/>
          <w:szCs w:val="52"/>
        </w:rPr>
      </w:pPr>
    </w:p>
    <w:p w:rsidR="00F6197A" w:rsidRDefault="00F6197A">
      <w:pPr>
        <w:widowControl/>
        <w:spacing w:line="560" w:lineRule="exact"/>
        <w:jc w:val="center"/>
        <w:rPr>
          <w:rFonts w:ascii="黑体" w:eastAsia="黑体" w:cs="MS-UIGothic,Bold"/>
          <w:bCs/>
          <w:kern w:val="0"/>
          <w:sz w:val="52"/>
          <w:szCs w:val="52"/>
        </w:rPr>
      </w:pPr>
    </w:p>
    <w:p w:rsidR="00F6197A" w:rsidRDefault="00F6197A">
      <w:pPr>
        <w:widowControl/>
        <w:spacing w:line="560" w:lineRule="exact"/>
        <w:jc w:val="center"/>
        <w:rPr>
          <w:rFonts w:ascii="黑体" w:eastAsia="黑体" w:cs="MS-UIGothic,Bold"/>
          <w:bCs/>
          <w:kern w:val="0"/>
          <w:sz w:val="52"/>
          <w:szCs w:val="52"/>
        </w:rPr>
      </w:pPr>
    </w:p>
    <w:p w:rsidR="00F6197A" w:rsidRDefault="00F6197A">
      <w:pPr>
        <w:widowControl/>
        <w:spacing w:line="560" w:lineRule="exact"/>
        <w:jc w:val="center"/>
        <w:rPr>
          <w:rFonts w:ascii="黑体" w:eastAsia="黑体" w:cs="MS-UIGothic,Bold"/>
          <w:bCs/>
          <w:kern w:val="0"/>
          <w:sz w:val="52"/>
          <w:szCs w:val="52"/>
        </w:rPr>
      </w:pPr>
    </w:p>
    <w:p w:rsidR="00F6197A" w:rsidRDefault="00F6197A">
      <w:pPr>
        <w:widowControl/>
        <w:spacing w:line="580" w:lineRule="exact"/>
        <w:ind w:firstLineChars="200" w:firstLine="640"/>
        <w:rPr>
          <w:rFonts w:eastAsia="仿宋_GB2312"/>
          <w:sz w:val="20"/>
          <w:szCs w:val="32"/>
        </w:rPr>
      </w:pPr>
      <w:r>
        <w:rPr>
          <w:rFonts w:eastAsia="黑体" w:hint="eastAsia"/>
          <w:sz w:val="32"/>
          <w:szCs w:val="32"/>
        </w:rPr>
        <w:lastRenderedPageBreak/>
        <w:t>第二部分</w:t>
      </w:r>
      <w:r>
        <w:rPr>
          <w:rFonts w:eastAsia="黑体"/>
          <w:sz w:val="32"/>
          <w:szCs w:val="32"/>
        </w:rPr>
        <w:t xml:space="preserve">   2018</w:t>
      </w:r>
      <w:r>
        <w:rPr>
          <w:rFonts w:eastAsia="黑体" w:hint="eastAsia"/>
          <w:sz w:val="32"/>
          <w:szCs w:val="32"/>
        </w:rPr>
        <w:t>年度部门决算报表</w:t>
      </w:r>
    </w:p>
    <w:p w:rsidR="00F6197A" w:rsidRDefault="00F6197A">
      <w:pPr>
        <w:widowControl/>
        <w:spacing w:line="580" w:lineRule="exact"/>
        <w:ind w:left="640" w:firstLineChars="200" w:firstLine="640"/>
        <w:rPr>
          <w:rFonts w:eastAsia="仿宋_GB2312"/>
          <w:sz w:val="32"/>
          <w:szCs w:val="32"/>
        </w:rPr>
      </w:pPr>
      <w:r>
        <w:rPr>
          <w:rFonts w:eastAsia="仿宋_GB2312" w:hint="eastAsia"/>
          <w:sz w:val="32"/>
          <w:szCs w:val="32"/>
        </w:rPr>
        <w:t>一、收入支出决算总表</w:t>
      </w:r>
    </w:p>
    <w:p w:rsidR="00F6197A" w:rsidRDefault="00F6197A">
      <w:pPr>
        <w:widowControl/>
        <w:spacing w:line="580" w:lineRule="exact"/>
        <w:ind w:left="640" w:firstLineChars="200" w:firstLine="640"/>
        <w:rPr>
          <w:rFonts w:eastAsia="仿宋_GB2312"/>
          <w:sz w:val="32"/>
          <w:szCs w:val="32"/>
        </w:rPr>
      </w:pPr>
      <w:r>
        <w:rPr>
          <w:rFonts w:eastAsia="仿宋_GB2312" w:hint="eastAsia"/>
          <w:sz w:val="32"/>
          <w:szCs w:val="32"/>
        </w:rPr>
        <w:t>二、收入决算表</w:t>
      </w:r>
    </w:p>
    <w:p w:rsidR="00F6197A" w:rsidRDefault="00F6197A">
      <w:pPr>
        <w:widowControl/>
        <w:spacing w:line="580" w:lineRule="exact"/>
        <w:ind w:left="640" w:firstLineChars="200" w:firstLine="640"/>
        <w:rPr>
          <w:rFonts w:eastAsia="仿宋_GB2312"/>
          <w:sz w:val="32"/>
          <w:szCs w:val="32"/>
        </w:rPr>
      </w:pPr>
      <w:r>
        <w:rPr>
          <w:rFonts w:eastAsia="仿宋_GB2312" w:hint="eastAsia"/>
          <w:sz w:val="32"/>
          <w:szCs w:val="32"/>
        </w:rPr>
        <w:t>三、支出决算表</w:t>
      </w:r>
    </w:p>
    <w:p w:rsidR="00F6197A" w:rsidRDefault="00F6197A">
      <w:pPr>
        <w:widowControl/>
        <w:spacing w:line="580" w:lineRule="exact"/>
        <w:ind w:left="640" w:firstLineChars="200" w:firstLine="640"/>
        <w:rPr>
          <w:rFonts w:eastAsia="仿宋_GB2312"/>
          <w:sz w:val="32"/>
          <w:szCs w:val="32"/>
        </w:rPr>
      </w:pPr>
      <w:r>
        <w:rPr>
          <w:rFonts w:eastAsia="仿宋_GB2312" w:hint="eastAsia"/>
          <w:sz w:val="32"/>
          <w:szCs w:val="32"/>
        </w:rPr>
        <w:t>四、财政拨款收入支出决算总表</w:t>
      </w:r>
    </w:p>
    <w:p w:rsidR="00F6197A" w:rsidRDefault="00F6197A">
      <w:pPr>
        <w:widowControl/>
        <w:spacing w:line="580" w:lineRule="exact"/>
        <w:ind w:left="640" w:firstLineChars="200" w:firstLine="640"/>
        <w:rPr>
          <w:rFonts w:eastAsia="仿宋_GB2312"/>
          <w:sz w:val="32"/>
          <w:szCs w:val="32"/>
        </w:rPr>
      </w:pPr>
      <w:r>
        <w:rPr>
          <w:rFonts w:eastAsia="仿宋_GB2312" w:hint="eastAsia"/>
          <w:sz w:val="32"/>
          <w:szCs w:val="32"/>
        </w:rPr>
        <w:t>五、一般公共预算财政拨款支出决算表</w:t>
      </w:r>
    </w:p>
    <w:p w:rsidR="00F6197A" w:rsidRDefault="00F6197A">
      <w:pPr>
        <w:widowControl/>
        <w:spacing w:line="580" w:lineRule="exact"/>
        <w:ind w:left="640" w:firstLineChars="200" w:firstLine="640"/>
        <w:rPr>
          <w:rFonts w:eastAsia="仿宋_GB2312"/>
          <w:sz w:val="32"/>
          <w:szCs w:val="32"/>
        </w:rPr>
      </w:pPr>
      <w:r>
        <w:rPr>
          <w:rFonts w:eastAsia="仿宋_GB2312" w:hint="eastAsia"/>
          <w:sz w:val="32"/>
          <w:szCs w:val="32"/>
        </w:rPr>
        <w:t>六、一般公共预算财政拨款基本支出决算表</w:t>
      </w:r>
    </w:p>
    <w:p w:rsidR="00F6197A" w:rsidRDefault="00F6197A">
      <w:pPr>
        <w:widowControl/>
        <w:spacing w:line="580" w:lineRule="exact"/>
        <w:ind w:left="640" w:firstLineChars="200" w:firstLine="640"/>
        <w:rPr>
          <w:rFonts w:eastAsia="仿宋_GB2312"/>
          <w:sz w:val="32"/>
          <w:szCs w:val="32"/>
        </w:rPr>
      </w:pPr>
      <w:r>
        <w:rPr>
          <w:rFonts w:eastAsia="仿宋_GB2312" w:hint="eastAsia"/>
          <w:sz w:val="32"/>
          <w:szCs w:val="32"/>
        </w:rPr>
        <w:t>七、一般公共预算财政拨款</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经费支出决算表</w:t>
      </w:r>
    </w:p>
    <w:p w:rsidR="00F6197A" w:rsidRDefault="00F6197A">
      <w:pPr>
        <w:widowControl/>
        <w:spacing w:line="580" w:lineRule="exact"/>
        <w:ind w:left="640" w:firstLineChars="200" w:firstLine="640"/>
        <w:rPr>
          <w:rFonts w:eastAsia="仿宋_GB2312"/>
          <w:sz w:val="32"/>
          <w:szCs w:val="32"/>
        </w:rPr>
      </w:pPr>
      <w:r>
        <w:rPr>
          <w:rFonts w:eastAsia="仿宋_GB2312" w:hint="eastAsia"/>
          <w:sz w:val="32"/>
          <w:szCs w:val="32"/>
        </w:rPr>
        <w:t>八、政府性基金预算财政拨款收入支出决算表</w:t>
      </w:r>
    </w:p>
    <w:p w:rsidR="00F6197A" w:rsidRDefault="00F6197A">
      <w:pPr>
        <w:widowControl/>
        <w:spacing w:line="580" w:lineRule="exact"/>
        <w:ind w:left="640" w:firstLineChars="200" w:firstLine="640"/>
        <w:rPr>
          <w:rFonts w:eastAsia="仿宋_GB2312"/>
          <w:sz w:val="32"/>
          <w:szCs w:val="32"/>
        </w:rPr>
      </w:pPr>
      <w:r>
        <w:rPr>
          <w:rFonts w:eastAsia="仿宋_GB2312" w:hint="eastAsia"/>
          <w:sz w:val="32"/>
          <w:szCs w:val="32"/>
        </w:rPr>
        <w:t>九、国有资本经营预算财政拨款支出决算表</w:t>
      </w:r>
    </w:p>
    <w:p w:rsidR="00F6197A" w:rsidRDefault="00F6197A">
      <w:pPr>
        <w:widowControl/>
        <w:spacing w:line="580" w:lineRule="exact"/>
        <w:ind w:left="640" w:firstLineChars="200" w:firstLine="640"/>
        <w:rPr>
          <w:rFonts w:eastAsia="仿宋_GB2312"/>
          <w:sz w:val="32"/>
          <w:szCs w:val="32"/>
        </w:rPr>
      </w:pPr>
      <w:r>
        <w:rPr>
          <w:rFonts w:eastAsia="仿宋_GB2312" w:hint="eastAsia"/>
          <w:sz w:val="32"/>
          <w:szCs w:val="32"/>
        </w:rPr>
        <w:t>十、政府采购情况表</w:t>
      </w:r>
    </w:p>
    <w:p w:rsidR="00F6197A" w:rsidRDefault="00F6197A">
      <w:pPr>
        <w:rPr>
          <w:rFonts w:ascii="宋体" w:cs="ArialUnicodeMS"/>
          <w:color w:val="000000"/>
          <w:kern w:val="0"/>
        </w:rPr>
      </w:pPr>
    </w:p>
    <w:p w:rsidR="00F6197A" w:rsidRDefault="00F6197A">
      <w:pPr>
        <w:tabs>
          <w:tab w:val="left" w:pos="1086"/>
        </w:tabs>
        <w:jc w:val="left"/>
        <w:rPr>
          <w:rFonts w:ascii="仿宋_GB2312" w:eastAsia="仿宋_GB2312"/>
          <w:b/>
          <w:sz w:val="28"/>
          <w:szCs w:val="28"/>
          <w:highlight w:val="yellow"/>
        </w:rPr>
        <w:sectPr w:rsidR="00F6197A">
          <w:pgSz w:w="11906" w:h="16838"/>
          <w:pgMar w:top="2098" w:right="1474" w:bottom="1984" w:left="1588" w:header="851" w:footer="992" w:gutter="0"/>
          <w:cols w:space="720"/>
          <w:docGrid w:type="lines" w:linePitch="312"/>
        </w:sectPr>
      </w:pPr>
      <w:r>
        <w:tab/>
      </w:r>
    </w:p>
    <w:p w:rsidR="00F6197A" w:rsidRDefault="00F6197A">
      <w:pPr>
        <w:widowControl/>
        <w:spacing w:line="1200" w:lineRule="exact"/>
        <w:jc w:val="center"/>
        <w:rPr>
          <w:rFonts w:ascii="黑体" w:eastAsia="黑体"/>
          <w:color w:val="000000"/>
          <w:sz w:val="96"/>
          <w:szCs w:val="96"/>
        </w:rPr>
      </w:pPr>
    </w:p>
    <w:p w:rsidR="00F6197A" w:rsidRDefault="00F6197A">
      <w:pPr>
        <w:widowControl/>
        <w:spacing w:line="1200" w:lineRule="exact"/>
        <w:jc w:val="center"/>
        <w:rPr>
          <w:rFonts w:ascii="黑体" w:eastAsia="黑体"/>
          <w:color w:val="000000"/>
          <w:sz w:val="96"/>
          <w:szCs w:val="96"/>
        </w:rPr>
      </w:pPr>
    </w:p>
    <w:p w:rsidR="00F6197A" w:rsidRDefault="00F6197A">
      <w:pPr>
        <w:widowControl/>
        <w:spacing w:line="1200" w:lineRule="exact"/>
        <w:jc w:val="center"/>
        <w:rPr>
          <w:rFonts w:ascii="黑体" w:eastAsia="黑体"/>
          <w:color w:val="000000"/>
          <w:sz w:val="96"/>
          <w:szCs w:val="96"/>
        </w:rPr>
      </w:pPr>
    </w:p>
    <w:p w:rsidR="00F6197A" w:rsidRDefault="00F6197A">
      <w:pPr>
        <w:widowControl/>
        <w:spacing w:line="1200" w:lineRule="exact"/>
        <w:jc w:val="center"/>
        <w:rPr>
          <w:rFonts w:ascii="黑体" w:eastAsia="黑体"/>
          <w:color w:val="000000"/>
          <w:sz w:val="72"/>
          <w:szCs w:val="72"/>
        </w:rPr>
      </w:pPr>
      <w:r>
        <w:rPr>
          <w:rFonts w:ascii="黑体" w:eastAsia="黑体" w:hint="eastAsia"/>
          <w:color w:val="000000"/>
          <w:sz w:val="72"/>
          <w:szCs w:val="72"/>
        </w:rPr>
        <w:t>第三部分</w:t>
      </w:r>
    </w:p>
    <w:p w:rsidR="00F6197A" w:rsidRDefault="00F6197A">
      <w:pPr>
        <w:widowControl/>
        <w:spacing w:line="1200" w:lineRule="exact"/>
        <w:jc w:val="center"/>
        <w:rPr>
          <w:color w:val="000000"/>
          <w:sz w:val="72"/>
          <w:szCs w:val="72"/>
        </w:rPr>
      </w:pPr>
      <w:r>
        <w:rPr>
          <w:rFonts w:ascii="黑体" w:eastAsia="黑体" w:hint="eastAsia"/>
          <w:color w:val="000000"/>
          <w:sz w:val="72"/>
          <w:szCs w:val="72"/>
        </w:rPr>
        <w:t>部门决算情况说明</w:t>
      </w:r>
    </w:p>
    <w:p w:rsidR="00F6197A" w:rsidRDefault="00F6197A">
      <w:pPr>
        <w:rPr>
          <w:rFonts w:ascii="宋体" w:cs="ArialUnicodeMS"/>
          <w:color w:val="000000"/>
          <w:kern w:val="0"/>
        </w:rPr>
        <w:sectPr w:rsidR="00F6197A">
          <w:pgSz w:w="11906" w:h="16838"/>
          <w:pgMar w:top="2098" w:right="1474" w:bottom="1984" w:left="1588" w:header="851" w:footer="992" w:gutter="0"/>
          <w:cols w:space="720"/>
          <w:docGrid w:type="lines" w:linePitch="312"/>
        </w:sectPr>
      </w:pPr>
    </w:p>
    <w:p w:rsidR="00F6197A" w:rsidRDefault="00F6197A">
      <w:pPr>
        <w:pStyle w:val="2"/>
        <w:spacing w:before="0" w:after="0" w:line="580" w:lineRule="exact"/>
        <w:ind w:firstLineChars="200" w:firstLine="640"/>
        <w:rPr>
          <w:rFonts w:ascii="黑体" w:eastAsia="黑体"/>
          <w:b w:val="0"/>
          <w:bCs w:val="0"/>
        </w:rPr>
      </w:pPr>
      <w:r>
        <w:rPr>
          <w:rFonts w:ascii="黑体" w:eastAsia="黑体" w:hint="eastAsia"/>
          <w:b w:val="0"/>
          <w:bCs w:val="0"/>
        </w:rPr>
        <w:lastRenderedPageBreak/>
        <w:t>一、收入</w:t>
      </w:r>
      <w:r>
        <w:rPr>
          <w:rFonts w:ascii="黑体" w:eastAsia="黑体" w:cs="黑体" w:hint="eastAsia"/>
          <w:b w:val="0"/>
          <w:bCs w:val="0"/>
          <w:kern w:val="0"/>
        </w:rPr>
        <w:t>支出</w:t>
      </w:r>
      <w:r>
        <w:rPr>
          <w:rFonts w:ascii="黑体" w:eastAsia="黑体" w:hint="eastAsia"/>
          <w:b w:val="0"/>
          <w:bCs w:val="0"/>
        </w:rPr>
        <w:t>决算总体情况说明</w:t>
      </w:r>
    </w:p>
    <w:p w:rsidR="00F6197A" w:rsidRDefault="00F6197A">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年度收支总计（含结转和结余）</w:t>
      </w:r>
      <w:r>
        <w:rPr>
          <w:rFonts w:ascii="仿宋_GB2312" w:eastAsia="仿宋_GB2312" w:cs="DengXian-Regular"/>
          <w:sz w:val="32"/>
          <w:szCs w:val="32"/>
        </w:rPr>
        <w:t>4822.77</w:t>
      </w:r>
      <w:r>
        <w:rPr>
          <w:rFonts w:ascii="仿宋_GB2312" w:eastAsia="仿宋_GB2312" w:cs="DengXian-Regular" w:hint="eastAsia"/>
          <w:sz w:val="32"/>
          <w:szCs w:val="32"/>
        </w:rPr>
        <w:t>万元。与</w:t>
      </w:r>
      <w:r>
        <w:rPr>
          <w:rFonts w:ascii="仿宋_GB2312" w:eastAsia="仿宋_GB2312" w:cs="DengXian-Regular"/>
          <w:sz w:val="32"/>
          <w:szCs w:val="32"/>
        </w:rPr>
        <w:t>2017</w:t>
      </w:r>
      <w:r>
        <w:rPr>
          <w:rFonts w:ascii="仿宋_GB2312" w:eastAsia="仿宋_GB2312" w:cs="DengXian-Regular" w:hint="eastAsia"/>
          <w:sz w:val="32"/>
          <w:szCs w:val="32"/>
        </w:rPr>
        <w:t>年度决算相比，收</w:t>
      </w:r>
      <w:r w:rsidR="005A3CCE">
        <w:rPr>
          <w:rFonts w:ascii="仿宋_GB2312" w:eastAsia="仿宋_GB2312" w:cs="DengXian-Regular" w:hint="eastAsia"/>
          <w:sz w:val="32"/>
          <w:szCs w:val="32"/>
        </w:rPr>
        <w:t>支各</w:t>
      </w:r>
      <w:r>
        <w:rPr>
          <w:rFonts w:ascii="仿宋_GB2312" w:eastAsia="仿宋_GB2312" w:cs="DengXian-Regular" w:hint="eastAsia"/>
          <w:sz w:val="32"/>
          <w:szCs w:val="32"/>
        </w:rPr>
        <w:t>增加</w:t>
      </w:r>
      <w:r>
        <w:rPr>
          <w:rFonts w:ascii="仿宋_GB2312" w:eastAsia="仿宋_GB2312" w:cs="DengXian-Regular"/>
          <w:sz w:val="32"/>
          <w:szCs w:val="32"/>
        </w:rPr>
        <w:t>826.58</w:t>
      </w:r>
      <w:r>
        <w:rPr>
          <w:rFonts w:ascii="仿宋_GB2312" w:eastAsia="仿宋_GB2312" w:cs="DengXian-Regular" w:hint="eastAsia"/>
          <w:sz w:val="32"/>
          <w:szCs w:val="32"/>
        </w:rPr>
        <w:t>万元，增长</w:t>
      </w:r>
      <w:r>
        <w:rPr>
          <w:rFonts w:ascii="仿宋_GB2312" w:eastAsia="仿宋_GB2312" w:cs="DengXian-Regular"/>
          <w:sz w:val="32"/>
          <w:szCs w:val="32"/>
        </w:rPr>
        <w:t>20.68%</w:t>
      </w:r>
      <w:r>
        <w:rPr>
          <w:rFonts w:ascii="仿宋_GB2312" w:eastAsia="仿宋_GB2312" w:cs="DengXian-Regular" w:hint="eastAsia"/>
          <w:sz w:val="32"/>
          <w:szCs w:val="32"/>
        </w:rPr>
        <w:t>，主要原因是</w:t>
      </w:r>
      <w:r>
        <w:rPr>
          <w:rFonts w:ascii="仿宋_GB2312" w:eastAsia="仿宋_GB2312" w:cs="DengXian-Regular"/>
          <w:sz w:val="32"/>
          <w:szCs w:val="32"/>
        </w:rPr>
        <w:t>2018</w:t>
      </w:r>
      <w:r>
        <w:rPr>
          <w:rFonts w:ascii="仿宋_GB2312" w:eastAsia="仿宋_GB2312" w:cs="DengXian-Regular" w:hint="eastAsia"/>
          <w:sz w:val="32"/>
          <w:szCs w:val="32"/>
        </w:rPr>
        <w:t>年度用于偿还审判楼债务的结转结余资金和支出以及人员经费支出（</w:t>
      </w:r>
      <w:r>
        <w:rPr>
          <w:rFonts w:ascii="仿宋_GB2312" w:eastAsia="仿宋_GB2312" w:cs="DengXian-Regular"/>
          <w:sz w:val="32"/>
          <w:szCs w:val="32"/>
        </w:rPr>
        <w:t>2018</w:t>
      </w:r>
      <w:r>
        <w:rPr>
          <w:rFonts w:ascii="仿宋_GB2312" w:eastAsia="仿宋_GB2312" w:cs="DengXian-Regular" w:hint="eastAsia"/>
          <w:sz w:val="32"/>
          <w:szCs w:val="32"/>
        </w:rPr>
        <w:t>年新招录法官助理）。</w:t>
      </w:r>
    </w:p>
    <w:p w:rsidR="00F6197A" w:rsidRDefault="00F6197A">
      <w:pPr>
        <w:pStyle w:val="2"/>
        <w:spacing w:before="0" w:after="0" w:line="580" w:lineRule="exact"/>
        <w:ind w:firstLineChars="200" w:firstLine="640"/>
        <w:rPr>
          <w:rFonts w:ascii="黑体" w:eastAsia="黑体"/>
          <w:b w:val="0"/>
          <w:bCs w:val="0"/>
        </w:rPr>
      </w:pPr>
      <w:r>
        <w:rPr>
          <w:rFonts w:ascii="黑体" w:eastAsia="黑体" w:hint="eastAsia"/>
          <w:b w:val="0"/>
          <w:bCs w:val="0"/>
        </w:rPr>
        <w:t>二、收入决算情况说明</w:t>
      </w:r>
    </w:p>
    <w:p w:rsidR="00F6197A" w:rsidRDefault="00F6197A">
      <w:pPr>
        <w:adjustRightInd w:val="0"/>
        <w:snapToGrid w:val="0"/>
        <w:spacing w:after="0" w:line="580" w:lineRule="exact"/>
        <w:ind w:firstLineChars="200" w:firstLine="640"/>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年度本年收入合计</w:t>
      </w:r>
      <w:r>
        <w:rPr>
          <w:rFonts w:ascii="仿宋_GB2312" w:eastAsia="仿宋_GB2312" w:cs="DengXian-Regular"/>
          <w:sz w:val="32"/>
          <w:szCs w:val="32"/>
        </w:rPr>
        <w:t>3629.70</w:t>
      </w:r>
      <w:r>
        <w:rPr>
          <w:rFonts w:ascii="仿宋_GB2312" w:eastAsia="仿宋_GB2312" w:cs="DengXian-Regular" w:hint="eastAsia"/>
          <w:sz w:val="32"/>
          <w:szCs w:val="32"/>
        </w:rPr>
        <w:t>万元，其中：财政拨款收入</w:t>
      </w:r>
      <w:r>
        <w:rPr>
          <w:rFonts w:ascii="仿宋_GB2312" w:eastAsia="仿宋_GB2312" w:cs="DengXian-Regular"/>
          <w:sz w:val="32"/>
          <w:szCs w:val="32"/>
        </w:rPr>
        <w:t>3387.24</w:t>
      </w:r>
      <w:r>
        <w:rPr>
          <w:rFonts w:ascii="仿宋_GB2312" w:eastAsia="仿宋_GB2312" w:cs="DengXian-Regular" w:hint="eastAsia"/>
          <w:sz w:val="32"/>
          <w:szCs w:val="32"/>
        </w:rPr>
        <w:t>万元，占</w:t>
      </w:r>
      <w:r>
        <w:rPr>
          <w:rFonts w:ascii="仿宋_GB2312" w:eastAsia="仿宋_GB2312" w:cs="DengXian-Regular"/>
          <w:sz w:val="32"/>
          <w:szCs w:val="32"/>
        </w:rPr>
        <w:t>93.3%</w:t>
      </w:r>
      <w:r>
        <w:rPr>
          <w:rFonts w:ascii="仿宋_GB2312" w:eastAsia="仿宋_GB2312" w:cs="DengXian-Regular" w:hint="eastAsia"/>
          <w:sz w:val="32"/>
          <w:szCs w:val="32"/>
        </w:rPr>
        <w:t>；事业收入</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；经营收入</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；其他收入</w:t>
      </w:r>
      <w:r>
        <w:rPr>
          <w:rFonts w:ascii="仿宋_GB2312" w:eastAsia="仿宋_GB2312" w:cs="DengXian-Regular"/>
          <w:sz w:val="32"/>
          <w:szCs w:val="32"/>
        </w:rPr>
        <w:t>242.46</w:t>
      </w:r>
      <w:r>
        <w:rPr>
          <w:rFonts w:ascii="仿宋_GB2312" w:eastAsia="仿宋_GB2312" w:cs="DengXian-Regular" w:hint="eastAsia"/>
          <w:sz w:val="32"/>
          <w:szCs w:val="32"/>
        </w:rPr>
        <w:t>万元，占</w:t>
      </w:r>
      <w:r>
        <w:rPr>
          <w:rFonts w:ascii="仿宋_GB2312" w:eastAsia="仿宋_GB2312" w:cs="DengXian-Regular"/>
          <w:sz w:val="32"/>
          <w:szCs w:val="32"/>
        </w:rPr>
        <w:t>6.7%</w:t>
      </w:r>
      <w:r>
        <w:rPr>
          <w:rFonts w:ascii="仿宋_GB2312" w:eastAsia="仿宋_GB2312" w:cs="DengXian-Regular" w:hint="eastAsia"/>
          <w:sz w:val="32"/>
          <w:szCs w:val="32"/>
        </w:rPr>
        <w:t>。</w:t>
      </w:r>
    </w:p>
    <w:p w:rsidR="00F6197A" w:rsidRDefault="00F6197A">
      <w:pPr>
        <w:pStyle w:val="2"/>
        <w:spacing w:before="0" w:after="0" w:line="580" w:lineRule="exact"/>
        <w:ind w:firstLineChars="200" w:firstLine="640"/>
        <w:rPr>
          <w:rFonts w:ascii="黑体" w:eastAsia="黑体"/>
          <w:b w:val="0"/>
          <w:bCs w:val="0"/>
        </w:rPr>
      </w:pPr>
      <w:r>
        <w:rPr>
          <w:rFonts w:ascii="黑体" w:eastAsia="黑体" w:hint="eastAsia"/>
          <w:b w:val="0"/>
          <w:bCs w:val="0"/>
        </w:rPr>
        <w:t>三、支出决算情况说明</w:t>
      </w:r>
    </w:p>
    <w:p w:rsidR="00F6197A" w:rsidRDefault="00F6197A">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年度本年支出合计</w:t>
      </w:r>
      <w:r>
        <w:rPr>
          <w:rFonts w:ascii="仿宋_GB2312" w:eastAsia="仿宋_GB2312" w:cs="DengXian-Regular"/>
          <w:sz w:val="32"/>
          <w:szCs w:val="32"/>
        </w:rPr>
        <w:t>4751.92</w:t>
      </w:r>
      <w:r>
        <w:rPr>
          <w:rFonts w:ascii="仿宋_GB2312" w:eastAsia="仿宋_GB2312" w:cs="DengXian-Regular" w:hint="eastAsia"/>
          <w:sz w:val="32"/>
          <w:szCs w:val="32"/>
        </w:rPr>
        <w:t>万元，其中：基本支出</w:t>
      </w:r>
      <w:r>
        <w:rPr>
          <w:rFonts w:ascii="仿宋_GB2312" w:eastAsia="仿宋_GB2312" w:cs="DengXian-Regular"/>
          <w:sz w:val="32"/>
          <w:szCs w:val="32"/>
        </w:rPr>
        <w:t>3727.98</w:t>
      </w:r>
      <w:r>
        <w:rPr>
          <w:rFonts w:ascii="仿宋_GB2312" w:eastAsia="仿宋_GB2312" w:cs="DengXian-Regular" w:hint="eastAsia"/>
          <w:sz w:val="32"/>
          <w:szCs w:val="32"/>
        </w:rPr>
        <w:t>万元，占</w:t>
      </w:r>
      <w:r>
        <w:rPr>
          <w:rFonts w:ascii="仿宋_GB2312" w:eastAsia="仿宋_GB2312" w:cs="DengXian-Regular"/>
          <w:sz w:val="32"/>
          <w:szCs w:val="32"/>
        </w:rPr>
        <w:t>78.5%</w:t>
      </w:r>
      <w:r>
        <w:rPr>
          <w:rFonts w:ascii="仿宋_GB2312" w:eastAsia="仿宋_GB2312" w:cs="DengXian-Regular" w:hint="eastAsia"/>
          <w:sz w:val="32"/>
          <w:szCs w:val="32"/>
        </w:rPr>
        <w:t>；项目支出</w:t>
      </w:r>
      <w:r>
        <w:rPr>
          <w:rFonts w:ascii="仿宋_GB2312" w:eastAsia="仿宋_GB2312" w:cs="DengXian-Regular"/>
          <w:sz w:val="32"/>
          <w:szCs w:val="32"/>
        </w:rPr>
        <w:t>1023.94</w:t>
      </w:r>
      <w:r>
        <w:rPr>
          <w:rFonts w:ascii="仿宋_GB2312" w:eastAsia="仿宋_GB2312" w:cs="DengXian-Regular" w:hint="eastAsia"/>
          <w:sz w:val="32"/>
          <w:szCs w:val="32"/>
        </w:rPr>
        <w:t>万元，占</w:t>
      </w:r>
      <w:r>
        <w:rPr>
          <w:rFonts w:ascii="仿宋_GB2312" w:eastAsia="仿宋_GB2312" w:cs="DengXian-Regular"/>
          <w:sz w:val="32"/>
          <w:szCs w:val="32"/>
        </w:rPr>
        <w:t>21.5%</w:t>
      </w:r>
      <w:r>
        <w:rPr>
          <w:rFonts w:ascii="仿宋_GB2312" w:eastAsia="仿宋_GB2312" w:cs="DengXian-Regular" w:hint="eastAsia"/>
          <w:sz w:val="32"/>
          <w:szCs w:val="32"/>
        </w:rPr>
        <w:t>；经营支出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w:t>
      </w:r>
    </w:p>
    <w:p w:rsidR="00F6197A" w:rsidRDefault="00F6197A">
      <w:pPr>
        <w:pStyle w:val="2"/>
        <w:spacing w:before="0" w:after="0" w:line="580" w:lineRule="exact"/>
        <w:ind w:firstLineChars="200" w:firstLine="640"/>
        <w:rPr>
          <w:rFonts w:ascii="黑体" w:eastAsia="黑体"/>
          <w:b w:val="0"/>
          <w:bCs w:val="0"/>
        </w:rPr>
      </w:pPr>
      <w:r>
        <w:rPr>
          <w:rFonts w:ascii="黑体" w:eastAsia="黑体" w:hint="eastAsia"/>
          <w:b w:val="0"/>
          <w:bCs w:val="0"/>
        </w:rPr>
        <w:t>四、</w:t>
      </w:r>
      <w:r>
        <w:rPr>
          <w:rFonts w:ascii="黑体" w:eastAsia="黑体" w:cs="黑体" w:hint="eastAsia"/>
          <w:b w:val="0"/>
          <w:bCs w:val="0"/>
          <w:kern w:val="0"/>
        </w:rPr>
        <w:t>财政</w:t>
      </w:r>
      <w:r>
        <w:rPr>
          <w:rFonts w:ascii="黑体" w:eastAsia="黑体" w:hint="eastAsia"/>
          <w:b w:val="0"/>
          <w:bCs w:val="0"/>
        </w:rPr>
        <w:t>拨款收入支出决算情况说明</w:t>
      </w:r>
    </w:p>
    <w:p w:rsidR="00F6197A" w:rsidRDefault="00F6197A" w:rsidP="00D868A5">
      <w:pPr>
        <w:spacing w:after="0" w:line="580" w:lineRule="exact"/>
        <w:ind w:firstLineChars="200" w:firstLine="643"/>
        <w:rPr>
          <w:rFonts w:ascii="楷体_GB2312" w:eastAsia="楷体_GB2312" w:cs="DengXian-Bold"/>
          <w:b/>
          <w:bCs/>
          <w:sz w:val="32"/>
          <w:szCs w:val="32"/>
        </w:rPr>
      </w:pPr>
      <w:r>
        <w:rPr>
          <w:rFonts w:ascii="楷体_GB2312" w:eastAsia="楷体_GB2312" w:cs="DengXian-Bold" w:hint="eastAsia"/>
          <w:b/>
          <w:bCs/>
          <w:sz w:val="32"/>
          <w:szCs w:val="32"/>
        </w:rPr>
        <w:t>（一）财政拨款收支与</w:t>
      </w:r>
      <w:r>
        <w:rPr>
          <w:rFonts w:ascii="楷体_GB2312" w:eastAsia="楷体_GB2312" w:cs="DengXian-Bold"/>
          <w:b/>
          <w:bCs/>
          <w:sz w:val="32"/>
          <w:szCs w:val="32"/>
        </w:rPr>
        <w:t xml:space="preserve">2017 </w:t>
      </w:r>
      <w:r>
        <w:rPr>
          <w:rFonts w:ascii="楷体_GB2312" w:eastAsia="楷体_GB2312" w:cs="DengXian-Bold" w:hint="eastAsia"/>
          <w:b/>
          <w:bCs/>
          <w:sz w:val="32"/>
          <w:szCs w:val="32"/>
        </w:rPr>
        <w:t>年度决算对比情况</w:t>
      </w:r>
    </w:p>
    <w:p w:rsidR="00F6197A" w:rsidRDefault="00F6197A">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年度形成的财政拨款收支均为一般公共预算财政拨款，其中一般公共预算财政拨款本年收入</w:t>
      </w:r>
      <w:r>
        <w:rPr>
          <w:rFonts w:ascii="仿宋_GB2312" w:eastAsia="仿宋_GB2312" w:cs="DengXian-Regular"/>
          <w:sz w:val="32"/>
          <w:szCs w:val="32"/>
        </w:rPr>
        <w:t>3387.24</w:t>
      </w:r>
      <w:r>
        <w:rPr>
          <w:rFonts w:ascii="仿宋_GB2312" w:eastAsia="仿宋_GB2312" w:cs="DengXian-Regular" w:hint="eastAsia"/>
          <w:sz w:val="32"/>
          <w:szCs w:val="32"/>
        </w:rPr>
        <w:t>万元</w:t>
      </w:r>
      <w:r>
        <w:rPr>
          <w:rFonts w:ascii="仿宋_GB2312" w:eastAsia="仿宋_GB2312" w:cs="DengXian-Regular"/>
          <w:sz w:val="32"/>
          <w:szCs w:val="32"/>
        </w:rPr>
        <w:t>,</w:t>
      </w:r>
      <w:r>
        <w:rPr>
          <w:rFonts w:ascii="仿宋_GB2312" w:eastAsia="仿宋_GB2312" w:cs="DengXian-Regular" w:hint="eastAsia"/>
          <w:sz w:val="32"/>
          <w:szCs w:val="32"/>
        </w:rPr>
        <w:t>比</w:t>
      </w:r>
      <w:r>
        <w:rPr>
          <w:rFonts w:ascii="仿宋_GB2312" w:eastAsia="仿宋_GB2312" w:cs="DengXian-Regular"/>
          <w:sz w:val="32"/>
          <w:szCs w:val="32"/>
        </w:rPr>
        <w:t>2017</w:t>
      </w:r>
      <w:r>
        <w:rPr>
          <w:rFonts w:ascii="仿宋_GB2312" w:eastAsia="仿宋_GB2312" w:cs="DengXian-Regular" w:hint="eastAsia"/>
          <w:sz w:val="32"/>
          <w:szCs w:val="32"/>
        </w:rPr>
        <w:t>年度减少</w:t>
      </w:r>
      <w:r>
        <w:rPr>
          <w:rFonts w:ascii="仿宋_GB2312" w:eastAsia="仿宋_GB2312" w:cs="DengXian-Regular"/>
          <w:sz w:val="32"/>
          <w:szCs w:val="32"/>
        </w:rPr>
        <w:t>67.95</w:t>
      </w:r>
      <w:r>
        <w:rPr>
          <w:rFonts w:ascii="仿宋_GB2312" w:eastAsia="仿宋_GB2312" w:cs="DengXian-Regular" w:hint="eastAsia"/>
          <w:sz w:val="32"/>
          <w:szCs w:val="32"/>
        </w:rPr>
        <w:t>万元，降低</w:t>
      </w:r>
      <w:r>
        <w:rPr>
          <w:rFonts w:ascii="仿宋_GB2312" w:eastAsia="仿宋_GB2312" w:cs="DengXian-Regular"/>
          <w:sz w:val="32"/>
          <w:szCs w:val="32"/>
        </w:rPr>
        <w:t>2.0%</w:t>
      </w:r>
      <w:r>
        <w:rPr>
          <w:rFonts w:ascii="仿宋_GB2312" w:eastAsia="仿宋_GB2312" w:cs="DengXian-Regular" w:hint="eastAsia"/>
          <w:sz w:val="32"/>
          <w:szCs w:val="32"/>
        </w:rPr>
        <w:t>，主要原因是项目支出收入减少；本年支出</w:t>
      </w:r>
      <w:r>
        <w:rPr>
          <w:rFonts w:ascii="仿宋_GB2312" w:eastAsia="仿宋_GB2312" w:cs="DengXian-Regular"/>
          <w:sz w:val="32"/>
          <w:szCs w:val="32"/>
        </w:rPr>
        <w:t>3969.52</w:t>
      </w:r>
      <w:r>
        <w:rPr>
          <w:rFonts w:ascii="仿宋_GB2312" w:eastAsia="仿宋_GB2312" w:cs="DengXian-Regular" w:hint="eastAsia"/>
          <w:sz w:val="32"/>
          <w:szCs w:val="32"/>
        </w:rPr>
        <w:t>万元，比</w:t>
      </w:r>
      <w:r>
        <w:rPr>
          <w:rFonts w:ascii="仿宋_GB2312" w:eastAsia="仿宋_GB2312" w:cs="DengXian-Regular"/>
          <w:sz w:val="32"/>
          <w:szCs w:val="32"/>
        </w:rPr>
        <w:t>2017</w:t>
      </w:r>
      <w:r>
        <w:rPr>
          <w:rFonts w:ascii="仿宋_GB2312" w:eastAsia="仿宋_GB2312" w:cs="DengXian-Regular" w:hint="eastAsia"/>
          <w:sz w:val="32"/>
          <w:szCs w:val="32"/>
        </w:rPr>
        <w:t>年度增加</w:t>
      </w:r>
      <w:r>
        <w:rPr>
          <w:rFonts w:ascii="仿宋_GB2312" w:eastAsia="仿宋_GB2312" w:cs="DengXian-Regular"/>
          <w:sz w:val="32"/>
          <w:szCs w:val="32"/>
        </w:rPr>
        <w:t>1132.8</w:t>
      </w:r>
      <w:r>
        <w:rPr>
          <w:rFonts w:ascii="仿宋_GB2312" w:eastAsia="仿宋_GB2312" w:cs="DengXian-Regular" w:hint="eastAsia"/>
          <w:sz w:val="32"/>
          <w:szCs w:val="32"/>
        </w:rPr>
        <w:t>万元，增长</w:t>
      </w:r>
      <w:r>
        <w:rPr>
          <w:rFonts w:ascii="仿宋_GB2312" w:eastAsia="仿宋_GB2312" w:cs="DengXian-Regular"/>
          <w:sz w:val="32"/>
          <w:szCs w:val="32"/>
        </w:rPr>
        <w:t>39.9%</w:t>
      </w:r>
      <w:r>
        <w:rPr>
          <w:rFonts w:ascii="仿宋_GB2312" w:eastAsia="仿宋_GB2312" w:cs="DengXian-Regular" w:hint="eastAsia"/>
          <w:sz w:val="32"/>
          <w:szCs w:val="32"/>
        </w:rPr>
        <w:t>，主要原因是人员经费、日常公用经费支出、项目支出增加。</w:t>
      </w:r>
    </w:p>
    <w:p w:rsidR="00F6197A" w:rsidRDefault="00F6197A" w:rsidP="00D868A5">
      <w:pPr>
        <w:spacing w:after="0" w:line="580" w:lineRule="exact"/>
        <w:ind w:firstLineChars="200" w:firstLine="643"/>
        <w:rPr>
          <w:rFonts w:ascii="仿宋_GB2312" w:eastAsia="仿宋_GB2312" w:cs="DengXian-Bold"/>
          <w:b/>
          <w:bCs/>
          <w:sz w:val="32"/>
          <w:szCs w:val="32"/>
        </w:rPr>
      </w:pPr>
      <w:r>
        <w:rPr>
          <w:rFonts w:ascii="楷体_GB2312" w:eastAsia="楷体_GB2312" w:cs="DengXian-Bold" w:hint="eastAsia"/>
          <w:b/>
          <w:bCs/>
          <w:sz w:val="32"/>
          <w:szCs w:val="32"/>
        </w:rPr>
        <w:lastRenderedPageBreak/>
        <w:t>（二）财政拨款收支与年初预算数对比情况</w:t>
      </w:r>
    </w:p>
    <w:p w:rsidR="00F6197A" w:rsidRDefault="00F6197A">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年度一般公共预算财政拨款收入</w:t>
      </w:r>
      <w:r>
        <w:rPr>
          <w:rFonts w:ascii="仿宋_GB2312" w:eastAsia="仿宋_GB2312" w:cs="DengXian-Regular"/>
          <w:sz w:val="32"/>
          <w:szCs w:val="32"/>
        </w:rPr>
        <w:t>3095.55</w:t>
      </w:r>
      <w:r>
        <w:rPr>
          <w:rFonts w:ascii="仿宋_GB2312" w:eastAsia="仿宋_GB2312" w:cs="DengXian-Regular" w:hint="eastAsia"/>
          <w:sz w:val="32"/>
          <w:szCs w:val="32"/>
        </w:rPr>
        <w:t>万元，完成年初预算的</w:t>
      </w:r>
      <w:r>
        <w:rPr>
          <w:rFonts w:ascii="仿宋_GB2312" w:eastAsia="仿宋_GB2312" w:cs="DengXian-Regular"/>
          <w:sz w:val="32"/>
          <w:szCs w:val="32"/>
        </w:rPr>
        <w:t>109.4%,</w:t>
      </w:r>
      <w:r>
        <w:rPr>
          <w:rFonts w:ascii="仿宋_GB2312" w:eastAsia="仿宋_GB2312" w:cs="DengXian-Regular" w:hint="eastAsia"/>
          <w:sz w:val="32"/>
          <w:szCs w:val="32"/>
        </w:rPr>
        <w:t>比年初预算增加</w:t>
      </w:r>
      <w:r>
        <w:rPr>
          <w:rFonts w:ascii="仿宋_GB2312" w:eastAsia="仿宋_GB2312" w:cs="DengXian-Regular"/>
          <w:sz w:val="32"/>
          <w:szCs w:val="32"/>
        </w:rPr>
        <w:t>291.69</w:t>
      </w:r>
      <w:r>
        <w:rPr>
          <w:rFonts w:ascii="仿宋_GB2312" w:eastAsia="仿宋_GB2312" w:cs="DengXian-Regular" w:hint="eastAsia"/>
          <w:sz w:val="32"/>
          <w:szCs w:val="32"/>
        </w:rPr>
        <w:t>万元，决算数大于预算数，主要原因是偿还审判楼债务收入、人员经费收入增加；本年支出</w:t>
      </w:r>
      <w:r>
        <w:rPr>
          <w:rFonts w:ascii="仿宋_GB2312" w:eastAsia="仿宋_GB2312" w:cs="DengXian-Regular"/>
          <w:sz w:val="32"/>
          <w:szCs w:val="32"/>
        </w:rPr>
        <w:t>3969.52</w:t>
      </w:r>
      <w:r>
        <w:rPr>
          <w:rFonts w:ascii="仿宋_GB2312" w:eastAsia="仿宋_GB2312" w:cs="DengXian-Regular" w:hint="eastAsia"/>
          <w:sz w:val="32"/>
          <w:szCs w:val="32"/>
        </w:rPr>
        <w:t>万元，完成年初预算的</w:t>
      </w:r>
      <w:r>
        <w:rPr>
          <w:rFonts w:ascii="仿宋_GB2312" w:eastAsia="仿宋_GB2312" w:cs="DengXian-Regular"/>
          <w:sz w:val="32"/>
          <w:szCs w:val="32"/>
        </w:rPr>
        <w:t>128.2%,</w:t>
      </w:r>
      <w:r>
        <w:rPr>
          <w:rFonts w:ascii="仿宋_GB2312" w:eastAsia="仿宋_GB2312" w:cs="DengXian-Regular" w:hint="eastAsia"/>
          <w:sz w:val="32"/>
          <w:szCs w:val="32"/>
        </w:rPr>
        <w:t>比年初预算增加</w:t>
      </w:r>
      <w:r>
        <w:rPr>
          <w:rFonts w:ascii="仿宋_GB2312" w:eastAsia="仿宋_GB2312" w:cs="DengXian-Regular"/>
          <w:sz w:val="32"/>
          <w:szCs w:val="32"/>
        </w:rPr>
        <w:t>873.97</w:t>
      </w:r>
      <w:r>
        <w:rPr>
          <w:rFonts w:ascii="仿宋_GB2312" w:eastAsia="仿宋_GB2312" w:cs="DengXian-Regular" w:hint="eastAsia"/>
          <w:sz w:val="32"/>
          <w:szCs w:val="32"/>
        </w:rPr>
        <w:t>万元，决算数大于预算数，主要原因是人员经费支出、培训费、物业管理费等支出增加。</w:t>
      </w:r>
    </w:p>
    <w:p w:rsidR="00F6197A" w:rsidRDefault="00F6197A">
      <w:pPr>
        <w:numPr>
          <w:ilvl w:val="0"/>
          <w:numId w:val="1"/>
        </w:num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财政拨款支出决算结构情况。</w:t>
      </w:r>
    </w:p>
    <w:p w:rsidR="00F6197A" w:rsidRDefault="00F6197A">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 xml:space="preserve">2018 </w:t>
      </w:r>
      <w:r>
        <w:rPr>
          <w:rFonts w:ascii="仿宋_GB2312" w:eastAsia="仿宋_GB2312" w:cs="DengXian-Regular" w:hint="eastAsia"/>
          <w:sz w:val="32"/>
          <w:szCs w:val="32"/>
        </w:rPr>
        <w:t>年度财政拨款支出</w:t>
      </w:r>
      <w:r>
        <w:rPr>
          <w:rFonts w:ascii="仿宋_GB2312" w:eastAsia="仿宋_GB2312" w:cs="DengXian-Regular"/>
          <w:sz w:val="32"/>
          <w:szCs w:val="32"/>
        </w:rPr>
        <w:t>3969.52</w:t>
      </w:r>
      <w:r>
        <w:rPr>
          <w:rFonts w:ascii="仿宋_GB2312" w:eastAsia="仿宋_GB2312" w:cs="DengXian-Regular" w:hint="eastAsia"/>
          <w:sz w:val="32"/>
          <w:szCs w:val="32"/>
        </w:rPr>
        <w:t>万元，主要用于以下方面：一般公共服务（类）支出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；公共安全（类）支出</w:t>
      </w:r>
    </w:p>
    <w:p w:rsidR="00F6197A" w:rsidRDefault="00F6197A">
      <w:pPr>
        <w:adjustRightInd w:val="0"/>
        <w:snapToGrid w:val="0"/>
        <w:spacing w:after="0" w:line="580" w:lineRule="exact"/>
        <w:rPr>
          <w:rFonts w:ascii="仿宋_GB2312" w:eastAsia="仿宋_GB2312" w:cs="DengXian-Regular"/>
          <w:sz w:val="32"/>
          <w:szCs w:val="32"/>
        </w:rPr>
      </w:pPr>
      <w:r>
        <w:rPr>
          <w:rFonts w:ascii="仿宋_GB2312" w:eastAsia="仿宋_GB2312" w:cs="DengXian-Regular"/>
          <w:sz w:val="32"/>
          <w:szCs w:val="32"/>
        </w:rPr>
        <w:t>3570.73</w:t>
      </w:r>
      <w:r>
        <w:rPr>
          <w:rFonts w:ascii="仿宋_GB2312" w:eastAsia="仿宋_GB2312" w:cs="DengXian-Regular" w:hint="eastAsia"/>
          <w:sz w:val="32"/>
          <w:szCs w:val="32"/>
        </w:rPr>
        <w:t>万元，占</w:t>
      </w:r>
      <w:r>
        <w:rPr>
          <w:rFonts w:ascii="仿宋_GB2312" w:eastAsia="仿宋_GB2312" w:cs="DengXian-Regular"/>
          <w:sz w:val="32"/>
          <w:szCs w:val="32"/>
        </w:rPr>
        <w:t>90.0%</w:t>
      </w:r>
      <w:r>
        <w:rPr>
          <w:rFonts w:ascii="仿宋_GB2312" w:eastAsia="仿宋_GB2312" w:cs="DengXian-Regular" w:hint="eastAsia"/>
          <w:sz w:val="32"/>
          <w:szCs w:val="32"/>
        </w:rPr>
        <w:t>；教育（类）支出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；科学技术（类）支出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；社会保障和就业（类）支出</w:t>
      </w:r>
      <w:r>
        <w:rPr>
          <w:rFonts w:ascii="仿宋_GB2312" w:eastAsia="仿宋_GB2312" w:cs="DengXian-Regular"/>
          <w:sz w:val="32"/>
          <w:szCs w:val="32"/>
        </w:rPr>
        <w:t xml:space="preserve"> 268.17</w:t>
      </w:r>
      <w:r>
        <w:rPr>
          <w:rFonts w:ascii="仿宋_GB2312" w:eastAsia="仿宋_GB2312" w:cs="DengXian-Regular" w:hint="eastAsia"/>
          <w:sz w:val="32"/>
          <w:szCs w:val="32"/>
        </w:rPr>
        <w:t>万元，占</w:t>
      </w:r>
      <w:r>
        <w:rPr>
          <w:rFonts w:ascii="仿宋_GB2312" w:eastAsia="仿宋_GB2312" w:cs="DengXian-Regular"/>
          <w:sz w:val="32"/>
          <w:szCs w:val="32"/>
        </w:rPr>
        <w:t>6.7%</w:t>
      </w:r>
      <w:r>
        <w:rPr>
          <w:rFonts w:ascii="仿宋_GB2312" w:eastAsia="仿宋_GB2312" w:cs="DengXian-Regular" w:hint="eastAsia"/>
          <w:sz w:val="32"/>
          <w:szCs w:val="32"/>
        </w:rPr>
        <w:t>；住房保障（类）支出</w:t>
      </w:r>
      <w:r>
        <w:rPr>
          <w:rFonts w:ascii="仿宋_GB2312" w:eastAsia="仿宋_GB2312" w:cs="DengXian-Regular"/>
          <w:sz w:val="32"/>
          <w:szCs w:val="32"/>
        </w:rPr>
        <w:t>81.7</w:t>
      </w:r>
      <w:r>
        <w:rPr>
          <w:rFonts w:ascii="仿宋_GB2312" w:eastAsia="仿宋_GB2312" w:cs="DengXian-Regular" w:hint="eastAsia"/>
          <w:sz w:val="32"/>
          <w:szCs w:val="32"/>
        </w:rPr>
        <w:t>万元，占</w:t>
      </w:r>
      <w:r>
        <w:rPr>
          <w:rFonts w:ascii="仿宋_GB2312" w:eastAsia="仿宋_GB2312" w:cs="DengXian-Regular"/>
          <w:sz w:val="32"/>
          <w:szCs w:val="32"/>
        </w:rPr>
        <w:t>2.1%;</w:t>
      </w:r>
      <w:r>
        <w:rPr>
          <w:rFonts w:ascii="仿宋_GB2312" w:eastAsia="仿宋_GB2312" w:cs="DengXian-Regular" w:hint="eastAsia"/>
          <w:sz w:val="32"/>
          <w:szCs w:val="32"/>
        </w:rPr>
        <w:t>医疗卫生与计划生育（类）支出</w:t>
      </w:r>
      <w:r>
        <w:rPr>
          <w:rFonts w:ascii="仿宋_GB2312" w:eastAsia="仿宋_GB2312" w:cs="DengXian-Regular"/>
          <w:sz w:val="32"/>
          <w:szCs w:val="32"/>
        </w:rPr>
        <w:t>48.93</w:t>
      </w:r>
      <w:r>
        <w:rPr>
          <w:rFonts w:ascii="仿宋_GB2312" w:eastAsia="仿宋_GB2312" w:cs="DengXian-Regular" w:hint="eastAsia"/>
          <w:sz w:val="32"/>
          <w:szCs w:val="32"/>
        </w:rPr>
        <w:t>万元，占</w:t>
      </w:r>
      <w:r>
        <w:rPr>
          <w:rFonts w:ascii="仿宋_GB2312" w:eastAsia="仿宋_GB2312" w:cs="DengXian-Regular"/>
          <w:sz w:val="32"/>
          <w:szCs w:val="32"/>
        </w:rPr>
        <w:t>1.2%</w:t>
      </w:r>
      <w:r>
        <w:rPr>
          <w:rFonts w:ascii="仿宋_GB2312" w:eastAsia="仿宋_GB2312" w:cs="DengXian-Regular" w:hint="eastAsia"/>
          <w:sz w:val="32"/>
          <w:szCs w:val="32"/>
        </w:rPr>
        <w:t>。</w:t>
      </w:r>
    </w:p>
    <w:p w:rsidR="00F6197A" w:rsidRDefault="00F6197A">
      <w:p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（四）一般公共预算财政拨款基本支出决算情况说明</w:t>
      </w:r>
    </w:p>
    <w:p w:rsidR="00F6197A" w:rsidRDefault="00F6197A">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 xml:space="preserve">2018 </w:t>
      </w:r>
      <w:r>
        <w:rPr>
          <w:rFonts w:ascii="仿宋_GB2312" w:eastAsia="仿宋_GB2312" w:cs="DengXian-Regular" w:hint="eastAsia"/>
          <w:sz w:val="32"/>
          <w:szCs w:val="32"/>
        </w:rPr>
        <w:t>年度一般公共预算财政拨款基本支出</w:t>
      </w:r>
      <w:r>
        <w:rPr>
          <w:rFonts w:ascii="仿宋_GB2312" w:eastAsia="仿宋_GB2312" w:cs="DengXian-Regular"/>
          <w:sz w:val="32"/>
          <w:szCs w:val="32"/>
        </w:rPr>
        <w:t>2945.58</w:t>
      </w:r>
      <w:r>
        <w:rPr>
          <w:rFonts w:ascii="仿宋_GB2312" w:eastAsia="仿宋_GB2312" w:cs="DengXian-Regular" w:hint="eastAsia"/>
          <w:sz w:val="32"/>
          <w:szCs w:val="32"/>
        </w:rPr>
        <w:t>万元，其中：人员经费</w:t>
      </w:r>
      <w:r>
        <w:rPr>
          <w:rFonts w:ascii="仿宋_GB2312" w:eastAsia="仿宋_GB2312" w:cs="DengXian-Regular"/>
          <w:sz w:val="32"/>
          <w:szCs w:val="32"/>
        </w:rPr>
        <w:t xml:space="preserve"> 2227.78</w:t>
      </w:r>
      <w:r>
        <w:rPr>
          <w:rFonts w:ascii="仿宋_GB2312" w:eastAsia="仿宋_GB2312" w:cs="DengXian-Regular" w:hint="eastAsia"/>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w:t>
      </w:r>
      <w:r>
        <w:rPr>
          <w:rFonts w:ascii="仿宋_GB2312" w:eastAsia="仿宋_GB2312" w:cs="DengXian-Regular" w:hint="eastAsia"/>
          <w:sz w:val="32"/>
          <w:szCs w:val="32"/>
        </w:rPr>
        <w:lastRenderedPageBreak/>
        <w:t>他对个人和家庭的补助支出等；公用经费</w:t>
      </w:r>
      <w:r>
        <w:rPr>
          <w:rFonts w:ascii="仿宋_GB2312" w:eastAsia="仿宋_GB2312" w:cs="DengXian-Regular"/>
          <w:sz w:val="32"/>
          <w:szCs w:val="32"/>
        </w:rPr>
        <w:t>717.80</w:t>
      </w:r>
      <w:r>
        <w:rPr>
          <w:rFonts w:ascii="仿宋_GB2312" w:eastAsia="仿宋_GB2312" w:cs="DengXian-Regular" w:hint="eastAsia"/>
          <w:sz w:val="32"/>
          <w:szCs w:val="32"/>
        </w:rPr>
        <w:t>万元，主要包括办公费、印刷费、咨询费、手续费、水费、电费、邮电费、取暖费、物业管理费、差旅费、维修（护）费、租赁费、会议费、培训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rsidR="00F6197A" w:rsidRDefault="00F6197A">
      <w:pPr>
        <w:pStyle w:val="2"/>
        <w:spacing w:before="0" w:after="0" w:line="580" w:lineRule="exact"/>
        <w:ind w:firstLineChars="200" w:firstLine="640"/>
        <w:rPr>
          <w:rFonts w:ascii="黑体" w:eastAsia="黑体"/>
          <w:b w:val="0"/>
          <w:bCs w:val="0"/>
        </w:rPr>
      </w:pPr>
      <w:r>
        <w:rPr>
          <w:rFonts w:ascii="黑体" w:eastAsia="黑体" w:hint="eastAsia"/>
          <w:b w:val="0"/>
          <w:bCs w:val="0"/>
        </w:rPr>
        <w:t>五、一般公共预算财政拨款“三公”</w:t>
      </w:r>
      <w:r>
        <w:rPr>
          <w:rFonts w:ascii="黑体" w:eastAsia="黑体"/>
          <w:b w:val="0"/>
          <w:bCs w:val="0"/>
        </w:rPr>
        <w:t xml:space="preserve"> </w:t>
      </w:r>
      <w:r>
        <w:rPr>
          <w:rFonts w:ascii="黑体" w:eastAsia="黑体" w:hint="eastAsia"/>
          <w:b w:val="0"/>
          <w:bCs w:val="0"/>
        </w:rPr>
        <w:t>经费支出决算情况说明</w:t>
      </w:r>
    </w:p>
    <w:p w:rsidR="00F6197A" w:rsidRDefault="00F6197A">
      <w:pPr>
        <w:adjustRightInd w:val="0"/>
        <w:snapToGrid w:val="0"/>
        <w:spacing w:line="584" w:lineRule="exact"/>
        <w:ind w:firstLineChars="200" w:firstLine="640"/>
        <w:rPr>
          <w:rFonts w:eastAsia="仿宋_GB2312"/>
          <w:sz w:val="32"/>
          <w:szCs w:val="32"/>
          <w:highlight w:val="yellow"/>
        </w:rPr>
      </w:pPr>
      <w:r>
        <w:rPr>
          <w:rFonts w:eastAsia="仿宋_GB2312" w:hint="eastAsia"/>
          <w:sz w:val="32"/>
          <w:szCs w:val="32"/>
        </w:rPr>
        <w:t>本部门</w:t>
      </w:r>
      <w:r>
        <w:rPr>
          <w:rFonts w:eastAsia="仿宋_GB2312"/>
          <w:sz w:val="32"/>
          <w:szCs w:val="32"/>
        </w:rPr>
        <w:t>2018</w:t>
      </w:r>
      <w:r>
        <w:rPr>
          <w:rFonts w:eastAsia="仿宋_GB2312" w:hint="eastAsia"/>
          <w:sz w:val="32"/>
          <w:szCs w:val="32"/>
        </w:rPr>
        <w:t>年度一般公共预算财政拨款</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经费支出共计</w:t>
      </w:r>
      <w:r>
        <w:rPr>
          <w:rFonts w:eastAsia="仿宋_GB2312"/>
          <w:sz w:val="32"/>
          <w:szCs w:val="32"/>
        </w:rPr>
        <w:t>53.89</w:t>
      </w:r>
      <w:r>
        <w:rPr>
          <w:rFonts w:eastAsia="仿宋_GB2312" w:hint="eastAsia"/>
          <w:sz w:val="32"/>
          <w:szCs w:val="32"/>
        </w:rPr>
        <w:t>万元，比年初预算增加</w:t>
      </w:r>
      <w:r>
        <w:rPr>
          <w:rFonts w:eastAsia="仿宋_GB2312"/>
          <w:sz w:val="32"/>
          <w:szCs w:val="32"/>
        </w:rPr>
        <w:t>14.79</w:t>
      </w:r>
      <w:r>
        <w:rPr>
          <w:rFonts w:eastAsia="仿宋_GB2312" w:hint="eastAsia"/>
          <w:sz w:val="32"/>
          <w:szCs w:val="32"/>
        </w:rPr>
        <w:t>万元，增长</w:t>
      </w:r>
      <w:r>
        <w:rPr>
          <w:rFonts w:eastAsia="仿宋_GB2312"/>
          <w:sz w:val="32"/>
          <w:szCs w:val="32"/>
        </w:rPr>
        <w:t>37.8%</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是公务用车运行维护费支出增加；比</w:t>
      </w:r>
      <w:r>
        <w:rPr>
          <w:rFonts w:eastAsia="仿宋_GB2312"/>
          <w:sz w:val="32"/>
          <w:szCs w:val="32"/>
        </w:rPr>
        <w:t>2017</w:t>
      </w:r>
      <w:r>
        <w:rPr>
          <w:rFonts w:eastAsia="仿宋_GB2312" w:hint="eastAsia"/>
          <w:sz w:val="32"/>
          <w:szCs w:val="32"/>
        </w:rPr>
        <w:t>年度决算增加</w:t>
      </w:r>
      <w:r>
        <w:rPr>
          <w:rFonts w:eastAsia="仿宋_GB2312"/>
          <w:sz w:val="32"/>
          <w:szCs w:val="32"/>
        </w:rPr>
        <w:t>39.5</w:t>
      </w:r>
      <w:r>
        <w:rPr>
          <w:rFonts w:eastAsia="仿宋_GB2312" w:hint="eastAsia"/>
          <w:sz w:val="32"/>
          <w:szCs w:val="32"/>
        </w:rPr>
        <w:t>万元，增长</w:t>
      </w:r>
      <w:r>
        <w:rPr>
          <w:rFonts w:eastAsia="仿宋_GB2312"/>
          <w:sz w:val="32"/>
          <w:szCs w:val="32"/>
        </w:rPr>
        <w:t>265.1%</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是公务用车运行维护费支出增加。具体情况如下：</w:t>
      </w:r>
    </w:p>
    <w:p w:rsidR="007F6195" w:rsidRPr="00246D99" w:rsidRDefault="007F6195" w:rsidP="007F6195">
      <w:pPr>
        <w:adjustRightInd w:val="0"/>
        <w:snapToGrid w:val="0"/>
        <w:spacing w:line="584" w:lineRule="exact"/>
        <w:ind w:firstLineChars="200" w:firstLine="643"/>
        <w:rPr>
          <w:rFonts w:eastAsia="仿宋_GB2312"/>
          <w:sz w:val="32"/>
          <w:szCs w:val="32"/>
          <w:highlight w:val="yellow"/>
        </w:rPr>
      </w:pPr>
      <w:r w:rsidRPr="00C92D15">
        <w:rPr>
          <w:rFonts w:eastAsia="楷体_GB2312"/>
          <w:b/>
          <w:bCs/>
          <w:sz w:val="32"/>
          <w:szCs w:val="32"/>
        </w:rPr>
        <w:t>因公出国（境）费支出</w:t>
      </w:r>
      <w:r>
        <w:rPr>
          <w:rFonts w:eastAsia="楷体_GB2312" w:hint="eastAsia"/>
          <w:b/>
          <w:bCs/>
          <w:sz w:val="32"/>
          <w:szCs w:val="32"/>
        </w:rPr>
        <w:t>0</w:t>
      </w:r>
      <w:r w:rsidRPr="00C92D15">
        <w:rPr>
          <w:rFonts w:eastAsia="楷体_GB2312"/>
          <w:b/>
          <w:bCs/>
          <w:sz w:val="32"/>
          <w:szCs w:val="32"/>
        </w:rPr>
        <w:t>万元。</w:t>
      </w:r>
      <w:r w:rsidRPr="00C92D15">
        <w:rPr>
          <w:rFonts w:eastAsia="仿宋_GB2312"/>
          <w:sz w:val="32"/>
          <w:szCs w:val="32"/>
        </w:rPr>
        <w:t>本部门</w:t>
      </w:r>
      <w:r w:rsidRPr="00C92D15">
        <w:rPr>
          <w:rFonts w:eastAsia="仿宋_GB2312"/>
          <w:sz w:val="32"/>
          <w:szCs w:val="32"/>
        </w:rPr>
        <w:t>201</w:t>
      </w:r>
      <w:r w:rsidRPr="00C92D15">
        <w:rPr>
          <w:rFonts w:eastAsia="仿宋_GB2312" w:hint="eastAsia"/>
          <w:sz w:val="32"/>
          <w:szCs w:val="32"/>
        </w:rPr>
        <w:t>8</w:t>
      </w:r>
      <w:r w:rsidRPr="00C92D15">
        <w:rPr>
          <w:rFonts w:eastAsia="仿宋_GB2312"/>
          <w:sz w:val="32"/>
          <w:szCs w:val="32"/>
        </w:rPr>
        <w:t>年度</w:t>
      </w:r>
      <w:r w:rsidRPr="00C92D15">
        <w:rPr>
          <w:rFonts w:ascii="仿宋_GB2312" w:eastAsia="仿宋_GB2312" w:cs="DengXian-Regular" w:hint="eastAsia"/>
          <w:sz w:val="32"/>
          <w:szCs w:val="32"/>
        </w:rPr>
        <w:t>因公出国（境）团组</w:t>
      </w:r>
      <w:r>
        <w:rPr>
          <w:rFonts w:ascii="仿宋_GB2312" w:eastAsia="仿宋_GB2312" w:cs="DengXian-Regular" w:hint="eastAsia"/>
          <w:sz w:val="32"/>
          <w:szCs w:val="32"/>
        </w:rPr>
        <w:t>0</w:t>
      </w:r>
      <w:r w:rsidRPr="00C92D15">
        <w:rPr>
          <w:rFonts w:ascii="仿宋_GB2312" w:eastAsia="仿宋_GB2312" w:cs="DengXian-Regular" w:hint="eastAsia"/>
          <w:sz w:val="32"/>
          <w:szCs w:val="32"/>
        </w:rPr>
        <w:t>个、共</w:t>
      </w:r>
      <w:r>
        <w:rPr>
          <w:rFonts w:ascii="仿宋_GB2312" w:eastAsia="仿宋_GB2312" w:cs="DengXian-Regular" w:hint="eastAsia"/>
          <w:sz w:val="32"/>
          <w:szCs w:val="32"/>
        </w:rPr>
        <w:t>0</w:t>
      </w:r>
      <w:r w:rsidRPr="00C92D15">
        <w:rPr>
          <w:rFonts w:ascii="仿宋_GB2312" w:eastAsia="仿宋_GB2312" w:cs="DengXian-Regular" w:hint="eastAsia"/>
          <w:sz w:val="32"/>
          <w:szCs w:val="32"/>
        </w:rPr>
        <w:t>人/参加其他单位组织的因公出国（境）团组</w:t>
      </w:r>
      <w:r>
        <w:rPr>
          <w:rFonts w:ascii="仿宋_GB2312" w:eastAsia="仿宋_GB2312" w:cs="DengXian-Regular" w:hint="eastAsia"/>
          <w:sz w:val="32"/>
          <w:szCs w:val="32"/>
        </w:rPr>
        <w:t>0</w:t>
      </w:r>
      <w:r w:rsidRPr="00C92D15">
        <w:rPr>
          <w:rFonts w:ascii="仿宋_GB2312" w:eastAsia="仿宋_GB2312" w:cs="DengXian-Regular" w:hint="eastAsia"/>
          <w:sz w:val="32"/>
          <w:szCs w:val="32"/>
        </w:rPr>
        <w:t>个、共</w:t>
      </w:r>
      <w:r>
        <w:rPr>
          <w:rFonts w:ascii="仿宋_GB2312" w:eastAsia="仿宋_GB2312" w:cs="DengXian-Regular" w:hint="eastAsia"/>
          <w:sz w:val="32"/>
          <w:szCs w:val="32"/>
        </w:rPr>
        <w:t>0</w:t>
      </w:r>
      <w:r w:rsidRPr="00C92D15">
        <w:rPr>
          <w:rFonts w:ascii="仿宋_GB2312" w:eastAsia="仿宋_GB2312" w:cs="DengXian-Regular" w:hint="eastAsia"/>
          <w:sz w:val="32"/>
          <w:szCs w:val="32"/>
        </w:rPr>
        <w:t>人/无本单位组织的出国（境）团组。</w:t>
      </w:r>
      <w:r w:rsidRPr="00C92D15">
        <w:rPr>
          <w:rFonts w:eastAsia="仿宋_GB2312"/>
          <w:sz w:val="32"/>
          <w:szCs w:val="32"/>
        </w:rPr>
        <w:t>因公出国（境）费支出</w:t>
      </w:r>
      <w:r>
        <w:rPr>
          <w:rFonts w:eastAsia="仿宋_GB2312" w:hint="eastAsia"/>
          <w:sz w:val="32"/>
          <w:szCs w:val="32"/>
        </w:rPr>
        <w:t>比</w:t>
      </w:r>
      <w:r w:rsidRPr="00C92D15">
        <w:rPr>
          <w:rFonts w:eastAsia="仿宋_GB2312"/>
          <w:sz w:val="32"/>
          <w:szCs w:val="32"/>
        </w:rPr>
        <w:t>年初预算增加</w:t>
      </w:r>
      <w:r>
        <w:rPr>
          <w:rFonts w:eastAsia="仿宋_GB2312" w:hint="eastAsia"/>
          <w:sz w:val="32"/>
          <w:szCs w:val="32"/>
        </w:rPr>
        <w:t>0</w:t>
      </w:r>
      <w:r w:rsidRPr="00C92D15">
        <w:rPr>
          <w:rFonts w:eastAsia="仿宋_GB2312"/>
          <w:sz w:val="32"/>
          <w:szCs w:val="32"/>
        </w:rPr>
        <w:t>万元，增长</w:t>
      </w:r>
      <w:r>
        <w:rPr>
          <w:rFonts w:eastAsia="仿宋_GB2312" w:hint="eastAsia"/>
          <w:sz w:val="32"/>
          <w:szCs w:val="32"/>
        </w:rPr>
        <w:t>0</w:t>
      </w:r>
      <w:r w:rsidRPr="00C92D15">
        <w:rPr>
          <w:rFonts w:eastAsia="仿宋_GB2312"/>
          <w:sz w:val="32"/>
          <w:szCs w:val="32"/>
        </w:rPr>
        <w:t>%</w:t>
      </w:r>
      <w:r w:rsidRPr="00C92D15">
        <w:rPr>
          <w:rFonts w:eastAsia="仿宋_GB2312"/>
          <w:sz w:val="32"/>
          <w:szCs w:val="32"/>
        </w:rPr>
        <w:t>，主要是</w:t>
      </w:r>
      <w:r>
        <w:rPr>
          <w:rFonts w:eastAsia="仿宋_GB2312" w:hint="eastAsia"/>
          <w:sz w:val="32"/>
          <w:szCs w:val="32"/>
        </w:rPr>
        <w:t>未发生因公出国（境）费支出</w:t>
      </w:r>
      <w:r w:rsidRPr="00C92D15">
        <w:rPr>
          <w:rFonts w:eastAsia="仿宋_GB2312"/>
          <w:sz w:val="32"/>
          <w:szCs w:val="32"/>
        </w:rPr>
        <w:t>；</w:t>
      </w:r>
      <w:r>
        <w:rPr>
          <w:rFonts w:eastAsia="仿宋_GB2312" w:hint="eastAsia"/>
          <w:sz w:val="32"/>
          <w:szCs w:val="32"/>
        </w:rPr>
        <w:t>比</w:t>
      </w:r>
      <w:r w:rsidRPr="00C92D15">
        <w:rPr>
          <w:rFonts w:eastAsia="仿宋_GB2312"/>
          <w:sz w:val="32"/>
          <w:szCs w:val="32"/>
        </w:rPr>
        <w:t>201</w:t>
      </w:r>
      <w:r w:rsidRPr="00C92D15">
        <w:rPr>
          <w:rFonts w:eastAsia="仿宋_GB2312" w:hint="eastAsia"/>
          <w:sz w:val="32"/>
          <w:szCs w:val="32"/>
        </w:rPr>
        <w:t>7</w:t>
      </w:r>
      <w:r w:rsidRPr="00C92D15">
        <w:rPr>
          <w:rFonts w:eastAsia="仿宋_GB2312"/>
          <w:sz w:val="32"/>
          <w:szCs w:val="32"/>
        </w:rPr>
        <w:t>年度决算增加</w:t>
      </w:r>
      <w:r>
        <w:rPr>
          <w:rFonts w:eastAsia="仿宋_GB2312" w:hint="eastAsia"/>
          <w:sz w:val="32"/>
          <w:szCs w:val="32"/>
        </w:rPr>
        <w:t>0</w:t>
      </w:r>
      <w:r w:rsidRPr="00C92D15">
        <w:rPr>
          <w:rFonts w:eastAsia="仿宋_GB2312"/>
          <w:sz w:val="32"/>
          <w:szCs w:val="32"/>
        </w:rPr>
        <w:t>万元，增长</w:t>
      </w:r>
      <w:r>
        <w:rPr>
          <w:rFonts w:eastAsia="仿宋_GB2312" w:hint="eastAsia"/>
          <w:sz w:val="32"/>
          <w:szCs w:val="32"/>
        </w:rPr>
        <w:t>0</w:t>
      </w:r>
      <w:r w:rsidRPr="00C92D15">
        <w:rPr>
          <w:rFonts w:eastAsia="仿宋_GB2312"/>
          <w:sz w:val="32"/>
          <w:szCs w:val="32"/>
        </w:rPr>
        <w:t>%</w:t>
      </w:r>
      <w:r w:rsidRPr="00C92D15">
        <w:rPr>
          <w:rFonts w:eastAsia="仿宋_GB2312"/>
          <w:sz w:val="32"/>
          <w:szCs w:val="32"/>
        </w:rPr>
        <w:t>，主要是</w:t>
      </w:r>
      <w:r>
        <w:rPr>
          <w:rFonts w:eastAsia="仿宋_GB2312" w:hint="eastAsia"/>
          <w:sz w:val="32"/>
          <w:szCs w:val="32"/>
        </w:rPr>
        <w:t>未发生因公出国（境）费支出</w:t>
      </w:r>
      <w:r w:rsidRPr="00C92D15">
        <w:rPr>
          <w:rFonts w:eastAsia="仿宋_GB2312"/>
          <w:sz w:val="32"/>
          <w:szCs w:val="32"/>
        </w:rPr>
        <w:t>。</w:t>
      </w:r>
    </w:p>
    <w:p w:rsidR="00F6197A" w:rsidRDefault="00F6197A" w:rsidP="00D868A5">
      <w:pPr>
        <w:adjustRightInd w:val="0"/>
        <w:snapToGrid w:val="0"/>
        <w:spacing w:line="584" w:lineRule="exact"/>
        <w:ind w:firstLineChars="200" w:firstLine="643"/>
        <w:rPr>
          <w:rFonts w:eastAsia="仿宋_GB2312"/>
          <w:b/>
          <w:bCs/>
          <w:sz w:val="32"/>
          <w:szCs w:val="32"/>
        </w:rPr>
      </w:pPr>
      <w:r>
        <w:rPr>
          <w:rFonts w:eastAsia="楷体_GB2312" w:hint="eastAsia"/>
          <w:b/>
          <w:bCs/>
          <w:sz w:val="32"/>
          <w:szCs w:val="32"/>
        </w:rPr>
        <w:t>（二）公务用车购置及运行维护费支出</w:t>
      </w:r>
      <w:r>
        <w:rPr>
          <w:rFonts w:eastAsia="楷体_GB2312"/>
          <w:b/>
          <w:bCs/>
          <w:sz w:val="32"/>
          <w:szCs w:val="32"/>
        </w:rPr>
        <w:t>53.89</w:t>
      </w:r>
      <w:r>
        <w:rPr>
          <w:rFonts w:eastAsia="楷体_GB2312" w:hint="eastAsia"/>
          <w:b/>
          <w:bCs/>
          <w:sz w:val="32"/>
          <w:szCs w:val="32"/>
        </w:rPr>
        <w:t>万元。</w:t>
      </w:r>
      <w:r>
        <w:rPr>
          <w:rFonts w:ascii="仿宋_GB2312" w:eastAsia="仿宋_GB2312" w:cs="DengXian-Regular" w:hint="eastAsia"/>
          <w:sz w:val="32"/>
          <w:szCs w:val="32"/>
        </w:rPr>
        <w:t>本部门</w:t>
      </w:r>
      <w:r>
        <w:rPr>
          <w:rFonts w:ascii="仿宋_GB2312" w:eastAsia="仿宋_GB2312" w:cs="DengXian-Regular"/>
          <w:sz w:val="32"/>
          <w:szCs w:val="32"/>
        </w:rPr>
        <w:lastRenderedPageBreak/>
        <w:t>2018</w:t>
      </w:r>
      <w:r>
        <w:rPr>
          <w:rFonts w:ascii="仿宋_GB2312" w:eastAsia="仿宋_GB2312" w:cs="DengXian-Regular" w:hint="eastAsia"/>
          <w:sz w:val="32"/>
          <w:szCs w:val="32"/>
        </w:rPr>
        <w:t>年度公务用车购置及运行维护费比年初预算</w:t>
      </w:r>
      <w:r>
        <w:rPr>
          <w:rFonts w:eastAsia="仿宋_GB2312" w:hint="eastAsia"/>
          <w:sz w:val="32"/>
          <w:szCs w:val="32"/>
        </w:rPr>
        <w:t>增加</w:t>
      </w:r>
      <w:r>
        <w:rPr>
          <w:rFonts w:eastAsia="仿宋_GB2312"/>
          <w:sz w:val="32"/>
          <w:szCs w:val="32"/>
        </w:rPr>
        <w:t>14.79</w:t>
      </w:r>
      <w:r>
        <w:rPr>
          <w:rFonts w:eastAsia="仿宋_GB2312" w:hint="eastAsia"/>
          <w:sz w:val="32"/>
          <w:szCs w:val="32"/>
        </w:rPr>
        <w:t>万元</w:t>
      </w:r>
      <w:r>
        <w:rPr>
          <w:rFonts w:ascii="仿宋_GB2312" w:eastAsia="仿宋_GB2312" w:cs="DengXian-Regular" w:hint="eastAsia"/>
          <w:sz w:val="32"/>
          <w:szCs w:val="32"/>
        </w:rPr>
        <w:t>，</w:t>
      </w:r>
      <w:r>
        <w:rPr>
          <w:rFonts w:eastAsia="仿宋_GB2312" w:hint="eastAsia"/>
          <w:sz w:val="32"/>
          <w:szCs w:val="32"/>
        </w:rPr>
        <w:t>增长</w:t>
      </w:r>
      <w:r>
        <w:rPr>
          <w:rFonts w:eastAsia="仿宋_GB2312"/>
          <w:sz w:val="32"/>
          <w:szCs w:val="32"/>
        </w:rPr>
        <w:t>37.8%</w:t>
      </w:r>
      <w:r>
        <w:rPr>
          <w:rFonts w:ascii="仿宋_GB2312" w:eastAsia="仿宋_GB2312" w:cs="DengXian-Regular"/>
          <w:sz w:val="32"/>
          <w:szCs w:val="32"/>
        </w:rPr>
        <w:t>,</w:t>
      </w:r>
      <w:r>
        <w:rPr>
          <w:rFonts w:ascii="仿宋_GB2312" w:eastAsia="仿宋_GB2312" w:cs="DengXian-Regular" w:hint="eastAsia"/>
          <w:sz w:val="32"/>
          <w:szCs w:val="32"/>
        </w:rPr>
        <w:t>主要原因是本年度结算上年度所有公车维修费用、安装公车</w:t>
      </w:r>
      <w:r>
        <w:rPr>
          <w:rFonts w:ascii="仿宋_GB2312" w:eastAsia="仿宋_GB2312" w:cs="DengXian-Regular"/>
          <w:sz w:val="32"/>
          <w:szCs w:val="32"/>
        </w:rPr>
        <w:t>GPS</w:t>
      </w:r>
      <w:r>
        <w:rPr>
          <w:rFonts w:ascii="仿宋_GB2312" w:eastAsia="仿宋_GB2312" w:cs="DengXian-Regular" w:hint="eastAsia"/>
          <w:sz w:val="32"/>
          <w:szCs w:val="32"/>
        </w:rPr>
        <w:t>追踪系统费用及车辆维护费，</w:t>
      </w:r>
      <w:r>
        <w:rPr>
          <w:rFonts w:ascii="仿宋_GB2312" w:eastAsia="仿宋_GB2312" w:cs="DengXian-Regular"/>
          <w:sz w:val="32"/>
          <w:szCs w:val="32"/>
        </w:rPr>
        <w:t>2018</w:t>
      </w:r>
      <w:r>
        <w:rPr>
          <w:rFonts w:ascii="仿宋_GB2312" w:eastAsia="仿宋_GB2312" w:cs="DengXian-Regular" w:hint="eastAsia"/>
          <w:sz w:val="32"/>
          <w:szCs w:val="32"/>
        </w:rPr>
        <w:t>年度是“基本解决执行难”攻坚决战阶段，解决执行难任务重，执行局全体干警加班加点工作，出差任务繁重，为提高执行质效，提前预交公车油费；</w:t>
      </w:r>
      <w:r>
        <w:rPr>
          <w:rFonts w:eastAsia="仿宋_GB2312" w:hint="eastAsia"/>
          <w:sz w:val="32"/>
          <w:szCs w:val="32"/>
        </w:rPr>
        <w:t>比</w:t>
      </w:r>
      <w:r>
        <w:rPr>
          <w:rFonts w:eastAsia="仿宋_GB2312"/>
          <w:sz w:val="32"/>
          <w:szCs w:val="32"/>
        </w:rPr>
        <w:t>2017</w:t>
      </w:r>
      <w:r>
        <w:rPr>
          <w:rFonts w:eastAsia="仿宋_GB2312" w:hint="eastAsia"/>
          <w:sz w:val="32"/>
          <w:szCs w:val="32"/>
        </w:rPr>
        <w:t>年度决算增加</w:t>
      </w:r>
      <w:r>
        <w:rPr>
          <w:rFonts w:eastAsia="仿宋_GB2312"/>
          <w:sz w:val="32"/>
          <w:szCs w:val="32"/>
        </w:rPr>
        <w:t>39.5</w:t>
      </w:r>
      <w:r>
        <w:rPr>
          <w:rFonts w:eastAsia="仿宋_GB2312" w:hint="eastAsia"/>
          <w:sz w:val="32"/>
          <w:szCs w:val="32"/>
        </w:rPr>
        <w:t>万元，增长</w:t>
      </w:r>
      <w:r>
        <w:rPr>
          <w:rFonts w:eastAsia="仿宋_GB2312"/>
          <w:sz w:val="32"/>
          <w:szCs w:val="32"/>
        </w:rPr>
        <w:t>265.1%</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w:t>
      </w:r>
      <w:r>
        <w:rPr>
          <w:rFonts w:ascii="仿宋_GB2312" w:eastAsia="仿宋_GB2312" w:cs="DengXian-Regular" w:hint="eastAsia"/>
          <w:sz w:val="32"/>
          <w:szCs w:val="32"/>
        </w:rPr>
        <w:t>本年度结算上年度所有公车维修费用、安装公车</w:t>
      </w:r>
      <w:r>
        <w:rPr>
          <w:rFonts w:ascii="仿宋_GB2312" w:eastAsia="仿宋_GB2312" w:cs="DengXian-Regular"/>
          <w:sz w:val="32"/>
          <w:szCs w:val="32"/>
        </w:rPr>
        <w:t>GPS</w:t>
      </w:r>
      <w:r>
        <w:rPr>
          <w:rFonts w:ascii="仿宋_GB2312" w:eastAsia="仿宋_GB2312" w:cs="DengXian-Regular" w:hint="eastAsia"/>
          <w:sz w:val="32"/>
          <w:szCs w:val="32"/>
        </w:rPr>
        <w:t>追踪系统费用及车辆维护费，</w:t>
      </w:r>
      <w:r>
        <w:rPr>
          <w:rFonts w:ascii="仿宋_GB2312" w:eastAsia="仿宋_GB2312" w:cs="DengXian-Regular"/>
          <w:sz w:val="32"/>
          <w:szCs w:val="32"/>
        </w:rPr>
        <w:t>2018</w:t>
      </w:r>
      <w:r>
        <w:rPr>
          <w:rFonts w:ascii="仿宋_GB2312" w:eastAsia="仿宋_GB2312" w:cs="DengXian-Regular" w:hint="eastAsia"/>
          <w:sz w:val="32"/>
          <w:szCs w:val="32"/>
        </w:rPr>
        <w:t>年度是“基本解决执行难”攻坚决战阶段，解决执行难任务重，执行局全体干警加班加点工作，出差任务繁重，为提高执行质效，提前预交公车油费</w:t>
      </w:r>
      <w:r>
        <w:rPr>
          <w:rFonts w:eastAsia="仿宋_GB2312" w:hint="eastAsia"/>
          <w:sz w:val="32"/>
          <w:szCs w:val="32"/>
        </w:rPr>
        <w:t>。</w:t>
      </w:r>
      <w:r>
        <w:rPr>
          <w:rFonts w:eastAsia="仿宋_GB2312" w:hint="eastAsia"/>
          <w:b/>
          <w:bCs/>
          <w:sz w:val="32"/>
          <w:szCs w:val="32"/>
        </w:rPr>
        <w:t>其中：</w:t>
      </w:r>
    </w:p>
    <w:p w:rsidR="00F6197A" w:rsidRDefault="00F6197A" w:rsidP="00D868A5">
      <w:pPr>
        <w:adjustRightInd w:val="0"/>
        <w:snapToGrid w:val="0"/>
        <w:spacing w:line="584" w:lineRule="exact"/>
        <w:ind w:firstLineChars="200" w:firstLine="643"/>
        <w:rPr>
          <w:rFonts w:eastAsia="仿宋_GB2312"/>
          <w:sz w:val="32"/>
          <w:szCs w:val="32"/>
          <w:highlight w:val="yellow"/>
        </w:rPr>
      </w:pPr>
      <w:r>
        <w:rPr>
          <w:rFonts w:eastAsia="仿宋_GB2312" w:hint="eastAsia"/>
          <w:b/>
          <w:sz w:val="32"/>
          <w:szCs w:val="32"/>
        </w:rPr>
        <w:t>公务用车购置费支出</w:t>
      </w:r>
      <w:r>
        <w:rPr>
          <w:rFonts w:eastAsia="仿宋_GB2312"/>
          <w:b/>
          <w:sz w:val="32"/>
          <w:szCs w:val="32"/>
        </w:rPr>
        <w:t>0</w:t>
      </w:r>
      <w:r>
        <w:rPr>
          <w:rFonts w:eastAsia="仿宋_GB2312" w:hint="eastAsia"/>
          <w:b/>
          <w:sz w:val="32"/>
          <w:szCs w:val="32"/>
        </w:rPr>
        <w:t>万元。</w:t>
      </w:r>
      <w:r>
        <w:rPr>
          <w:rFonts w:eastAsia="仿宋_GB2312" w:hint="eastAsia"/>
          <w:sz w:val="32"/>
          <w:szCs w:val="32"/>
        </w:rPr>
        <w:t>本部门</w:t>
      </w:r>
      <w:r>
        <w:rPr>
          <w:rFonts w:eastAsia="仿宋_GB2312"/>
          <w:sz w:val="32"/>
          <w:szCs w:val="32"/>
        </w:rPr>
        <w:t>2018</w:t>
      </w:r>
      <w:r>
        <w:rPr>
          <w:rFonts w:eastAsia="仿宋_GB2312" w:hint="eastAsia"/>
          <w:sz w:val="32"/>
          <w:szCs w:val="32"/>
        </w:rPr>
        <w:t>年度未发生公务用车购置经费支出、</w:t>
      </w:r>
      <w:r>
        <w:rPr>
          <w:rFonts w:eastAsia="仿宋_GB2312" w:hint="eastAsia"/>
          <w:color w:val="000000"/>
          <w:sz w:val="32"/>
          <w:szCs w:val="32"/>
        </w:rPr>
        <w:t>较年初预算无增减变化、较</w:t>
      </w:r>
      <w:r>
        <w:rPr>
          <w:rFonts w:eastAsia="仿宋_GB2312"/>
          <w:color w:val="000000"/>
          <w:sz w:val="32"/>
          <w:szCs w:val="32"/>
        </w:rPr>
        <w:t>2017</w:t>
      </w:r>
      <w:r>
        <w:rPr>
          <w:rFonts w:eastAsia="仿宋_GB2312" w:hint="eastAsia"/>
          <w:color w:val="000000"/>
          <w:sz w:val="32"/>
          <w:szCs w:val="32"/>
        </w:rPr>
        <w:t>年度决算无增减变化，</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是本部门</w:t>
      </w:r>
      <w:r>
        <w:rPr>
          <w:rFonts w:eastAsia="仿宋_GB2312"/>
          <w:sz w:val="32"/>
          <w:szCs w:val="32"/>
        </w:rPr>
        <w:t>2018</w:t>
      </w:r>
      <w:r>
        <w:rPr>
          <w:rFonts w:eastAsia="仿宋_GB2312" w:hint="eastAsia"/>
          <w:sz w:val="32"/>
          <w:szCs w:val="32"/>
        </w:rPr>
        <w:t>年度和</w:t>
      </w:r>
      <w:r>
        <w:rPr>
          <w:rFonts w:eastAsia="仿宋_GB2312"/>
          <w:sz w:val="32"/>
          <w:szCs w:val="32"/>
        </w:rPr>
        <w:t>2017</w:t>
      </w:r>
      <w:r>
        <w:rPr>
          <w:rFonts w:eastAsia="仿宋_GB2312" w:hint="eastAsia"/>
          <w:sz w:val="32"/>
          <w:szCs w:val="32"/>
        </w:rPr>
        <w:t>年度均无公务用车购置经费支出。</w:t>
      </w:r>
    </w:p>
    <w:p w:rsidR="00F6197A" w:rsidRDefault="00F6197A" w:rsidP="00D868A5">
      <w:pPr>
        <w:adjustRightInd w:val="0"/>
        <w:snapToGrid w:val="0"/>
        <w:spacing w:line="584" w:lineRule="exact"/>
        <w:ind w:firstLineChars="200" w:firstLine="643"/>
        <w:rPr>
          <w:rFonts w:eastAsia="仿宋_GB2312"/>
          <w:sz w:val="32"/>
          <w:szCs w:val="32"/>
          <w:highlight w:val="yellow"/>
        </w:rPr>
      </w:pPr>
      <w:r>
        <w:rPr>
          <w:rFonts w:eastAsia="仿宋_GB2312" w:hint="eastAsia"/>
          <w:b/>
          <w:sz w:val="32"/>
          <w:szCs w:val="32"/>
        </w:rPr>
        <w:t>公务用车运行维护费支出</w:t>
      </w:r>
      <w:r>
        <w:rPr>
          <w:rFonts w:eastAsia="仿宋_GB2312"/>
          <w:b/>
          <w:sz w:val="32"/>
          <w:szCs w:val="32"/>
        </w:rPr>
        <w:t>53.89</w:t>
      </w:r>
      <w:r>
        <w:rPr>
          <w:rFonts w:eastAsia="仿宋_GB2312" w:hint="eastAsia"/>
          <w:b/>
          <w:sz w:val="32"/>
          <w:szCs w:val="32"/>
        </w:rPr>
        <w:t>万元。</w:t>
      </w:r>
      <w:r>
        <w:rPr>
          <w:rFonts w:eastAsia="仿宋_GB2312" w:hint="eastAsia"/>
          <w:sz w:val="32"/>
          <w:szCs w:val="32"/>
        </w:rPr>
        <w:t>本部门</w:t>
      </w:r>
      <w:r>
        <w:rPr>
          <w:rFonts w:eastAsia="仿宋_GB2312"/>
          <w:sz w:val="32"/>
          <w:szCs w:val="32"/>
        </w:rPr>
        <w:t>2018</w:t>
      </w:r>
      <w:r>
        <w:rPr>
          <w:rFonts w:eastAsia="仿宋_GB2312" w:hint="eastAsia"/>
          <w:sz w:val="32"/>
          <w:szCs w:val="32"/>
        </w:rPr>
        <w:t>年末单位公务用车保有量</w:t>
      </w:r>
      <w:r>
        <w:rPr>
          <w:rFonts w:eastAsia="仿宋_GB2312"/>
          <w:sz w:val="32"/>
          <w:szCs w:val="32"/>
        </w:rPr>
        <w:t>17</w:t>
      </w:r>
      <w:r>
        <w:rPr>
          <w:rFonts w:eastAsia="仿宋_GB2312" w:hint="eastAsia"/>
          <w:sz w:val="32"/>
          <w:szCs w:val="32"/>
        </w:rPr>
        <w:t>辆。公车运行维护费支出比年初预算增加</w:t>
      </w:r>
      <w:r>
        <w:rPr>
          <w:rFonts w:eastAsia="仿宋_GB2312"/>
          <w:sz w:val="32"/>
          <w:szCs w:val="32"/>
        </w:rPr>
        <w:t>14.79</w:t>
      </w:r>
      <w:r>
        <w:rPr>
          <w:rFonts w:eastAsia="仿宋_GB2312" w:hint="eastAsia"/>
          <w:sz w:val="32"/>
          <w:szCs w:val="32"/>
        </w:rPr>
        <w:t>万元，增长</w:t>
      </w:r>
      <w:r>
        <w:rPr>
          <w:rFonts w:eastAsia="仿宋_GB2312"/>
          <w:sz w:val="32"/>
          <w:szCs w:val="32"/>
        </w:rPr>
        <w:t>37.8%</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w:t>
      </w:r>
      <w:r>
        <w:rPr>
          <w:rFonts w:ascii="仿宋_GB2312" w:eastAsia="仿宋_GB2312" w:cs="DengXian-Regular" w:hint="eastAsia"/>
          <w:sz w:val="32"/>
          <w:szCs w:val="32"/>
        </w:rPr>
        <w:t>本年度结算上年度所有公车维修费用、安装公车</w:t>
      </w:r>
      <w:r>
        <w:rPr>
          <w:rFonts w:ascii="仿宋_GB2312" w:eastAsia="仿宋_GB2312" w:cs="DengXian-Regular"/>
          <w:sz w:val="32"/>
          <w:szCs w:val="32"/>
        </w:rPr>
        <w:t>GPS</w:t>
      </w:r>
      <w:r>
        <w:rPr>
          <w:rFonts w:ascii="仿宋_GB2312" w:eastAsia="仿宋_GB2312" w:cs="DengXian-Regular" w:hint="eastAsia"/>
          <w:sz w:val="32"/>
          <w:szCs w:val="32"/>
        </w:rPr>
        <w:t>追踪系统费用及车辆维护费，</w:t>
      </w:r>
      <w:r>
        <w:rPr>
          <w:rFonts w:ascii="仿宋_GB2312" w:eastAsia="仿宋_GB2312" w:cs="DengXian-Regular"/>
          <w:sz w:val="32"/>
          <w:szCs w:val="32"/>
        </w:rPr>
        <w:t>2018</w:t>
      </w:r>
      <w:r>
        <w:rPr>
          <w:rFonts w:ascii="仿宋_GB2312" w:eastAsia="仿宋_GB2312" w:cs="DengXian-Regular" w:hint="eastAsia"/>
          <w:sz w:val="32"/>
          <w:szCs w:val="32"/>
        </w:rPr>
        <w:t>年度是“基本解决执行难”攻坚决战阶段，解决执行难任务重，执行局全体干警加班加点工作，出差任务繁重，为提高执行质效，提前预交公车油费</w:t>
      </w:r>
      <w:r>
        <w:rPr>
          <w:rFonts w:eastAsia="仿宋_GB2312" w:hint="eastAsia"/>
          <w:sz w:val="32"/>
          <w:szCs w:val="32"/>
        </w:rPr>
        <w:t>；比</w:t>
      </w:r>
      <w:r>
        <w:rPr>
          <w:rFonts w:eastAsia="仿宋_GB2312"/>
          <w:sz w:val="32"/>
          <w:szCs w:val="32"/>
        </w:rPr>
        <w:t>2017</w:t>
      </w:r>
      <w:r>
        <w:rPr>
          <w:rFonts w:eastAsia="仿宋_GB2312" w:hint="eastAsia"/>
          <w:sz w:val="32"/>
          <w:szCs w:val="32"/>
        </w:rPr>
        <w:t>年度决算增加</w:t>
      </w:r>
      <w:r>
        <w:rPr>
          <w:rFonts w:eastAsia="仿宋_GB2312"/>
          <w:sz w:val="32"/>
          <w:szCs w:val="32"/>
        </w:rPr>
        <w:t>39.5</w:t>
      </w:r>
      <w:r>
        <w:rPr>
          <w:rFonts w:eastAsia="仿宋_GB2312" w:hint="eastAsia"/>
          <w:sz w:val="32"/>
          <w:szCs w:val="32"/>
        </w:rPr>
        <w:t>万元，增长</w:t>
      </w:r>
      <w:r>
        <w:rPr>
          <w:rFonts w:eastAsia="仿宋_GB2312"/>
          <w:sz w:val="32"/>
          <w:szCs w:val="32"/>
        </w:rPr>
        <w:lastRenderedPageBreak/>
        <w:t>265.1%</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w:t>
      </w:r>
      <w:r>
        <w:rPr>
          <w:rFonts w:ascii="仿宋_GB2312" w:eastAsia="仿宋_GB2312" w:cs="DengXian-Regular" w:hint="eastAsia"/>
          <w:sz w:val="32"/>
          <w:szCs w:val="32"/>
        </w:rPr>
        <w:t>本年度结算上年度所有公车维修费用、安装公车</w:t>
      </w:r>
      <w:r>
        <w:rPr>
          <w:rFonts w:ascii="仿宋_GB2312" w:eastAsia="仿宋_GB2312" w:cs="DengXian-Regular"/>
          <w:sz w:val="32"/>
          <w:szCs w:val="32"/>
        </w:rPr>
        <w:t>GPS</w:t>
      </w:r>
      <w:r>
        <w:rPr>
          <w:rFonts w:ascii="仿宋_GB2312" w:eastAsia="仿宋_GB2312" w:cs="DengXian-Regular" w:hint="eastAsia"/>
          <w:sz w:val="32"/>
          <w:szCs w:val="32"/>
        </w:rPr>
        <w:t>追踪系统费用及车辆维护费，</w:t>
      </w:r>
      <w:r>
        <w:rPr>
          <w:rFonts w:ascii="仿宋_GB2312" w:eastAsia="仿宋_GB2312" w:cs="DengXian-Regular"/>
          <w:sz w:val="32"/>
          <w:szCs w:val="32"/>
        </w:rPr>
        <w:t>2018</w:t>
      </w:r>
      <w:r>
        <w:rPr>
          <w:rFonts w:ascii="仿宋_GB2312" w:eastAsia="仿宋_GB2312" w:cs="DengXian-Regular" w:hint="eastAsia"/>
          <w:sz w:val="32"/>
          <w:szCs w:val="32"/>
        </w:rPr>
        <w:t>年度是“基本解决执行难”攻坚决战阶段，解决执行难任务重，执行局全体干警加班加点工作，出差任务繁重，为提高执行质效，提前预交公车油费</w:t>
      </w:r>
      <w:r>
        <w:rPr>
          <w:rFonts w:eastAsia="仿宋_GB2312" w:hint="eastAsia"/>
          <w:sz w:val="32"/>
          <w:szCs w:val="32"/>
        </w:rPr>
        <w:t>。</w:t>
      </w:r>
    </w:p>
    <w:p w:rsidR="007F6195" w:rsidRDefault="00F6197A" w:rsidP="007F6195">
      <w:pPr>
        <w:ind w:firstLineChars="196" w:firstLine="630"/>
        <w:rPr>
          <w:rFonts w:eastAsia="仿宋_GB2312"/>
          <w:sz w:val="32"/>
          <w:szCs w:val="32"/>
        </w:rPr>
      </w:pPr>
      <w:r>
        <w:rPr>
          <w:rFonts w:eastAsia="楷体_GB2312" w:hint="eastAsia"/>
          <w:b/>
          <w:bCs/>
          <w:sz w:val="32"/>
          <w:szCs w:val="32"/>
        </w:rPr>
        <w:t>（三）</w:t>
      </w:r>
      <w:r w:rsidR="007F6195" w:rsidRPr="00615C31">
        <w:rPr>
          <w:rFonts w:eastAsia="楷体_GB2312"/>
          <w:b/>
          <w:bCs/>
          <w:sz w:val="32"/>
          <w:szCs w:val="32"/>
        </w:rPr>
        <w:t>公务接待费支出</w:t>
      </w:r>
      <w:r w:rsidR="007F6195">
        <w:rPr>
          <w:rFonts w:eastAsia="楷体_GB2312" w:hint="eastAsia"/>
          <w:b/>
          <w:bCs/>
          <w:sz w:val="32"/>
          <w:szCs w:val="32"/>
        </w:rPr>
        <w:t>0</w:t>
      </w:r>
      <w:r w:rsidR="007F6195" w:rsidRPr="00615C31">
        <w:rPr>
          <w:rFonts w:eastAsia="楷体_GB2312"/>
          <w:b/>
          <w:bCs/>
          <w:sz w:val="32"/>
          <w:szCs w:val="32"/>
        </w:rPr>
        <w:t>万元。</w:t>
      </w:r>
      <w:r w:rsidR="007F6195" w:rsidRPr="00615C31">
        <w:rPr>
          <w:rFonts w:eastAsia="仿宋_GB2312"/>
          <w:sz w:val="32"/>
          <w:szCs w:val="32"/>
        </w:rPr>
        <w:t>本部门</w:t>
      </w:r>
      <w:r w:rsidR="007F6195" w:rsidRPr="00615C31">
        <w:rPr>
          <w:rFonts w:eastAsia="仿宋_GB2312"/>
          <w:sz w:val="32"/>
          <w:szCs w:val="32"/>
        </w:rPr>
        <w:t>201</w:t>
      </w:r>
      <w:r w:rsidR="007F6195" w:rsidRPr="00615C31">
        <w:rPr>
          <w:rFonts w:eastAsia="仿宋_GB2312" w:hint="eastAsia"/>
          <w:sz w:val="32"/>
          <w:szCs w:val="32"/>
        </w:rPr>
        <w:t>8</w:t>
      </w:r>
      <w:r w:rsidR="007F6195" w:rsidRPr="00615C31">
        <w:rPr>
          <w:rFonts w:eastAsia="仿宋_GB2312"/>
          <w:sz w:val="32"/>
          <w:szCs w:val="32"/>
        </w:rPr>
        <w:t>年度公务接待共</w:t>
      </w:r>
      <w:r w:rsidR="007F6195">
        <w:rPr>
          <w:rFonts w:eastAsia="仿宋_GB2312" w:hint="eastAsia"/>
          <w:sz w:val="32"/>
          <w:szCs w:val="32"/>
        </w:rPr>
        <w:t>0</w:t>
      </w:r>
      <w:r w:rsidR="007F6195" w:rsidRPr="00615C31">
        <w:rPr>
          <w:rFonts w:eastAsia="仿宋_GB2312"/>
          <w:sz w:val="32"/>
          <w:szCs w:val="32"/>
        </w:rPr>
        <w:t>批次、</w:t>
      </w:r>
      <w:r w:rsidR="007F6195">
        <w:rPr>
          <w:rFonts w:eastAsia="仿宋_GB2312" w:hint="eastAsia"/>
          <w:sz w:val="32"/>
          <w:szCs w:val="32"/>
        </w:rPr>
        <w:t>0</w:t>
      </w:r>
      <w:r w:rsidR="007F6195" w:rsidRPr="00615C31">
        <w:rPr>
          <w:rFonts w:eastAsia="仿宋_GB2312"/>
          <w:sz w:val="32"/>
          <w:szCs w:val="32"/>
        </w:rPr>
        <w:t>人次。公务接待费支出</w:t>
      </w:r>
      <w:r w:rsidR="007F6195">
        <w:rPr>
          <w:rFonts w:eastAsia="仿宋_GB2312" w:hint="eastAsia"/>
          <w:sz w:val="32"/>
          <w:szCs w:val="32"/>
        </w:rPr>
        <w:t>比</w:t>
      </w:r>
      <w:r w:rsidR="007F6195" w:rsidRPr="00615C31">
        <w:rPr>
          <w:rFonts w:eastAsia="仿宋_GB2312"/>
          <w:sz w:val="32"/>
          <w:szCs w:val="32"/>
        </w:rPr>
        <w:t>年初预算增加</w:t>
      </w:r>
      <w:r w:rsidR="007F6195">
        <w:rPr>
          <w:rFonts w:eastAsia="仿宋_GB2312" w:hint="eastAsia"/>
          <w:sz w:val="32"/>
          <w:szCs w:val="32"/>
        </w:rPr>
        <w:t>0</w:t>
      </w:r>
      <w:r w:rsidR="007F6195" w:rsidRPr="00615C31">
        <w:rPr>
          <w:rFonts w:eastAsia="仿宋_GB2312"/>
          <w:sz w:val="32"/>
          <w:szCs w:val="32"/>
        </w:rPr>
        <w:t>万元，增长</w:t>
      </w:r>
      <w:r w:rsidR="007F6195">
        <w:rPr>
          <w:rFonts w:eastAsia="仿宋_GB2312" w:hint="eastAsia"/>
          <w:sz w:val="32"/>
          <w:szCs w:val="32"/>
        </w:rPr>
        <w:t>0</w:t>
      </w:r>
      <w:r w:rsidR="007F6195" w:rsidRPr="00615C31">
        <w:rPr>
          <w:rFonts w:eastAsia="仿宋_GB2312"/>
          <w:sz w:val="32"/>
          <w:szCs w:val="32"/>
        </w:rPr>
        <w:t>%</w:t>
      </w:r>
      <w:r w:rsidR="007F6195" w:rsidRPr="00615C31">
        <w:rPr>
          <w:rFonts w:eastAsia="仿宋_GB2312"/>
          <w:sz w:val="32"/>
          <w:szCs w:val="32"/>
        </w:rPr>
        <w:t>，主要是</w:t>
      </w:r>
      <w:r w:rsidR="007F6195">
        <w:rPr>
          <w:rFonts w:eastAsia="仿宋_GB2312" w:hint="eastAsia"/>
          <w:sz w:val="32"/>
          <w:szCs w:val="32"/>
        </w:rPr>
        <w:t>未发生公务接待费支出</w:t>
      </w:r>
      <w:r w:rsidR="007F6195" w:rsidRPr="00615C31">
        <w:rPr>
          <w:rFonts w:eastAsia="仿宋_GB2312"/>
          <w:sz w:val="32"/>
          <w:szCs w:val="32"/>
        </w:rPr>
        <w:t>；</w:t>
      </w:r>
      <w:r w:rsidR="007F6195">
        <w:rPr>
          <w:rFonts w:eastAsia="仿宋_GB2312" w:hint="eastAsia"/>
          <w:sz w:val="32"/>
          <w:szCs w:val="32"/>
        </w:rPr>
        <w:t>比</w:t>
      </w:r>
      <w:r w:rsidR="007F6195" w:rsidRPr="00615C31">
        <w:rPr>
          <w:rFonts w:eastAsia="仿宋_GB2312"/>
          <w:sz w:val="32"/>
          <w:szCs w:val="32"/>
        </w:rPr>
        <w:t>201</w:t>
      </w:r>
      <w:r w:rsidR="007F6195" w:rsidRPr="00615C31">
        <w:rPr>
          <w:rFonts w:eastAsia="仿宋_GB2312" w:hint="eastAsia"/>
          <w:sz w:val="32"/>
          <w:szCs w:val="32"/>
        </w:rPr>
        <w:t>7</w:t>
      </w:r>
      <w:r w:rsidR="007F6195" w:rsidRPr="00615C31">
        <w:rPr>
          <w:rFonts w:eastAsia="仿宋_GB2312"/>
          <w:sz w:val="32"/>
          <w:szCs w:val="32"/>
        </w:rPr>
        <w:t>年度决算增加</w:t>
      </w:r>
      <w:r w:rsidR="007F6195">
        <w:rPr>
          <w:rFonts w:eastAsia="仿宋_GB2312" w:hint="eastAsia"/>
          <w:sz w:val="32"/>
          <w:szCs w:val="32"/>
        </w:rPr>
        <w:t>0</w:t>
      </w:r>
      <w:r w:rsidR="007F6195" w:rsidRPr="00615C31">
        <w:rPr>
          <w:rFonts w:eastAsia="仿宋_GB2312"/>
          <w:sz w:val="32"/>
          <w:szCs w:val="32"/>
        </w:rPr>
        <w:t>万元，增长</w:t>
      </w:r>
      <w:r w:rsidR="007F6195">
        <w:rPr>
          <w:rFonts w:eastAsia="仿宋_GB2312" w:hint="eastAsia"/>
          <w:sz w:val="32"/>
          <w:szCs w:val="32"/>
        </w:rPr>
        <w:t>0</w:t>
      </w:r>
      <w:r w:rsidR="007F6195" w:rsidRPr="00615C31">
        <w:rPr>
          <w:rFonts w:eastAsia="仿宋_GB2312"/>
          <w:sz w:val="32"/>
          <w:szCs w:val="32"/>
        </w:rPr>
        <w:t>%</w:t>
      </w:r>
      <w:r w:rsidR="007F6195" w:rsidRPr="00615C31">
        <w:rPr>
          <w:rFonts w:eastAsia="仿宋_GB2312"/>
          <w:sz w:val="32"/>
          <w:szCs w:val="32"/>
        </w:rPr>
        <w:t>，主要是</w:t>
      </w:r>
      <w:r w:rsidR="007F6195">
        <w:rPr>
          <w:rFonts w:eastAsia="仿宋_GB2312" w:hint="eastAsia"/>
          <w:sz w:val="32"/>
          <w:szCs w:val="32"/>
        </w:rPr>
        <w:t>未发生公务接待费支出</w:t>
      </w:r>
      <w:r w:rsidR="007F6195" w:rsidRPr="00615C31">
        <w:rPr>
          <w:rFonts w:eastAsia="仿宋_GB2312"/>
          <w:sz w:val="32"/>
          <w:szCs w:val="32"/>
        </w:rPr>
        <w:t>。</w:t>
      </w:r>
    </w:p>
    <w:p w:rsidR="00F6197A" w:rsidRDefault="00F6197A" w:rsidP="007F6195">
      <w:pPr>
        <w:ind w:firstLineChars="196" w:firstLine="627"/>
        <w:rPr>
          <w:rFonts w:ascii="黑体" w:eastAsia="黑体"/>
          <w:sz w:val="32"/>
          <w:szCs w:val="40"/>
        </w:rPr>
      </w:pPr>
      <w:bookmarkStart w:id="0" w:name="_GoBack"/>
      <w:bookmarkEnd w:id="0"/>
      <w:r>
        <w:rPr>
          <w:rFonts w:ascii="黑体" w:eastAsia="黑体" w:hint="eastAsia"/>
          <w:sz w:val="32"/>
          <w:szCs w:val="40"/>
        </w:rPr>
        <w:t>六、预算绩效情况说明</w:t>
      </w:r>
    </w:p>
    <w:p w:rsidR="00F6197A" w:rsidRDefault="00F6197A">
      <w:pPr>
        <w:adjustRightInd w:val="0"/>
        <w:snapToGrid w:val="0"/>
        <w:spacing w:after="0" w:line="580" w:lineRule="exact"/>
        <w:ind w:firstLineChars="200" w:firstLine="640"/>
        <w:rPr>
          <w:rFonts w:ascii="仿宋_GB2312" w:eastAsia="仿宋_GB2312" w:cs="DengXian-Regular"/>
          <w:sz w:val="32"/>
          <w:szCs w:val="32"/>
          <w:highlight w:val="yellow"/>
        </w:rPr>
      </w:pPr>
      <w:r>
        <w:rPr>
          <w:rFonts w:ascii="仿宋_GB2312" w:eastAsia="仿宋_GB2312" w:cs="DengXian-Regular" w:hint="eastAsia"/>
          <w:sz w:val="32"/>
          <w:szCs w:val="32"/>
        </w:rPr>
        <w:t>（一）预算绩效管理工作开展情况。</w:t>
      </w:r>
    </w:p>
    <w:p w:rsidR="00F6197A" w:rsidRDefault="00F6197A">
      <w:pPr>
        <w:adjustRightInd w:val="0"/>
        <w:snapToGrid w:val="0"/>
        <w:spacing w:after="0" w:line="580" w:lineRule="exact"/>
        <w:ind w:firstLineChars="200" w:firstLine="640"/>
        <w:rPr>
          <w:rFonts w:ascii="宋体" w:cs="宋体"/>
          <w:sz w:val="24"/>
        </w:rPr>
      </w:pPr>
      <w:r>
        <w:rPr>
          <w:rFonts w:eastAsia="仿宋_GB2312" w:hint="eastAsia"/>
          <w:color w:val="000000"/>
          <w:sz w:val="32"/>
          <w:szCs w:val="32"/>
        </w:rPr>
        <w:t>根据绩效预算管理改革要求</w:t>
      </w:r>
      <w:r>
        <w:rPr>
          <w:rFonts w:eastAsia="仿宋_GB2312"/>
          <w:color w:val="000000"/>
          <w:sz w:val="32"/>
          <w:szCs w:val="32"/>
        </w:rPr>
        <w:t>,</w:t>
      </w:r>
      <w:r>
        <w:rPr>
          <w:rFonts w:eastAsia="仿宋_GB2312" w:hint="eastAsia"/>
          <w:color w:val="000000"/>
          <w:sz w:val="32"/>
          <w:szCs w:val="32"/>
        </w:rPr>
        <w:t>本部门认真开展了预算绩效管理改革开展情况自查</w:t>
      </w:r>
      <w:r>
        <w:rPr>
          <w:rFonts w:eastAsia="仿宋_GB2312"/>
          <w:color w:val="000000"/>
          <w:sz w:val="32"/>
          <w:szCs w:val="32"/>
        </w:rPr>
        <w:t>,</w:t>
      </w:r>
      <w:r>
        <w:rPr>
          <w:rFonts w:eastAsia="仿宋_GB2312" w:hint="eastAsia"/>
          <w:color w:val="000000"/>
          <w:sz w:val="32"/>
          <w:szCs w:val="32"/>
        </w:rPr>
        <w:t>对部门全面规范绩效预算编制、严格预算执行管理、推进绩效评价工作、推进预决算信息公开等方面进行了自评，考核结果为良好。</w:t>
      </w:r>
    </w:p>
    <w:p w:rsidR="00F6197A" w:rsidRDefault="00F6197A">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（二）项目绩效自评结果。</w:t>
      </w:r>
    </w:p>
    <w:p w:rsidR="00F6197A" w:rsidRDefault="00F6197A">
      <w:pPr>
        <w:adjustRightInd w:val="0"/>
        <w:snapToGrid w:val="0"/>
        <w:spacing w:after="0" w:line="580" w:lineRule="exact"/>
        <w:ind w:firstLineChars="200" w:firstLine="640"/>
        <w:rPr>
          <w:rFonts w:eastAsia="仿宋_GB2312"/>
          <w:color w:val="000000"/>
          <w:sz w:val="32"/>
          <w:szCs w:val="32"/>
        </w:rPr>
      </w:pPr>
      <w:r>
        <w:rPr>
          <w:rFonts w:eastAsia="仿宋_GB2312" w:hint="eastAsia"/>
          <w:color w:val="000000"/>
          <w:sz w:val="32"/>
          <w:szCs w:val="32"/>
        </w:rPr>
        <w:t>根据预算绩效管理要求，本部门组织对</w:t>
      </w:r>
      <w:r>
        <w:rPr>
          <w:rFonts w:eastAsia="仿宋_GB2312"/>
          <w:color w:val="000000"/>
          <w:sz w:val="32"/>
          <w:szCs w:val="32"/>
        </w:rPr>
        <w:t>2018</w:t>
      </w:r>
      <w:r>
        <w:rPr>
          <w:rFonts w:eastAsia="仿宋_GB2312" w:hint="eastAsia"/>
          <w:color w:val="000000"/>
          <w:sz w:val="32"/>
          <w:szCs w:val="32"/>
        </w:rPr>
        <w:t>年度一般公共预算项目支出全面开展绩效自评，涉及中央政法转移支付资金、</w:t>
      </w:r>
      <w:r w:rsidRPr="005A3CCE">
        <w:rPr>
          <w:rFonts w:eastAsia="仿宋_GB2312" w:hint="eastAsia"/>
          <w:color w:val="000000"/>
          <w:sz w:val="32"/>
          <w:szCs w:val="32"/>
        </w:rPr>
        <w:t>省级基层公检法司转移支付资金等</w:t>
      </w:r>
      <w:r>
        <w:rPr>
          <w:rFonts w:eastAsia="仿宋_GB2312" w:hint="eastAsia"/>
          <w:color w:val="000000"/>
          <w:sz w:val="32"/>
          <w:szCs w:val="32"/>
        </w:rPr>
        <w:t>专项经费等项目，涉及资金</w:t>
      </w:r>
      <w:r>
        <w:rPr>
          <w:rFonts w:eastAsia="仿宋_GB2312"/>
          <w:color w:val="000000"/>
          <w:sz w:val="32"/>
          <w:szCs w:val="32"/>
        </w:rPr>
        <w:t xml:space="preserve"> 420</w:t>
      </w:r>
      <w:r>
        <w:rPr>
          <w:rFonts w:eastAsia="仿宋_GB2312" w:hint="eastAsia"/>
          <w:color w:val="000000"/>
          <w:sz w:val="32"/>
          <w:szCs w:val="32"/>
        </w:rPr>
        <w:t>万元。从评价情况看评价结果中两个项目为优，一个项目为</w:t>
      </w:r>
      <w:r>
        <w:rPr>
          <w:rFonts w:eastAsia="仿宋_GB2312" w:hint="eastAsia"/>
          <w:color w:val="000000"/>
          <w:sz w:val="32"/>
          <w:szCs w:val="32"/>
        </w:rPr>
        <w:lastRenderedPageBreak/>
        <w:t>良，一个项目为中。</w:t>
      </w:r>
      <w:r>
        <w:rPr>
          <w:rFonts w:eastAsia="仿宋_GB2312"/>
          <w:color w:val="000000"/>
          <w:sz w:val="32"/>
          <w:szCs w:val="32"/>
        </w:rPr>
        <w:t xml:space="preserve"> </w:t>
      </w:r>
    </w:p>
    <w:p w:rsidR="00F6197A" w:rsidRDefault="00F6197A">
      <w:pPr>
        <w:ind w:firstLineChars="200" w:firstLine="640"/>
        <w:rPr>
          <w:rFonts w:eastAsia="仿宋_GB2312"/>
          <w:color w:val="000000"/>
          <w:sz w:val="32"/>
          <w:szCs w:val="32"/>
        </w:rPr>
      </w:pPr>
      <w:r>
        <w:rPr>
          <w:rFonts w:ascii="仿宋_GB2312" w:eastAsia="仿宋_GB2312" w:cs="DengXian-Regular" w:hint="eastAsia"/>
          <w:sz w:val="32"/>
          <w:szCs w:val="32"/>
        </w:rPr>
        <w:t>（三）重点项目绩效评价结果。</w:t>
      </w:r>
      <w:r>
        <w:rPr>
          <w:rFonts w:eastAsia="仿宋_GB2312" w:hint="eastAsia"/>
          <w:color w:val="000000"/>
          <w:sz w:val="32"/>
          <w:szCs w:val="32"/>
        </w:rPr>
        <w:t>本单位无民生项目和重点支出项目。</w:t>
      </w:r>
    </w:p>
    <w:p w:rsidR="00F6197A" w:rsidRDefault="00F6197A">
      <w:pPr>
        <w:pStyle w:val="2"/>
        <w:spacing w:before="0" w:after="0" w:line="580" w:lineRule="exact"/>
        <w:ind w:firstLineChars="200" w:firstLine="640"/>
        <w:rPr>
          <w:rFonts w:ascii="黑体" w:eastAsia="黑体" w:cs="Times New Roman"/>
          <w:b w:val="0"/>
          <w:bCs w:val="0"/>
        </w:rPr>
      </w:pPr>
      <w:r>
        <w:rPr>
          <w:rFonts w:ascii="黑体" w:eastAsia="黑体" w:cs="Times New Roman" w:hint="eastAsia"/>
          <w:b w:val="0"/>
          <w:bCs w:val="0"/>
        </w:rPr>
        <w:t>七、其他重要事项的说明</w:t>
      </w:r>
    </w:p>
    <w:p w:rsidR="00F6197A" w:rsidRDefault="00F6197A" w:rsidP="00D868A5">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（一）机关运行经费情况</w:t>
      </w:r>
    </w:p>
    <w:p w:rsidR="00F6197A" w:rsidRDefault="00F6197A">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年度机关运行经费支出</w:t>
      </w:r>
      <w:r>
        <w:rPr>
          <w:rFonts w:ascii="仿宋_GB2312" w:eastAsia="仿宋_GB2312" w:cs="DengXian-Regular"/>
          <w:sz w:val="32"/>
          <w:szCs w:val="32"/>
        </w:rPr>
        <w:t>717.80</w:t>
      </w:r>
      <w:r>
        <w:rPr>
          <w:rFonts w:ascii="仿宋_GB2312" w:eastAsia="仿宋_GB2312" w:cs="DengXian-Regular" w:hint="eastAsia"/>
          <w:sz w:val="32"/>
          <w:szCs w:val="32"/>
        </w:rPr>
        <w:t>万元，比年初预算数减少</w:t>
      </w:r>
      <w:r>
        <w:rPr>
          <w:rFonts w:ascii="仿宋_GB2312" w:eastAsia="仿宋_GB2312" w:cs="DengXian-Regular"/>
          <w:sz w:val="32"/>
          <w:szCs w:val="32"/>
        </w:rPr>
        <w:t>190.94</w:t>
      </w:r>
      <w:r>
        <w:rPr>
          <w:rFonts w:ascii="仿宋_GB2312" w:eastAsia="仿宋_GB2312" w:cs="DengXian-Regular" w:hint="eastAsia"/>
          <w:sz w:val="32"/>
          <w:szCs w:val="32"/>
        </w:rPr>
        <w:t>万元，减少</w:t>
      </w:r>
      <w:r>
        <w:rPr>
          <w:rFonts w:ascii="仿宋_GB2312" w:eastAsia="仿宋_GB2312" w:cs="DengXian-Regular"/>
          <w:sz w:val="32"/>
          <w:szCs w:val="32"/>
        </w:rPr>
        <w:t>21.0</w:t>
      </w:r>
      <w:r>
        <w:rPr>
          <w:rFonts w:eastAsia="仿宋_GB2312"/>
          <w:sz w:val="32"/>
          <w:szCs w:val="32"/>
        </w:rPr>
        <w:t>%</w:t>
      </w:r>
      <w:r>
        <w:rPr>
          <w:rFonts w:ascii="仿宋_GB2312" w:eastAsia="仿宋_GB2312" w:cs="DengXian-Regular" w:hint="eastAsia"/>
          <w:sz w:val="32"/>
          <w:szCs w:val="32"/>
        </w:rPr>
        <w:t>。主要原因是</w:t>
      </w:r>
      <w:r>
        <w:rPr>
          <w:rFonts w:ascii="仿宋_GB2312" w:eastAsia="仿宋_GB2312" w:cs="DengXian-Regular"/>
          <w:sz w:val="32"/>
          <w:szCs w:val="32"/>
        </w:rPr>
        <w:t>2018</w:t>
      </w:r>
      <w:r>
        <w:rPr>
          <w:rFonts w:ascii="仿宋_GB2312" w:eastAsia="仿宋_GB2312" w:cs="DengXian-Regular" w:hint="eastAsia"/>
          <w:sz w:val="32"/>
          <w:szCs w:val="32"/>
        </w:rPr>
        <w:t>年度办公费、被装购置费支出减少。</w:t>
      </w:r>
      <w:r>
        <w:rPr>
          <w:rFonts w:eastAsia="仿宋_GB2312" w:hint="eastAsia"/>
          <w:sz w:val="32"/>
          <w:szCs w:val="32"/>
        </w:rPr>
        <w:t>较</w:t>
      </w:r>
      <w:r>
        <w:rPr>
          <w:rFonts w:eastAsia="仿宋_GB2312"/>
          <w:sz w:val="32"/>
          <w:szCs w:val="32"/>
        </w:rPr>
        <w:t>2017</w:t>
      </w:r>
      <w:r>
        <w:rPr>
          <w:rFonts w:eastAsia="仿宋_GB2312" w:hint="eastAsia"/>
          <w:sz w:val="32"/>
          <w:szCs w:val="32"/>
        </w:rPr>
        <w:t>年度决算增加</w:t>
      </w:r>
      <w:r>
        <w:rPr>
          <w:rFonts w:ascii="仿宋_GB2312" w:eastAsia="仿宋_GB2312" w:cs="DengXian-Regular"/>
          <w:sz w:val="32"/>
          <w:szCs w:val="32"/>
        </w:rPr>
        <w:t>86.24</w:t>
      </w:r>
      <w:r>
        <w:rPr>
          <w:rFonts w:eastAsia="仿宋_GB2312" w:hint="eastAsia"/>
          <w:sz w:val="32"/>
          <w:szCs w:val="32"/>
        </w:rPr>
        <w:t>万元，增长</w:t>
      </w:r>
      <w:r>
        <w:rPr>
          <w:rFonts w:ascii="仿宋_GB2312" w:eastAsia="仿宋_GB2312" w:cs="DengXian-Regular"/>
          <w:sz w:val="32"/>
          <w:szCs w:val="32"/>
        </w:rPr>
        <w:t>13.7</w:t>
      </w:r>
      <w:r>
        <w:rPr>
          <w:rFonts w:eastAsia="仿宋_GB2312"/>
          <w:sz w:val="32"/>
          <w:szCs w:val="32"/>
        </w:rPr>
        <w:t>%</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w:t>
      </w:r>
      <w:r>
        <w:rPr>
          <w:rFonts w:ascii="仿宋_GB2312" w:eastAsia="仿宋_GB2312" w:cs="DengXian-Regular"/>
          <w:sz w:val="32"/>
          <w:szCs w:val="32"/>
        </w:rPr>
        <w:t>2018</w:t>
      </w:r>
      <w:r>
        <w:rPr>
          <w:rFonts w:ascii="仿宋_GB2312" w:eastAsia="仿宋_GB2312" w:cs="DengXian-Regular" w:hint="eastAsia"/>
          <w:sz w:val="32"/>
          <w:szCs w:val="32"/>
        </w:rPr>
        <w:t>年度劳务费、培训费、物业管理费支出增加</w:t>
      </w:r>
      <w:r>
        <w:rPr>
          <w:rFonts w:eastAsia="仿宋_GB2312" w:hint="eastAsia"/>
          <w:sz w:val="32"/>
          <w:szCs w:val="32"/>
        </w:rPr>
        <w:t>。</w:t>
      </w:r>
    </w:p>
    <w:p w:rsidR="00F6197A" w:rsidRDefault="00F6197A" w:rsidP="00D868A5">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（二）政府采购情况</w:t>
      </w:r>
    </w:p>
    <w:p w:rsidR="00F6197A" w:rsidRDefault="00F6197A">
      <w:pPr>
        <w:widowControl/>
        <w:spacing w:after="0"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年度政府采购支出总额</w:t>
      </w:r>
      <w:r>
        <w:rPr>
          <w:rFonts w:ascii="仿宋_GB2312" w:eastAsia="仿宋_GB2312" w:cs="DengXian-Regular"/>
          <w:sz w:val="32"/>
          <w:szCs w:val="32"/>
        </w:rPr>
        <w:t>459.18</w:t>
      </w:r>
      <w:r>
        <w:rPr>
          <w:rFonts w:ascii="仿宋_GB2312" w:eastAsia="仿宋_GB2312" w:cs="DengXian-Regular" w:hint="eastAsia"/>
          <w:sz w:val="32"/>
          <w:szCs w:val="32"/>
        </w:rPr>
        <w:t>万元，从采购类型来看，</w:t>
      </w:r>
      <w:r>
        <w:rPr>
          <w:rFonts w:ascii="仿宋_GB2312" w:eastAsia="仿宋_GB2312" w:cs="仿宋_GB2312" w:hint="eastAsia"/>
          <w:color w:val="000000"/>
          <w:kern w:val="0"/>
          <w:sz w:val="32"/>
          <w:szCs w:val="32"/>
        </w:rPr>
        <w:t>政府采购货物支出</w:t>
      </w:r>
      <w:r>
        <w:rPr>
          <w:rFonts w:ascii="仿宋_GB2312" w:eastAsia="仿宋_GB2312" w:cs="仿宋_GB2312"/>
          <w:color w:val="000000"/>
          <w:kern w:val="0"/>
          <w:sz w:val="32"/>
          <w:szCs w:val="32"/>
        </w:rPr>
        <w:t>415.98</w:t>
      </w:r>
      <w:r>
        <w:rPr>
          <w:rFonts w:ascii="仿宋_GB2312" w:eastAsia="仿宋_GB2312" w:cs="仿宋_GB2312" w:hint="eastAsia"/>
          <w:color w:val="000000"/>
          <w:kern w:val="0"/>
          <w:sz w:val="32"/>
          <w:szCs w:val="32"/>
        </w:rPr>
        <w:t>万元、政府采购工程支出</w:t>
      </w:r>
      <w:r>
        <w:rPr>
          <w:rFonts w:ascii="仿宋_GB2312" w:eastAsia="仿宋_GB2312" w:cs="仿宋_GB2312"/>
          <w:color w:val="000000"/>
          <w:kern w:val="0"/>
          <w:sz w:val="32"/>
          <w:szCs w:val="32"/>
        </w:rPr>
        <w:t>43.2</w:t>
      </w:r>
      <w:r>
        <w:rPr>
          <w:rFonts w:ascii="仿宋_GB2312" w:eastAsia="仿宋_GB2312" w:cs="仿宋_GB2312" w:hint="eastAsia"/>
          <w:color w:val="000000"/>
          <w:kern w:val="0"/>
          <w:sz w:val="32"/>
          <w:szCs w:val="32"/>
        </w:rPr>
        <w:t>万元、政府采购服务支出</w:t>
      </w:r>
      <w:r>
        <w:rPr>
          <w:rFonts w:ascii="仿宋_GB2312" w:eastAsia="仿宋_GB2312" w:cs="仿宋_GB2312"/>
          <w:color w:val="000000"/>
          <w:kern w:val="0"/>
          <w:sz w:val="32"/>
          <w:szCs w:val="32"/>
        </w:rPr>
        <w:t xml:space="preserve"> 0</w:t>
      </w:r>
      <w:r>
        <w:rPr>
          <w:rFonts w:ascii="仿宋_GB2312" w:eastAsia="仿宋_GB2312" w:cs="仿宋_GB2312" w:hint="eastAsia"/>
          <w:color w:val="000000"/>
          <w:kern w:val="0"/>
          <w:sz w:val="32"/>
          <w:szCs w:val="32"/>
        </w:rPr>
        <w:t>万元。授予中小企业合同金</w:t>
      </w:r>
      <w:r>
        <w:rPr>
          <w:rFonts w:ascii="仿宋_GB2312" w:eastAsia="仿宋_GB2312" w:cs="仿宋_GB2312"/>
          <w:color w:val="000000"/>
          <w:kern w:val="0"/>
          <w:sz w:val="32"/>
          <w:szCs w:val="32"/>
        </w:rPr>
        <w:t>299.4</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65.2%</w:t>
      </w:r>
      <w:r>
        <w:rPr>
          <w:rFonts w:ascii="仿宋_GB2312" w:eastAsia="仿宋_GB2312" w:cs="仿宋_GB2312" w:hint="eastAsia"/>
          <w:color w:val="000000"/>
          <w:kern w:val="0"/>
          <w:sz w:val="32"/>
          <w:szCs w:val="32"/>
        </w:rPr>
        <w:t>，其中授予小微企业合同金额</w:t>
      </w:r>
      <w:r>
        <w:rPr>
          <w:rFonts w:ascii="仿宋_GB2312" w:eastAsia="仿宋_GB2312" w:cs="仿宋_GB2312"/>
          <w:color w:val="000000"/>
          <w:kern w:val="0"/>
          <w:sz w:val="32"/>
          <w:szCs w:val="32"/>
        </w:rPr>
        <w:t>159.78</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34.8%</w:t>
      </w:r>
      <w:r>
        <w:rPr>
          <w:rFonts w:ascii="仿宋_GB2312" w:eastAsia="仿宋_GB2312" w:cs="仿宋_GB2312" w:hint="eastAsia"/>
          <w:color w:val="000000"/>
          <w:kern w:val="0"/>
          <w:sz w:val="32"/>
          <w:szCs w:val="32"/>
        </w:rPr>
        <w:t>。</w:t>
      </w:r>
    </w:p>
    <w:p w:rsidR="00F6197A" w:rsidRDefault="00F6197A" w:rsidP="00D868A5">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（三）国有资产占用情况</w:t>
      </w:r>
    </w:p>
    <w:p w:rsidR="00F6197A" w:rsidRDefault="00F6197A">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截至</w:t>
      </w:r>
      <w:r>
        <w:rPr>
          <w:rFonts w:ascii="仿宋_GB2312" w:eastAsia="仿宋_GB2312" w:cs="DengXian-Regular"/>
          <w:sz w:val="32"/>
          <w:szCs w:val="32"/>
        </w:rPr>
        <w:t>2018</w:t>
      </w:r>
      <w:r>
        <w:rPr>
          <w:rFonts w:ascii="仿宋_GB2312" w:eastAsia="仿宋_GB2312" w:cs="DengXian-Regular" w:hint="eastAsia"/>
          <w:sz w:val="32"/>
          <w:szCs w:val="32"/>
        </w:rPr>
        <w:t>年</w:t>
      </w:r>
      <w:r>
        <w:rPr>
          <w:rFonts w:ascii="仿宋_GB2312" w:eastAsia="仿宋_GB2312" w:cs="DengXian-Regular"/>
          <w:sz w:val="32"/>
          <w:szCs w:val="32"/>
        </w:rPr>
        <w:t>12</w:t>
      </w:r>
      <w:r>
        <w:rPr>
          <w:rFonts w:ascii="仿宋_GB2312" w:eastAsia="仿宋_GB2312" w:cs="DengXian-Regular" w:hint="eastAsia"/>
          <w:sz w:val="32"/>
          <w:szCs w:val="32"/>
        </w:rPr>
        <w:t>月</w:t>
      </w:r>
      <w:r>
        <w:rPr>
          <w:rFonts w:ascii="仿宋_GB2312" w:eastAsia="仿宋_GB2312" w:cs="DengXian-Regular"/>
          <w:sz w:val="32"/>
          <w:szCs w:val="32"/>
        </w:rPr>
        <w:t>31</w:t>
      </w:r>
      <w:r>
        <w:rPr>
          <w:rFonts w:ascii="仿宋_GB2312" w:eastAsia="仿宋_GB2312" w:cs="DengXian-Regular" w:hint="eastAsia"/>
          <w:sz w:val="32"/>
          <w:szCs w:val="32"/>
        </w:rPr>
        <w:t>日，本部门共有车辆</w:t>
      </w:r>
      <w:r>
        <w:rPr>
          <w:rFonts w:ascii="仿宋_GB2312" w:eastAsia="仿宋_GB2312" w:cs="DengXian-Regular"/>
          <w:sz w:val="32"/>
          <w:szCs w:val="32"/>
        </w:rPr>
        <w:t>17</w:t>
      </w:r>
      <w:r>
        <w:rPr>
          <w:rFonts w:ascii="仿宋_GB2312" w:eastAsia="仿宋_GB2312" w:cs="DengXian-Regular" w:hint="eastAsia"/>
          <w:sz w:val="32"/>
          <w:szCs w:val="32"/>
        </w:rPr>
        <w:t>辆，比上年增加</w:t>
      </w:r>
      <w:r>
        <w:rPr>
          <w:rFonts w:ascii="仿宋_GB2312" w:eastAsia="仿宋_GB2312" w:cs="DengXian-Regular"/>
          <w:sz w:val="32"/>
          <w:szCs w:val="32"/>
        </w:rPr>
        <w:t>2</w:t>
      </w:r>
      <w:r>
        <w:rPr>
          <w:rFonts w:ascii="仿宋_GB2312" w:eastAsia="仿宋_GB2312" w:cs="DengXian-Regular" w:hint="eastAsia"/>
          <w:sz w:val="32"/>
          <w:szCs w:val="32"/>
        </w:rPr>
        <w:t>辆，主要原因是车辆编制更改。其中，应急保障用车</w:t>
      </w:r>
      <w:r>
        <w:rPr>
          <w:rFonts w:ascii="仿宋_GB2312" w:eastAsia="仿宋_GB2312" w:cs="DengXian-Regular"/>
          <w:sz w:val="32"/>
          <w:szCs w:val="32"/>
        </w:rPr>
        <w:t>2</w:t>
      </w:r>
      <w:r>
        <w:rPr>
          <w:rFonts w:ascii="仿宋_GB2312" w:eastAsia="仿宋_GB2312" w:cs="DengXian-Regular" w:hint="eastAsia"/>
          <w:sz w:val="32"/>
          <w:szCs w:val="32"/>
        </w:rPr>
        <w:t>辆，执法执勤用车</w:t>
      </w:r>
      <w:r>
        <w:rPr>
          <w:rFonts w:ascii="仿宋_GB2312" w:eastAsia="仿宋_GB2312" w:cs="DengXian-Regular"/>
          <w:sz w:val="32"/>
          <w:szCs w:val="32"/>
        </w:rPr>
        <w:t>12</w:t>
      </w:r>
      <w:r>
        <w:rPr>
          <w:rFonts w:ascii="仿宋_GB2312" w:eastAsia="仿宋_GB2312" w:cs="DengXian-Regular" w:hint="eastAsia"/>
          <w:sz w:val="32"/>
          <w:szCs w:val="32"/>
        </w:rPr>
        <w:t>辆，特种专业技术用车</w:t>
      </w:r>
      <w:r>
        <w:rPr>
          <w:rFonts w:ascii="仿宋_GB2312" w:eastAsia="仿宋_GB2312" w:cs="DengXian-Regular"/>
          <w:sz w:val="32"/>
          <w:szCs w:val="32"/>
        </w:rPr>
        <w:t>3</w:t>
      </w:r>
      <w:r>
        <w:rPr>
          <w:rFonts w:ascii="仿宋_GB2312" w:eastAsia="仿宋_GB2312" w:cs="DengXian-Regular" w:hint="eastAsia"/>
          <w:sz w:val="32"/>
          <w:szCs w:val="32"/>
        </w:rPr>
        <w:t>辆，无副部（省）级及以上领导用车、主要领导干部用车、机要通信用车、离退休干</w:t>
      </w:r>
      <w:r>
        <w:rPr>
          <w:rFonts w:ascii="仿宋_GB2312" w:eastAsia="仿宋_GB2312" w:cs="DengXian-Regular" w:hint="eastAsia"/>
          <w:sz w:val="32"/>
          <w:szCs w:val="32"/>
        </w:rPr>
        <w:lastRenderedPageBreak/>
        <w:t>部用车、其他用车；单位价值</w:t>
      </w:r>
      <w:r>
        <w:rPr>
          <w:rFonts w:ascii="仿宋_GB2312" w:eastAsia="仿宋_GB2312" w:cs="TimesNewRomanPSMT"/>
          <w:sz w:val="32"/>
          <w:szCs w:val="32"/>
        </w:rPr>
        <w:t>50</w:t>
      </w:r>
      <w:r>
        <w:rPr>
          <w:rFonts w:ascii="仿宋_GB2312" w:eastAsia="仿宋_GB2312" w:cs="DengXian-Regular" w:hint="eastAsia"/>
          <w:sz w:val="32"/>
          <w:szCs w:val="32"/>
        </w:rPr>
        <w:t>万元以上通用设备</w:t>
      </w:r>
      <w:r>
        <w:rPr>
          <w:rFonts w:ascii="仿宋_GB2312" w:eastAsia="仿宋_GB2312" w:cs="DengXian-Regular"/>
          <w:sz w:val="32"/>
          <w:szCs w:val="32"/>
        </w:rPr>
        <w:t>0</w:t>
      </w:r>
      <w:r>
        <w:rPr>
          <w:rFonts w:ascii="仿宋_GB2312" w:eastAsia="仿宋_GB2312" w:cs="DengXian-Regular" w:hint="eastAsia"/>
          <w:sz w:val="32"/>
          <w:szCs w:val="32"/>
        </w:rPr>
        <w:t>台（套），比上年相比无增减变化，单位价值</w:t>
      </w:r>
      <w:r>
        <w:rPr>
          <w:rFonts w:ascii="仿宋_GB2312" w:eastAsia="仿宋_GB2312" w:cs="TimesNewRomanPSMT"/>
          <w:sz w:val="32"/>
          <w:szCs w:val="32"/>
        </w:rPr>
        <w:t>100</w:t>
      </w:r>
      <w:r>
        <w:rPr>
          <w:rFonts w:ascii="仿宋_GB2312" w:eastAsia="仿宋_GB2312" w:cs="DengXian-Regular" w:hint="eastAsia"/>
          <w:sz w:val="32"/>
          <w:szCs w:val="32"/>
        </w:rPr>
        <w:t>万元以上专用设备</w:t>
      </w:r>
      <w:r>
        <w:rPr>
          <w:rFonts w:ascii="仿宋_GB2312" w:eastAsia="仿宋_GB2312" w:cs="DengXian-Regular"/>
          <w:sz w:val="32"/>
          <w:szCs w:val="32"/>
        </w:rPr>
        <w:t>0</w:t>
      </w:r>
      <w:r>
        <w:rPr>
          <w:rFonts w:ascii="仿宋_GB2312" w:eastAsia="仿宋_GB2312" w:cs="DengXian-Regular" w:hint="eastAsia"/>
          <w:sz w:val="32"/>
          <w:szCs w:val="32"/>
        </w:rPr>
        <w:t>台（套）比上年相比无增减变化。</w:t>
      </w:r>
    </w:p>
    <w:p w:rsidR="00F6197A" w:rsidRDefault="00F6197A" w:rsidP="00D868A5">
      <w:pPr>
        <w:pStyle w:val="3"/>
        <w:spacing w:before="0" w:after="0" w:line="580" w:lineRule="exact"/>
        <w:ind w:firstLineChars="200" w:firstLine="643"/>
        <w:rPr>
          <w:rFonts w:ascii="楷体_GB2312" w:eastAsia="楷体_GB2312" w:cs="DengXian-Bold"/>
        </w:rPr>
      </w:pPr>
      <w:r>
        <w:rPr>
          <w:rFonts w:ascii="楷体_GB2312" w:eastAsia="楷体_GB2312" w:cs="DengXian-Bold" w:hint="eastAsia"/>
        </w:rPr>
        <w:t>（四）其他需要说明的情况</w:t>
      </w:r>
    </w:p>
    <w:p w:rsidR="00F6197A" w:rsidRDefault="00F6197A">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1</w:t>
      </w: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年度国有资本经营预算、政府性基金预算财政拨款无收支及结转结余情况，故公开</w:t>
      </w:r>
      <w:r>
        <w:rPr>
          <w:rFonts w:ascii="仿宋_GB2312" w:eastAsia="仿宋_GB2312" w:cs="DengXian-Regular"/>
          <w:sz w:val="32"/>
          <w:szCs w:val="32"/>
        </w:rPr>
        <w:t>08</w:t>
      </w:r>
      <w:r>
        <w:rPr>
          <w:rFonts w:ascii="仿宋_GB2312" w:eastAsia="仿宋_GB2312" w:cs="DengXian-Regular" w:hint="eastAsia"/>
          <w:sz w:val="32"/>
          <w:szCs w:val="32"/>
        </w:rPr>
        <w:t>、</w:t>
      </w:r>
      <w:r>
        <w:rPr>
          <w:rFonts w:ascii="仿宋_GB2312" w:eastAsia="仿宋_GB2312" w:cs="DengXian-Regular"/>
          <w:sz w:val="32"/>
          <w:szCs w:val="32"/>
        </w:rPr>
        <w:t>09</w:t>
      </w:r>
      <w:r>
        <w:rPr>
          <w:rFonts w:ascii="仿宋_GB2312" w:eastAsia="仿宋_GB2312" w:cs="DengXian-Regular" w:hint="eastAsia"/>
          <w:sz w:val="32"/>
          <w:szCs w:val="32"/>
        </w:rPr>
        <w:t>表以空表列示。</w:t>
      </w:r>
    </w:p>
    <w:p w:rsidR="00F6197A" w:rsidRDefault="00F6197A">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2</w:t>
      </w:r>
      <w:r>
        <w:rPr>
          <w:rFonts w:ascii="仿宋_GB2312" w:eastAsia="仿宋_GB2312" w:cs="DengXian-Regular" w:hint="eastAsia"/>
          <w:sz w:val="32"/>
          <w:szCs w:val="32"/>
        </w:rPr>
        <w:t>、由于决算公开表格中金额数值应当保留两位小数，公开数据为四舍五入计算结果，个别数据合计项与分项之和存在小数点后差额，特此说明。</w:t>
      </w:r>
    </w:p>
    <w:p w:rsidR="00F6197A" w:rsidRDefault="00F6197A" w:rsidP="00D868A5">
      <w:pPr>
        <w:widowControl/>
        <w:spacing w:after="0" w:line="580" w:lineRule="exact"/>
        <w:ind w:firstLineChars="200" w:firstLine="883"/>
        <w:jc w:val="left"/>
        <w:rPr>
          <w:rFonts w:ascii="宋体" w:cs="MS-UIGothic,Bold"/>
          <w:b/>
          <w:bCs/>
          <w:kern w:val="0"/>
          <w:sz w:val="44"/>
          <w:szCs w:val="44"/>
        </w:rPr>
        <w:sectPr w:rsidR="00F6197A">
          <w:pgSz w:w="11906" w:h="16838"/>
          <w:pgMar w:top="2098" w:right="1474" w:bottom="1984" w:left="1588" w:header="851" w:footer="992" w:gutter="0"/>
          <w:cols w:space="720"/>
          <w:docGrid w:type="lines" w:linePitch="312"/>
        </w:sectPr>
      </w:pPr>
    </w:p>
    <w:p w:rsidR="00F6197A" w:rsidRDefault="00F6197A">
      <w:pPr>
        <w:widowControl/>
        <w:spacing w:line="1200" w:lineRule="exact"/>
        <w:jc w:val="center"/>
        <w:rPr>
          <w:rFonts w:ascii="黑体" w:eastAsia="黑体"/>
          <w:color w:val="000000"/>
          <w:sz w:val="96"/>
          <w:szCs w:val="96"/>
        </w:rPr>
      </w:pPr>
    </w:p>
    <w:p w:rsidR="00F6197A" w:rsidRDefault="00F6197A">
      <w:pPr>
        <w:widowControl/>
        <w:spacing w:line="1200" w:lineRule="exact"/>
        <w:jc w:val="center"/>
        <w:rPr>
          <w:rFonts w:ascii="黑体" w:eastAsia="黑体"/>
          <w:color w:val="000000"/>
          <w:sz w:val="96"/>
          <w:szCs w:val="96"/>
        </w:rPr>
      </w:pPr>
    </w:p>
    <w:p w:rsidR="00F6197A" w:rsidRDefault="00F6197A">
      <w:pPr>
        <w:widowControl/>
        <w:spacing w:line="1200" w:lineRule="exact"/>
        <w:jc w:val="center"/>
        <w:rPr>
          <w:rFonts w:ascii="黑体" w:eastAsia="黑体"/>
          <w:color w:val="000000"/>
          <w:sz w:val="96"/>
          <w:szCs w:val="96"/>
        </w:rPr>
      </w:pPr>
    </w:p>
    <w:p w:rsidR="00F6197A" w:rsidRDefault="00F6197A">
      <w:pPr>
        <w:widowControl/>
        <w:spacing w:line="1200" w:lineRule="exact"/>
        <w:jc w:val="center"/>
        <w:rPr>
          <w:rFonts w:ascii="黑体" w:eastAsia="黑体"/>
          <w:color w:val="000000"/>
          <w:sz w:val="96"/>
          <w:szCs w:val="96"/>
        </w:rPr>
      </w:pPr>
      <w:r>
        <w:rPr>
          <w:rFonts w:ascii="黑体" w:eastAsia="黑体" w:hint="eastAsia"/>
          <w:color w:val="000000"/>
          <w:sz w:val="96"/>
          <w:szCs w:val="96"/>
        </w:rPr>
        <w:t>第四部分</w:t>
      </w:r>
    </w:p>
    <w:p w:rsidR="00F6197A" w:rsidRDefault="00F6197A">
      <w:pPr>
        <w:widowControl/>
        <w:spacing w:line="1200" w:lineRule="exact"/>
        <w:jc w:val="center"/>
        <w:rPr>
          <w:color w:val="000000"/>
          <w:sz w:val="96"/>
          <w:szCs w:val="96"/>
        </w:rPr>
      </w:pPr>
      <w:r>
        <w:rPr>
          <w:rFonts w:ascii="黑体" w:eastAsia="黑体" w:hint="eastAsia"/>
          <w:color w:val="000000"/>
          <w:sz w:val="96"/>
          <w:szCs w:val="96"/>
        </w:rPr>
        <w:t>名词解释</w:t>
      </w:r>
    </w:p>
    <w:p w:rsidR="00F6197A" w:rsidRDefault="00F6197A">
      <w:pPr>
        <w:rPr>
          <w:rFonts w:ascii="宋体" w:cs="ArialUnicodeMS"/>
          <w:color w:val="000000"/>
          <w:kern w:val="0"/>
        </w:rPr>
        <w:sectPr w:rsidR="00F6197A">
          <w:pgSz w:w="11906" w:h="16838"/>
          <w:pgMar w:top="2098" w:right="1474" w:bottom="1984" w:left="1588" w:header="851" w:footer="992" w:gutter="0"/>
          <w:cols w:space="720"/>
          <w:docGrid w:type="lines" w:linePitch="312"/>
        </w:sectPr>
      </w:pPr>
    </w:p>
    <w:p w:rsidR="00F6197A" w:rsidRDefault="00F6197A" w:rsidP="00D868A5">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lastRenderedPageBreak/>
        <w:t>（一）财政拨款收入：</w:t>
      </w:r>
      <w:r>
        <w:rPr>
          <w:rFonts w:ascii="仿宋_GB2312" w:eastAsia="仿宋_GB2312" w:hint="eastAsia"/>
          <w:color w:val="000000"/>
          <w:kern w:val="0"/>
          <w:sz w:val="32"/>
          <w:szCs w:val="32"/>
        </w:rPr>
        <w:t>本年度从本级财政部门取得的财政拨款，包括一般公共预算财政拨款和政府性基金预算财政拨款。</w:t>
      </w:r>
    </w:p>
    <w:p w:rsidR="00F6197A" w:rsidRDefault="00F6197A" w:rsidP="00D868A5">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（二）事业收入：</w:t>
      </w:r>
      <w:r>
        <w:rPr>
          <w:rFonts w:ascii="仿宋_GB2312" w:eastAsia="仿宋_GB2312" w:hint="eastAsia"/>
          <w:color w:val="000000"/>
          <w:kern w:val="0"/>
          <w:sz w:val="32"/>
          <w:szCs w:val="32"/>
        </w:rPr>
        <w:t>指事业单位开展专业业务活动及辅助活动所取得的收入。</w:t>
      </w:r>
    </w:p>
    <w:p w:rsidR="00F6197A" w:rsidRDefault="00F6197A" w:rsidP="00D868A5">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（三）其他收入：</w:t>
      </w:r>
      <w:r>
        <w:rPr>
          <w:rFonts w:ascii="仿宋_GB2312" w:eastAsia="仿宋_GB2312" w:hint="eastAsia"/>
          <w:color w:val="000000"/>
          <w:kern w:val="0"/>
          <w:sz w:val="32"/>
          <w:szCs w:val="32"/>
        </w:rPr>
        <w:t>指除上述“财政拨款收入”“事业收入”“经营收入”等以外的收入。</w:t>
      </w:r>
    </w:p>
    <w:p w:rsidR="00F6197A" w:rsidRDefault="00F6197A" w:rsidP="00D868A5">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（四）用事业基金弥补收支差额：</w:t>
      </w:r>
      <w:r>
        <w:rPr>
          <w:rFonts w:ascii="仿宋_GB2312" w:eastAsia="仿宋_GB2312"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F6197A" w:rsidRDefault="00F6197A" w:rsidP="00D868A5">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（五）年初结转和结余：</w:t>
      </w:r>
      <w:r>
        <w:rPr>
          <w:rFonts w:ascii="仿宋_GB2312" w:eastAsia="仿宋_GB2312" w:hint="eastAsia"/>
          <w:color w:val="000000"/>
          <w:kern w:val="0"/>
          <w:sz w:val="32"/>
          <w:szCs w:val="32"/>
        </w:rPr>
        <w:t>指以前年度尚未完成、结转到本年仍按原规定用途继续使用的资金，或项目已完成等产生的结余资金。</w:t>
      </w:r>
    </w:p>
    <w:p w:rsidR="00F6197A" w:rsidRDefault="00F6197A" w:rsidP="00D868A5">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（六）结余分配：</w:t>
      </w:r>
      <w:r>
        <w:rPr>
          <w:rFonts w:ascii="仿宋_GB2312" w:eastAsia="仿宋_GB2312" w:hint="eastAsia"/>
          <w:color w:val="000000"/>
          <w:kern w:val="0"/>
          <w:sz w:val="32"/>
          <w:szCs w:val="32"/>
        </w:rPr>
        <w:t>指事业单位按照事业单位会计制度的规定从非财政补助结余中分配的事业基金和职工福利基金等。</w:t>
      </w:r>
    </w:p>
    <w:p w:rsidR="00F6197A" w:rsidRDefault="00F6197A" w:rsidP="00D868A5">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（七）年末结转和结余：</w:t>
      </w:r>
      <w:r>
        <w:rPr>
          <w:rFonts w:ascii="仿宋_GB2312" w:eastAsia="仿宋_GB2312" w:hint="eastAsia"/>
          <w:color w:val="000000"/>
          <w:kern w:val="0"/>
          <w:sz w:val="32"/>
          <w:szCs w:val="32"/>
        </w:rPr>
        <w:t>指单位按有关规定结转到下年或以后年度继续使用的资金，或项目已完成等产生的结余资金。</w:t>
      </w:r>
    </w:p>
    <w:p w:rsidR="00F6197A" w:rsidRDefault="00F6197A" w:rsidP="00D868A5">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（八）基本支出：</w:t>
      </w:r>
      <w:r>
        <w:rPr>
          <w:rFonts w:ascii="仿宋_GB2312" w:eastAsia="仿宋_GB2312" w:hint="eastAsia"/>
          <w:color w:val="000000"/>
          <w:kern w:val="0"/>
          <w:sz w:val="32"/>
          <w:szCs w:val="32"/>
        </w:rPr>
        <w:t>填列单位为保障机构正常运转、完成日常工作任务而发生的各项支出。</w:t>
      </w:r>
    </w:p>
    <w:p w:rsidR="00F6197A" w:rsidRDefault="00F6197A" w:rsidP="00D868A5">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lastRenderedPageBreak/>
        <w:t>（九）项目支出：</w:t>
      </w:r>
      <w:r>
        <w:rPr>
          <w:rFonts w:ascii="仿宋_GB2312" w:eastAsia="仿宋_GB2312" w:hint="eastAsia"/>
          <w:color w:val="000000"/>
          <w:kern w:val="0"/>
          <w:sz w:val="32"/>
          <w:szCs w:val="32"/>
        </w:rPr>
        <w:t>填列单位为完成特定的行政工作任务或事业发展目标，在基本支出之外发生的各项支出</w:t>
      </w:r>
    </w:p>
    <w:p w:rsidR="00F6197A" w:rsidRDefault="00F6197A" w:rsidP="00D868A5">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（十）资本性支出（基本建设）：</w:t>
      </w:r>
      <w:r>
        <w:rPr>
          <w:rFonts w:ascii="仿宋_GB2312" w:eastAsia="仿宋_GB2312" w:hint="eastAsia"/>
          <w:color w:val="000000"/>
          <w:kern w:val="0"/>
          <w:sz w:val="32"/>
          <w:szCs w:val="32"/>
        </w:rPr>
        <w:t>填列切块由发展改革部门安排的基本建设支出，对企业补助支出不在此科目反映。</w:t>
      </w:r>
    </w:p>
    <w:p w:rsidR="00F6197A" w:rsidRDefault="00F6197A" w:rsidP="00D868A5">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（十一）资本性支出：</w:t>
      </w:r>
      <w:r>
        <w:rPr>
          <w:rFonts w:ascii="仿宋_GB2312" w:eastAsia="仿宋_GB2312" w:hint="eastAsia"/>
          <w:color w:val="000000"/>
          <w:kern w:val="0"/>
          <w:sz w:val="32"/>
          <w:szCs w:val="32"/>
        </w:rPr>
        <w:t>填列各单位安排的资本性支出。切块由发展改革部门安排的基本建设支出不在此科目反映。</w:t>
      </w:r>
    </w:p>
    <w:p w:rsidR="00F6197A" w:rsidRDefault="00F6197A" w:rsidP="00D868A5">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（十二）“三公”经费：</w:t>
      </w:r>
      <w:r>
        <w:rPr>
          <w:rFonts w:ascii="仿宋_GB2312" w:eastAsia="仿宋_GB2312"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F6197A" w:rsidRDefault="00F6197A" w:rsidP="00D868A5">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（十三）其他交通费用：</w:t>
      </w:r>
      <w:r>
        <w:rPr>
          <w:rFonts w:ascii="仿宋_GB2312" w:eastAsia="仿宋_GB2312" w:hint="eastAsia"/>
          <w:color w:val="000000"/>
          <w:kern w:val="0"/>
          <w:sz w:val="32"/>
          <w:szCs w:val="32"/>
        </w:rPr>
        <w:t>填列单位除公务用车运行维护费以外的其他交通费用。如公务交通补贴、租车费用、出租车费用、飞机、船舶等的燃料费、维修费、保险费等。</w:t>
      </w:r>
    </w:p>
    <w:p w:rsidR="00F6197A" w:rsidRDefault="00F6197A" w:rsidP="00D868A5">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（十四）公务用车购置：</w:t>
      </w:r>
      <w:r>
        <w:rPr>
          <w:rFonts w:ascii="仿宋_GB2312" w:eastAsia="仿宋_GB2312" w:hint="eastAsia"/>
          <w:color w:val="000000"/>
          <w:kern w:val="0"/>
          <w:sz w:val="32"/>
          <w:szCs w:val="32"/>
        </w:rPr>
        <w:t>填列单位公务用车购置支出（含车辆购置税、牌照费）。</w:t>
      </w:r>
    </w:p>
    <w:p w:rsidR="00F6197A" w:rsidRDefault="00F6197A" w:rsidP="00D868A5">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t>（十五）其他交通工具购置：</w:t>
      </w:r>
      <w:r>
        <w:rPr>
          <w:rFonts w:ascii="仿宋_GB2312" w:eastAsia="仿宋_GB2312" w:hint="eastAsia"/>
          <w:color w:val="000000"/>
          <w:kern w:val="0"/>
          <w:sz w:val="32"/>
          <w:szCs w:val="32"/>
        </w:rPr>
        <w:t>填列单位除公务用车外的其他各类交通工具（如船舶、飞机）购置支出（含车辆购置税、牌照费）。</w:t>
      </w:r>
    </w:p>
    <w:p w:rsidR="00F6197A" w:rsidRDefault="00F6197A" w:rsidP="00D868A5">
      <w:pPr>
        <w:widowControl/>
        <w:spacing w:after="0" w:line="560" w:lineRule="exact"/>
        <w:ind w:firstLineChars="200" w:firstLine="643"/>
        <w:rPr>
          <w:rFonts w:ascii="仿宋_GB2312" w:eastAsia="仿宋_GB2312"/>
          <w:color w:val="000000"/>
          <w:kern w:val="0"/>
          <w:sz w:val="32"/>
          <w:szCs w:val="32"/>
        </w:rPr>
      </w:pPr>
      <w:r>
        <w:rPr>
          <w:rFonts w:ascii="仿宋_GB2312" w:eastAsia="仿宋_GB2312" w:hint="eastAsia"/>
          <w:b/>
          <w:bCs/>
          <w:color w:val="000000"/>
          <w:kern w:val="0"/>
          <w:sz w:val="32"/>
          <w:szCs w:val="32"/>
        </w:rPr>
        <w:lastRenderedPageBreak/>
        <w:t>（十六）机关运行经费：</w:t>
      </w:r>
      <w:r>
        <w:rPr>
          <w:rFonts w:ascii="仿宋_GB2312" w:eastAsia="仿宋_GB2312"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F6197A" w:rsidRDefault="00F6197A" w:rsidP="00D868A5">
      <w:pPr>
        <w:widowControl/>
        <w:spacing w:after="0" w:line="560" w:lineRule="exact"/>
        <w:ind w:firstLineChars="200" w:firstLine="643"/>
        <w:rPr>
          <w:rFonts w:ascii="仿宋_GB2312" w:eastAsia="仿宋_GB2312" w:cs="ArialUnicodeMS"/>
          <w:kern w:val="0"/>
          <w:sz w:val="32"/>
          <w:szCs w:val="32"/>
        </w:rPr>
      </w:pPr>
      <w:r>
        <w:rPr>
          <w:rFonts w:ascii="仿宋_GB2312" w:eastAsia="仿宋_GB2312" w:hint="eastAsia"/>
          <w:b/>
          <w:bCs/>
          <w:color w:val="000000"/>
          <w:kern w:val="0"/>
          <w:sz w:val="32"/>
          <w:szCs w:val="32"/>
        </w:rPr>
        <w:t>（十七）经费形式</w:t>
      </w:r>
      <w:r>
        <w:rPr>
          <w:rFonts w:ascii="仿宋_GB2312" w:eastAsia="仿宋_GB2312"/>
          <w:b/>
          <w:bCs/>
          <w:color w:val="000000"/>
          <w:kern w:val="0"/>
          <w:sz w:val="32"/>
          <w:szCs w:val="32"/>
        </w:rPr>
        <w:t>:</w:t>
      </w:r>
      <w:r>
        <w:rPr>
          <w:rFonts w:ascii="仿宋_GB2312" w:eastAsia="仿宋_GB2312" w:hint="eastAsia"/>
          <w:color w:val="000000"/>
          <w:kern w:val="0"/>
          <w:sz w:val="32"/>
          <w:szCs w:val="32"/>
        </w:rPr>
        <w:t>按照经费来源，</w:t>
      </w:r>
      <w:r>
        <w:rPr>
          <w:rFonts w:ascii="仿宋_GB2312" w:eastAsia="仿宋_GB2312" w:cs="ArialUnicodeMS" w:hint="eastAsia"/>
          <w:kern w:val="0"/>
          <w:sz w:val="32"/>
          <w:szCs w:val="32"/>
        </w:rPr>
        <w:t>可分为财政拨款、财政性资金基本保证、财政性资金定额或定项补助、财政性资金零补助四类。</w:t>
      </w:r>
    </w:p>
    <w:p w:rsidR="00F6197A" w:rsidRDefault="00F6197A">
      <w:pPr>
        <w:widowControl/>
        <w:spacing w:after="0" w:line="560" w:lineRule="exact"/>
        <w:ind w:firstLineChars="200" w:firstLine="640"/>
        <w:rPr>
          <w:rFonts w:ascii="仿宋_GB2312" w:eastAsia="仿宋_GB2312" w:cs="ArialUnicodeMS"/>
          <w:kern w:val="0"/>
          <w:sz w:val="32"/>
          <w:szCs w:val="32"/>
        </w:rPr>
      </w:pPr>
    </w:p>
    <w:p w:rsidR="00F6197A" w:rsidRDefault="00F6197A">
      <w:pPr>
        <w:widowControl/>
        <w:spacing w:after="0" w:line="560" w:lineRule="exact"/>
        <w:ind w:firstLineChars="200" w:firstLine="640"/>
        <w:rPr>
          <w:rFonts w:ascii="仿宋_GB2312" w:eastAsia="仿宋_GB2312" w:cs="ArialUnicodeMS"/>
          <w:kern w:val="0"/>
          <w:sz w:val="32"/>
          <w:szCs w:val="32"/>
        </w:rPr>
      </w:pPr>
    </w:p>
    <w:p w:rsidR="00F6197A" w:rsidRDefault="00F6197A">
      <w:pPr>
        <w:widowControl/>
        <w:spacing w:after="0" w:line="560" w:lineRule="exact"/>
        <w:ind w:firstLineChars="200" w:firstLine="640"/>
        <w:rPr>
          <w:rFonts w:ascii="仿宋_GB2312" w:eastAsia="仿宋_GB2312" w:cs="ArialUnicodeMS"/>
          <w:kern w:val="0"/>
          <w:sz w:val="32"/>
          <w:szCs w:val="32"/>
        </w:rPr>
      </w:pPr>
    </w:p>
    <w:p w:rsidR="00F6197A" w:rsidRDefault="00F6197A">
      <w:pPr>
        <w:widowControl/>
        <w:spacing w:after="0" w:line="560" w:lineRule="exact"/>
        <w:ind w:firstLineChars="200" w:firstLine="640"/>
        <w:rPr>
          <w:rFonts w:ascii="仿宋_GB2312" w:eastAsia="仿宋_GB2312" w:cs="ArialUnicodeMS"/>
          <w:kern w:val="0"/>
          <w:sz w:val="32"/>
          <w:szCs w:val="32"/>
        </w:rPr>
      </w:pPr>
    </w:p>
    <w:p w:rsidR="00F6197A" w:rsidRDefault="00F6197A">
      <w:pPr>
        <w:widowControl/>
        <w:spacing w:after="0" w:line="560" w:lineRule="exact"/>
        <w:ind w:firstLineChars="200" w:firstLine="640"/>
        <w:rPr>
          <w:rFonts w:ascii="仿宋_GB2312" w:eastAsia="仿宋_GB2312" w:cs="ArialUnicodeMS"/>
          <w:kern w:val="0"/>
          <w:sz w:val="32"/>
          <w:szCs w:val="32"/>
        </w:rPr>
      </w:pPr>
    </w:p>
    <w:p w:rsidR="00F6197A" w:rsidRDefault="00F6197A">
      <w:pPr>
        <w:widowControl/>
        <w:spacing w:after="0" w:line="560" w:lineRule="exact"/>
        <w:ind w:firstLineChars="200" w:firstLine="640"/>
        <w:rPr>
          <w:rFonts w:ascii="仿宋_GB2312" w:eastAsia="仿宋_GB2312" w:cs="ArialUnicodeMS"/>
          <w:kern w:val="0"/>
          <w:sz w:val="32"/>
          <w:szCs w:val="32"/>
        </w:rPr>
      </w:pPr>
    </w:p>
    <w:p w:rsidR="00F6197A" w:rsidRDefault="00F6197A">
      <w:pPr>
        <w:widowControl/>
        <w:spacing w:after="0" w:line="560" w:lineRule="exact"/>
        <w:ind w:firstLineChars="200" w:firstLine="640"/>
        <w:rPr>
          <w:rFonts w:ascii="仿宋_GB2312" w:eastAsia="仿宋_GB2312" w:cs="ArialUnicodeMS"/>
          <w:kern w:val="0"/>
          <w:sz w:val="32"/>
          <w:szCs w:val="32"/>
        </w:rPr>
      </w:pPr>
    </w:p>
    <w:p w:rsidR="00F6197A" w:rsidRDefault="00F6197A">
      <w:pPr>
        <w:widowControl/>
        <w:spacing w:after="0" w:line="560" w:lineRule="exact"/>
        <w:ind w:firstLineChars="200" w:firstLine="640"/>
        <w:rPr>
          <w:rFonts w:ascii="仿宋_GB2312" w:eastAsia="仿宋_GB2312" w:cs="ArialUnicodeMS"/>
          <w:kern w:val="0"/>
          <w:sz w:val="32"/>
          <w:szCs w:val="32"/>
        </w:rPr>
      </w:pPr>
    </w:p>
    <w:p w:rsidR="00F6197A" w:rsidRDefault="00F6197A">
      <w:pPr>
        <w:widowControl/>
        <w:spacing w:after="0" w:line="560" w:lineRule="exact"/>
        <w:ind w:firstLineChars="200" w:firstLine="640"/>
        <w:rPr>
          <w:rFonts w:ascii="仿宋_GB2312" w:eastAsia="仿宋_GB2312" w:cs="ArialUnicodeMS"/>
          <w:kern w:val="0"/>
          <w:sz w:val="32"/>
          <w:szCs w:val="32"/>
        </w:rPr>
      </w:pPr>
    </w:p>
    <w:p w:rsidR="00F6197A" w:rsidRDefault="00F6197A">
      <w:pPr>
        <w:widowControl/>
        <w:spacing w:after="0" w:line="560" w:lineRule="exact"/>
        <w:rPr>
          <w:rFonts w:ascii="仿宋_GB2312" w:eastAsia="仿宋_GB2312" w:cs="ArialUnicodeMS"/>
          <w:kern w:val="0"/>
          <w:sz w:val="32"/>
          <w:szCs w:val="32"/>
        </w:rPr>
      </w:pPr>
    </w:p>
    <w:sectPr w:rsidR="00F6197A" w:rsidSect="002C0539">
      <w:pgSz w:w="11906" w:h="16838"/>
      <w:pgMar w:top="2098" w:right="1474" w:bottom="1985"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625" w:rsidRDefault="005D4625" w:rsidP="007F6195">
      <w:pPr>
        <w:spacing w:after="0" w:line="240" w:lineRule="auto"/>
      </w:pPr>
      <w:r>
        <w:separator/>
      </w:r>
    </w:p>
  </w:endnote>
  <w:endnote w:type="continuationSeparator" w:id="1">
    <w:p w:rsidR="005D4625" w:rsidRDefault="005D4625" w:rsidP="007F61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ArialUnicodeMS">
    <w:altName w:val="Malgun Gothic"/>
    <w:panose1 w:val="00000000000000000000"/>
    <w:charset w:val="81"/>
    <w:family w:val="auto"/>
    <w:notTrueType/>
    <w:pitch w:val="variable"/>
    <w:sig w:usb0="00000001" w:usb1="09060000" w:usb2="00000010" w:usb3="00000000" w:csb0="00080000" w:csb1="00000000"/>
  </w:font>
  <w:font w:name="MS-UIGothic,Bold">
    <w:altName w:val="Malgun Gothic"/>
    <w:panose1 w:val="00000000000000000000"/>
    <w:charset w:val="81"/>
    <w:family w:val="auto"/>
    <w:notTrueType/>
    <w:pitch w:val="variable"/>
    <w:sig w:usb0="00000001" w:usb1="09060000" w:usb2="00000010" w:usb3="00000000" w:csb0="00080000" w:csb1="00000000"/>
  </w:font>
  <w:font w:name="DengXian-Regular">
    <w:altName w:val="宋体"/>
    <w:panose1 w:val="00000000000000000000"/>
    <w:charset w:val="86"/>
    <w:family w:val="auto"/>
    <w:notTrueType/>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DengXian-Bold">
    <w:altName w:val="宋体"/>
    <w:panose1 w:val="00000000000000000000"/>
    <w:charset w:val="86"/>
    <w:family w:val="auto"/>
    <w:notTrueType/>
    <w:pitch w:val="variable"/>
    <w:sig w:usb0="00000001" w:usb1="080E0000" w:usb2="00000010" w:usb3="00000000" w:csb0="00040000" w:csb1="00000000"/>
  </w:font>
  <w:font w:name="TimesNewRomanPSMT">
    <w:altName w:val="Arial"/>
    <w:charset w:val="00"/>
    <w:family w:val="swiss"/>
    <w:pitch w:val="default"/>
    <w:sig w:usb0="00000000"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625" w:rsidRDefault="005D4625" w:rsidP="007F6195">
      <w:pPr>
        <w:spacing w:after="0" w:line="240" w:lineRule="auto"/>
      </w:pPr>
      <w:r>
        <w:separator/>
      </w:r>
    </w:p>
  </w:footnote>
  <w:footnote w:type="continuationSeparator" w:id="1">
    <w:p w:rsidR="005D4625" w:rsidRDefault="005D4625" w:rsidP="007F61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B39B6"/>
    <w:multiLevelType w:val="singleLevel"/>
    <w:tmpl w:val="454B39B6"/>
    <w:lvl w:ilvl="0">
      <w:start w:val="1"/>
      <w:numFmt w:val="chineseCounting"/>
      <w:lvlRestart w:val="0"/>
      <w:suff w:val="nothing"/>
      <w:lvlText w:val="（%1）"/>
      <w:lvlJc w:val="left"/>
      <w:pPr>
        <w:tabs>
          <w:tab w:val="num" w:pos="4305"/>
        </w:tabs>
      </w:pPr>
      <w:rPr>
        <w:rFonts w:cs="Times New Roman" w:hint="eastAsia"/>
      </w:rPr>
    </w:lvl>
  </w:abstractNum>
  <w:abstractNum w:abstractNumId="1">
    <w:nsid w:val="45DB9A87"/>
    <w:multiLevelType w:val="singleLevel"/>
    <w:tmpl w:val="45DB9A87"/>
    <w:lvl w:ilvl="0">
      <w:start w:val="3"/>
      <w:numFmt w:val="chineseCounting"/>
      <w:lvlRestart w:val="0"/>
      <w:suff w:val="nothing"/>
      <w:lvlText w:val="（%1）"/>
      <w:lvlJc w:val="left"/>
      <w:pPr>
        <w:tabs>
          <w:tab w:val="num" w:pos="0"/>
        </w:tabs>
      </w:pPr>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oNotTrackMoves/>
  <w:defaultTabStop w:val="420"/>
  <w:drawingGridHorizontalSpacing w:val="105"/>
  <w:drawingGridVerticalSpacing w:val="156"/>
  <w:displayHorizontalDrawingGridEvery w:val="0"/>
  <w:noPunctuationKerning/>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0539"/>
    <w:rsid w:val="00074DA7"/>
    <w:rsid w:val="00232CDA"/>
    <w:rsid w:val="00260DFB"/>
    <w:rsid w:val="002864CA"/>
    <w:rsid w:val="002B06E3"/>
    <w:rsid w:val="002C0539"/>
    <w:rsid w:val="00477070"/>
    <w:rsid w:val="005A3CCE"/>
    <w:rsid w:val="005D4625"/>
    <w:rsid w:val="007124EC"/>
    <w:rsid w:val="007B0B6A"/>
    <w:rsid w:val="007F6195"/>
    <w:rsid w:val="00D207EC"/>
    <w:rsid w:val="00D868A5"/>
    <w:rsid w:val="00F619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539"/>
    <w:pPr>
      <w:widowControl w:val="0"/>
      <w:spacing w:after="160" w:line="480" w:lineRule="auto"/>
      <w:jc w:val="both"/>
    </w:pPr>
    <w:rPr>
      <w:kern w:val="2"/>
      <w:sz w:val="21"/>
      <w:szCs w:val="24"/>
    </w:rPr>
  </w:style>
  <w:style w:type="paragraph" w:styleId="1">
    <w:name w:val="heading 1"/>
    <w:basedOn w:val="a"/>
    <w:next w:val="a"/>
    <w:link w:val="1Char"/>
    <w:uiPriority w:val="99"/>
    <w:qFormat/>
    <w:rsid w:val="002C0539"/>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2C0539"/>
    <w:pPr>
      <w:keepNext/>
      <w:keepLines/>
      <w:spacing w:before="260" w:after="260" w:line="415" w:lineRule="auto"/>
      <w:outlineLvl w:val="1"/>
    </w:pPr>
    <w:rPr>
      <w:rFonts w:ascii="Calibri" w:hAnsi="Calibri" w:cs="Arial"/>
      <w:b/>
      <w:bCs/>
      <w:sz w:val="32"/>
      <w:szCs w:val="32"/>
    </w:rPr>
  </w:style>
  <w:style w:type="paragraph" w:styleId="3">
    <w:name w:val="heading 3"/>
    <w:basedOn w:val="a"/>
    <w:next w:val="a"/>
    <w:link w:val="3Char"/>
    <w:uiPriority w:val="99"/>
    <w:qFormat/>
    <w:rsid w:val="002C0539"/>
    <w:pPr>
      <w:keepNext/>
      <w:keepLines/>
      <w:spacing w:before="260" w:after="260" w:line="415" w:lineRule="auto"/>
      <w:outlineLvl w:val="2"/>
    </w:pPr>
    <w:rPr>
      <w:b/>
      <w:bCs/>
      <w:sz w:val="32"/>
      <w:szCs w:val="32"/>
    </w:rPr>
  </w:style>
  <w:style w:type="paragraph" w:styleId="4">
    <w:name w:val="heading 4"/>
    <w:basedOn w:val="a"/>
    <w:next w:val="a"/>
    <w:link w:val="4Char"/>
    <w:uiPriority w:val="99"/>
    <w:qFormat/>
    <w:rsid w:val="002C0539"/>
    <w:pPr>
      <w:keepNext/>
      <w:keepLines/>
      <w:spacing w:before="280" w:after="290" w:line="377" w:lineRule="auto"/>
      <w:outlineLvl w:val="3"/>
    </w:pPr>
    <w:rPr>
      <w:rFonts w:ascii="Calibri" w:hAnsi="Calibri"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260DFB"/>
    <w:rPr>
      <w:rFonts w:cs="Times New Roman"/>
      <w:b/>
      <w:bCs/>
      <w:kern w:val="44"/>
      <w:sz w:val="44"/>
      <w:szCs w:val="44"/>
    </w:rPr>
  </w:style>
  <w:style w:type="character" w:customStyle="1" w:styleId="2Char">
    <w:name w:val="标题 2 Char"/>
    <w:link w:val="2"/>
    <w:uiPriority w:val="99"/>
    <w:semiHidden/>
    <w:locked/>
    <w:rsid w:val="00260DFB"/>
    <w:rPr>
      <w:rFonts w:ascii="Cambria" w:eastAsia="宋体" w:hAnsi="Cambria" w:cs="Times New Roman"/>
      <w:b/>
      <w:bCs/>
      <w:sz w:val="32"/>
      <w:szCs w:val="32"/>
    </w:rPr>
  </w:style>
  <w:style w:type="character" w:customStyle="1" w:styleId="3Char">
    <w:name w:val="标题 3 Char"/>
    <w:link w:val="3"/>
    <w:uiPriority w:val="99"/>
    <w:semiHidden/>
    <w:locked/>
    <w:rsid w:val="00260DFB"/>
    <w:rPr>
      <w:rFonts w:cs="Times New Roman"/>
      <w:b/>
      <w:bCs/>
      <w:sz w:val="32"/>
      <w:szCs w:val="32"/>
    </w:rPr>
  </w:style>
  <w:style w:type="character" w:customStyle="1" w:styleId="4Char">
    <w:name w:val="标题 4 Char"/>
    <w:link w:val="4"/>
    <w:uiPriority w:val="99"/>
    <w:semiHidden/>
    <w:locked/>
    <w:rsid w:val="00260DFB"/>
    <w:rPr>
      <w:rFonts w:ascii="Cambria" w:eastAsia="宋体" w:hAnsi="Cambria" w:cs="Times New Roman"/>
      <w:b/>
      <w:bCs/>
      <w:sz w:val="28"/>
      <w:szCs w:val="28"/>
    </w:rPr>
  </w:style>
  <w:style w:type="paragraph" w:styleId="a3">
    <w:name w:val="Date"/>
    <w:basedOn w:val="a"/>
    <w:next w:val="a"/>
    <w:link w:val="Char"/>
    <w:uiPriority w:val="99"/>
    <w:rsid w:val="002C0539"/>
    <w:pPr>
      <w:ind w:leftChars="2500" w:left="2500"/>
    </w:pPr>
  </w:style>
  <w:style w:type="character" w:customStyle="1" w:styleId="Char">
    <w:name w:val="日期 Char"/>
    <w:link w:val="a3"/>
    <w:uiPriority w:val="99"/>
    <w:semiHidden/>
    <w:locked/>
    <w:rsid w:val="00260DFB"/>
    <w:rPr>
      <w:rFonts w:cs="Times New Roman"/>
      <w:sz w:val="24"/>
      <w:szCs w:val="24"/>
    </w:rPr>
  </w:style>
  <w:style w:type="paragraph" w:styleId="a4">
    <w:name w:val="Balloon Text"/>
    <w:basedOn w:val="a"/>
    <w:link w:val="Char0"/>
    <w:uiPriority w:val="99"/>
    <w:rsid w:val="002C0539"/>
    <w:rPr>
      <w:sz w:val="18"/>
      <w:szCs w:val="18"/>
    </w:rPr>
  </w:style>
  <w:style w:type="character" w:customStyle="1" w:styleId="Char0">
    <w:name w:val="批注框文本 Char"/>
    <w:link w:val="a4"/>
    <w:uiPriority w:val="99"/>
    <w:semiHidden/>
    <w:locked/>
    <w:rsid w:val="00260DFB"/>
    <w:rPr>
      <w:rFonts w:cs="Times New Roman"/>
      <w:sz w:val="2"/>
    </w:rPr>
  </w:style>
  <w:style w:type="paragraph" w:styleId="a5">
    <w:name w:val="footer"/>
    <w:basedOn w:val="a"/>
    <w:link w:val="Char1"/>
    <w:uiPriority w:val="99"/>
    <w:rsid w:val="002C0539"/>
    <w:pPr>
      <w:tabs>
        <w:tab w:val="center" w:pos="4153"/>
        <w:tab w:val="right" w:pos="8306"/>
      </w:tabs>
      <w:snapToGrid w:val="0"/>
      <w:jc w:val="left"/>
    </w:pPr>
    <w:rPr>
      <w:rFonts w:ascii="Cambria" w:eastAsia="黑体" w:hAnsi="Cambria"/>
      <w:sz w:val="18"/>
      <w:szCs w:val="18"/>
    </w:rPr>
  </w:style>
  <w:style w:type="character" w:customStyle="1" w:styleId="Char1">
    <w:name w:val="页脚 Char"/>
    <w:link w:val="a5"/>
    <w:uiPriority w:val="99"/>
    <w:semiHidden/>
    <w:locked/>
    <w:rsid w:val="00260DFB"/>
    <w:rPr>
      <w:rFonts w:cs="Times New Roman"/>
      <w:sz w:val="18"/>
      <w:szCs w:val="18"/>
    </w:rPr>
  </w:style>
  <w:style w:type="paragraph" w:styleId="a6">
    <w:name w:val="header"/>
    <w:basedOn w:val="a"/>
    <w:link w:val="Char2"/>
    <w:uiPriority w:val="99"/>
    <w:rsid w:val="002C0539"/>
    <w:pPr>
      <w:pBdr>
        <w:bottom w:val="single" w:sz="6" w:space="1" w:color="auto"/>
      </w:pBdr>
      <w:tabs>
        <w:tab w:val="center" w:pos="4153"/>
        <w:tab w:val="right" w:pos="8306"/>
      </w:tabs>
      <w:snapToGrid w:val="0"/>
      <w:jc w:val="center"/>
    </w:pPr>
    <w:rPr>
      <w:rFonts w:ascii="Cambria" w:eastAsia="黑体" w:hAnsi="Cambria"/>
      <w:sz w:val="18"/>
      <w:szCs w:val="18"/>
    </w:rPr>
  </w:style>
  <w:style w:type="character" w:customStyle="1" w:styleId="Char2">
    <w:name w:val="页眉 Char"/>
    <w:link w:val="a6"/>
    <w:uiPriority w:val="99"/>
    <w:semiHidden/>
    <w:locked/>
    <w:rsid w:val="00260DFB"/>
    <w:rPr>
      <w:rFonts w:cs="Times New Roman"/>
      <w:sz w:val="18"/>
      <w:szCs w:val="18"/>
    </w:rPr>
  </w:style>
  <w:style w:type="paragraph" w:styleId="a7">
    <w:name w:val="Subtitle"/>
    <w:basedOn w:val="a"/>
    <w:next w:val="a"/>
    <w:link w:val="Char3"/>
    <w:uiPriority w:val="99"/>
    <w:qFormat/>
    <w:rsid w:val="002C0539"/>
    <w:pPr>
      <w:widowControl/>
      <w:spacing w:after="200" w:line="276" w:lineRule="auto"/>
      <w:jc w:val="left"/>
    </w:pPr>
    <w:rPr>
      <w:rFonts w:ascii="Calibri" w:hAnsi="Calibri" w:cs="Arial"/>
      <w:i/>
      <w:iCs/>
      <w:color w:val="F0A22E"/>
      <w:spacing w:val="15"/>
      <w:kern w:val="0"/>
      <w:sz w:val="24"/>
    </w:rPr>
  </w:style>
  <w:style w:type="character" w:customStyle="1" w:styleId="Char3">
    <w:name w:val="副标题 Char"/>
    <w:link w:val="a7"/>
    <w:uiPriority w:val="99"/>
    <w:locked/>
    <w:rsid w:val="00260DFB"/>
    <w:rPr>
      <w:rFonts w:ascii="Cambria" w:hAnsi="Cambria" w:cs="Times New Roman"/>
      <w:b/>
      <w:bCs/>
      <w:kern w:val="28"/>
      <w:sz w:val="32"/>
      <w:szCs w:val="32"/>
    </w:rPr>
  </w:style>
  <w:style w:type="paragraph" w:styleId="a8">
    <w:name w:val="Title"/>
    <w:basedOn w:val="a"/>
    <w:next w:val="a"/>
    <w:link w:val="Char4"/>
    <w:uiPriority w:val="99"/>
    <w:qFormat/>
    <w:rsid w:val="002C0539"/>
    <w:pPr>
      <w:widowControl/>
      <w:pBdr>
        <w:bottom w:val="single" w:sz="8" w:space="4" w:color="F0A22E"/>
      </w:pBdr>
      <w:spacing w:after="300"/>
      <w:contextualSpacing/>
      <w:jc w:val="left"/>
    </w:pPr>
    <w:rPr>
      <w:rFonts w:ascii="Calibri" w:hAnsi="Calibri" w:cs="Arial"/>
      <w:color w:val="3A2C24"/>
      <w:spacing w:val="5"/>
      <w:kern w:val="28"/>
      <w:sz w:val="52"/>
      <w:szCs w:val="52"/>
    </w:rPr>
  </w:style>
  <w:style w:type="character" w:customStyle="1" w:styleId="Char4">
    <w:name w:val="标题 Char"/>
    <w:link w:val="a8"/>
    <w:uiPriority w:val="99"/>
    <w:locked/>
    <w:rsid w:val="00260DFB"/>
    <w:rPr>
      <w:rFonts w:ascii="Cambria" w:hAnsi="Cambria" w:cs="Times New Roman"/>
      <w:b/>
      <w:bCs/>
      <w:sz w:val="32"/>
      <w:szCs w:val="32"/>
    </w:rPr>
  </w:style>
  <w:style w:type="paragraph" w:customStyle="1" w:styleId="NoSpacing1">
    <w:name w:val="No Spacing1"/>
    <w:uiPriority w:val="99"/>
    <w:rsid w:val="002C0539"/>
    <w:pPr>
      <w:spacing w:after="160" w:line="480" w:lineRule="auto"/>
    </w:pPr>
    <w:rPr>
      <w:rFonts w:ascii="Cambria" w:eastAsia="黑体" w:hAnsi="Cambria"/>
      <w:sz w:val="22"/>
      <w:szCs w:val="22"/>
    </w:rPr>
  </w:style>
  <w:style w:type="character" w:customStyle="1" w:styleId="Style1">
    <w:name w:val="Style1"/>
    <w:uiPriority w:val="99"/>
    <w:rsid w:val="002C0539"/>
    <w:rPr>
      <w:rFonts w:ascii="Cambria" w:eastAsia="黑体" w:hAnsi="Cambria" w:cs="Times New Roman"/>
      <w:sz w:val="22"/>
      <w:szCs w:val="22"/>
      <w:lang w:eastAsia="zh-CN"/>
    </w:rPr>
  </w:style>
  <w:style w:type="character" w:customStyle="1" w:styleId="Style2">
    <w:name w:val="Style2"/>
    <w:uiPriority w:val="99"/>
    <w:rsid w:val="002C0539"/>
    <w:rPr>
      <w:rFonts w:ascii="Cambria" w:eastAsia="黑体" w:hAnsi="Cambria" w:cs="Times New Roman"/>
      <w:sz w:val="22"/>
      <w:szCs w:val="22"/>
      <w:lang w:eastAsia="zh-CN"/>
    </w:rPr>
  </w:style>
  <w:style w:type="character" w:customStyle="1" w:styleId="Style3">
    <w:name w:val="Style3"/>
    <w:uiPriority w:val="99"/>
    <w:rsid w:val="002C0539"/>
    <w:rPr>
      <w:rFonts w:ascii="Cambria" w:eastAsia="黑体" w:hAnsi="Cambria" w:cs="Times New Roman"/>
      <w:sz w:val="22"/>
      <w:szCs w:val="22"/>
      <w:lang w:eastAsia="zh-CN"/>
    </w:rPr>
  </w:style>
  <w:style w:type="character" w:customStyle="1" w:styleId="Style4">
    <w:name w:val="Style4"/>
    <w:uiPriority w:val="99"/>
    <w:rsid w:val="002C0539"/>
    <w:rPr>
      <w:rFonts w:ascii="Cambria" w:eastAsia="黑体" w:hAnsi="Cambria" w:cs="Times New Roman"/>
      <w:sz w:val="22"/>
      <w:szCs w:val="22"/>
      <w:lang w:eastAsia="zh-CN"/>
    </w:rPr>
  </w:style>
  <w:style w:type="character" w:customStyle="1" w:styleId="Style5">
    <w:name w:val="Style5"/>
    <w:uiPriority w:val="99"/>
    <w:rsid w:val="002C0539"/>
    <w:rPr>
      <w:rFonts w:ascii="Cambria" w:eastAsia="黑体" w:hAnsi="Cambria" w:cs="Times New Roman"/>
      <w:sz w:val="22"/>
      <w:szCs w:val="22"/>
      <w:lang w:eastAsia="zh-CN"/>
    </w:rPr>
  </w:style>
  <w:style w:type="paragraph" w:customStyle="1" w:styleId="ListParagraph1">
    <w:name w:val="List Paragraph1"/>
    <w:basedOn w:val="a"/>
    <w:uiPriority w:val="99"/>
    <w:rsid w:val="002C0539"/>
    <w:pPr>
      <w:ind w:firstLineChars="200" w:firstLine="200"/>
    </w:pPr>
  </w:style>
  <w:style w:type="character" w:styleId="a9">
    <w:name w:val="annotation reference"/>
    <w:uiPriority w:val="99"/>
    <w:semiHidden/>
    <w:rsid w:val="00D868A5"/>
    <w:rPr>
      <w:rFonts w:cs="Times New Roman"/>
      <w:sz w:val="21"/>
      <w:szCs w:val="21"/>
    </w:rPr>
  </w:style>
  <w:style w:type="paragraph" w:styleId="aa">
    <w:name w:val="annotation text"/>
    <w:basedOn w:val="a"/>
    <w:link w:val="Char5"/>
    <w:uiPriority w:val="99"/>
    <w:semiHidden/>
    <w:rsid w:val="00D868A5"/>
    <w:pPr>
      <w:jc w:val="left"/>
    </w:pPr>
  </w:style>
  <w:style w:type="character" w:customStyle="1" w:styleId="Char5">
    <w:name w:val="批注文字 Char"/>
    <w:link w:val="aa"/>
    <w:uiPriority w:val="99"/>
    <w:semiHidden/>
    <w:locked/>
    <w:rsid w:val="00260DFB"/>
    <w:rPr>
      <w:rFonts w:cs="Times New Roman"/>
      <w:sz w:val="24"/>
      <w:szCs w:val="24"/>
    </w:rPr>
  </w:style>
  <w:style w:type="paragraph" w:styleId="ab">
    <w:name w:val="annotation subject"/>
    <w:basedOn w:val="aa"/>
    <w:next w:val="aa"/>
    <w:link w:val="Char6"/>
    <w:uiPriority w:val="99"/>
    <w:semiHidden/>
    <w:rsid w:val="00D868A5"/>
    <w:rPr>
      <w:b/>
      <w:bCs/>
    </w:rPr>
  </w:style>
  <w:style w:type="character" w:customStyle="1" w:styleId="Char6">
    <w:name w:val="批注主题 Char"/>
    <w:link w:val="ab"/>
    <w:uiPriority w:val="99"/>
    <w:semiHidden/>
    <w:locked/>
    <w:rsid w:val="00260DFB"/>
    <w:rPr>
      <w:rFonts w:cs="Times New Roman"/>
      <w:b/>
      <w:bCs/>
      <w:sz w:val="24"/>
      <w:szCs w:val="24"/>
    </w:rPr>
  </w:style>
  <w:style w:type="paragraph" w:styleId="ac">
    <w:name w:val="Revision"/>
    <w:hidden/>
    <w:uiPriority w:val="99"/>
    <w:semiHidden/>
    <w:rsid w:val="005A3CC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18</Pages>
  <Words>835</Words>
  <Characters>4766</Characters>
  <Application>Microsoft Office Word</Application>
  <DocSecurity>0</DocSecurity>
  <Lines>39</Lines>
  <Paragraphs>11</Paragraphs>
  <ScaleCrop>false</ScaleCrop>
  <Company>Microsoft</Company>
  <LinksUpToDate>false</LinksUpToDate>
  <CharactersWithSpaces>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2017年度部门决算</dc:title>
  <dc:subject>石家庄市xxx部门</dc:subject>
  <dc:creator>User</dc:creator>
  <cp:keywords/>
  <dc:description/>
  <cp:lastModifiedBy>user</cp:lastModifiedBy>
  <cp:revision>48</cp:revision>
  <cp:lastPrinted>2019-09-27T00:42:00Z</cp:lastPrinted>
  <dcterms:created xsi:type="dcterms:W3CDTF">2019-09-26T01:09:00Z</dcterms:created>
  <dcterms:modified xsi:type="dcterms:W3CDTF">2021-06-08T02:48:00Z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