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D5215D" w:rsidRDefault="00D5215D">
      <w:pPr>
        <w:sectPr w:rsidR="00D5215D">
          <w:docGrid w:type="lines" w:linePitch="312"/>
          <w:headerReference r:id="rId8" w:type="even"/>
          <w:headerReference r:id="rId12" w:type="first"/>
          <w:headerReference r:id="rId9" w:type="default"/>
          <w:footerReference r:id="rId13" w:type="first"/>
          <w:footerReference r:id="rId11" w:type="default"/>
          <w:footerReference r:id="rId10" w:type="even"/>
          <w:pgSz w:w="11906" w:h="16838"/>
          <w:pgMar w:left="0" w:right="0" w:top="0" w:bottom="0" w:header="851" w:footer="992" w:gutter="0"/>
          <w:cols w:space="720"/>
          <w:titlePg/>
        </w:sectPr>
        <w:rPr>
          <w:color w:val="000000"/>
        </w:rPr>
      </w:pPr>
      <w:r>
        <w:rPr>
          <w:noProof/>
        </w:rPr>
        <w:pict>
          <v:shapetype id="_x0000_t202" coordsize="21600,21600" o:spt="202" path="m,l,21600r21600,l21600,xe">
            <v:stroke joinstyle="miter"/>
            <v:path gradientshapeok="t" o:connecttype="rect"/>
          </v:shapetype>
          <v:shape id="文本框 20" o:spid="_x0000_s2067" type="#_x0000_t202" style="position:absolute;left:0;text-align:left;margin-left:106.25pt;margin-top:693.55pt;width:404.15pt;height:38.4pt;z-index:251655168" filled="f" stroked="f">
            <v:textbox style="mso-fit-shape-to-text:t">
              <w:txbxContent>
                <w:p w:rsidR="00D5215D" w:rsidRDefault="006F64F1">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w:t>
                  </w:r>
                  <w:r>
                    <w:rPr>
                      <w:rFonts w:ascii="等线 Light" w:eastAsia="等线 Light" w:cs="楷体_GB2312" w:hint="eastAsia"/>
                      <w:color w:val="000000"/>
                      <w:kern w:val="0"/>
                      <w:sz w:val="44"/>
                      <w:szCs w:val="44"/>
                    </w:rPr>
                    <w:t>十一</w:t>
                  </w:r>
                  <w:r>
                    <w:rPr>
                      <w:rFonts w:ascii="等线 Light" w:eastAsia="等线 Light" w:cs="楷体_GB2312"/>
                      <w:color w:val="000000"/>
                      <w:kern w:val="0"/>
                      <w:sz w:val="44"/>
                      <w:szCs w:val="44"/>
                    </w:rPr>
                    <w:t>月</w:t>
                  </w:r>
                </w:p>
              </w:txbxContent>
            </v:textbox>
          </v:shape>
        </w:pict>
      </w:r>
      <w:r>
        <w:rPr>
          <w:noProof/>
        </w:rPr>
        <w:pict>
          <v:oval id="椭圆 23" o:spid="_x0000_s2066" style="position:absolute;left:0;text-align:left;margin-left:53.5pt;margin-top:232.45pt;width:121.95pt;height:121.95pt;z-index:251652096" stroked="f">
            <v:textbox>
              <w:txbxContent>
                <w:p w:rsidR="00D5215D" w:rsidRDefault="00D5215D">
                  <w:pPr>
                    <w:jc w:val="center"/>
                  </w:pPr>
                </w:p>
              </w:txbxContent>
            </v:textbox>
          </v:oval>
        </w:pict>
      </w:r>
      <w:r>
        <w:rPr>
          <w:noProof/>
        </w:rPr>
        <w:pict>
          <v:rect id="矩形 26" o:spid="_x0000_s2065" style="position:absolute;left:0;text-align:left;margin-left:33.6pt;margin-top:256.75pt;width:160.65pt;height:54pt;z-index:251657216" filled="f" stroked="f">
            <v:textbox style="mso-fit-shape-to-text:t">
              <w:txbxContent>
                <w:p w:rsidR="00D5215D" w:rsidRDefault="006F64F1">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noProof/>
        </w:rPr>
        <w:pict>
          <v:oval id="椭圆 29" o:spid="_x0000_s2064" style="position:absolute;left:0;text-align:left;margin-left:62.2pt;margin-top:242.75pt;width:103.45pt;height:103.45pt;z-index:251656192" fillcolor="#1f2959" stroked="f">
            <v:textbox>
              <w:txbxContent>
                <w:p w:rsidR="00D5215D" w:rsidRDefault="00D5215D">
                  <w:pPr>
                    <w:jc w:val="center"/>
                  </w:pPr>
                </w:p>
              </w:txbxContent>
            </v:textbox>
          </v:oval>
        </w:pict>
      </w:r>
      <w:r>
        <w:rPr>
          <w:noProof/>
        </w:rPr>
        <w:pict>
          <v:rect id="矩形 47" o:spid="_x0000_s2057" style="position:absolute;left:0;text-align:left;margin-left:184.75pt;margin-top:286.6pt;width:15.15pt;height:22.8pt;z-index:251654144;mso-wrap-style:none" filled="f" stroked="f">
            <v:textbox style="mso-fit-shape-to-text:t">
              <w:txbxContent>
                <w:p w:rsidR="00D5215D" w:rsidRDefault="00D5215D"/>
              </w:txbxContent>
            </v:textbox>
          </v:rect>
        </w:pict>
      </w:r>
    </w:p>
    <w:p w:rsidR="00D5215D" w:rsidRDefault="00D5215D">
      <w:pPr>
        <w:rPr>
          <w:color w:val="000000"/>
        </w:rPr>
      </w:pPr>
    </w:p>
    <w:p w:rsidR="00D5215D" w:rsidRDefault="00760EDB">
      <w:pPr>
        <w:jc w:val="center"/>
        <w:rPr>
          <w:color w:val="000000"/>
          <w:rFonts w:ascii="黑体" w:cs="黑体" w:eastAsia="黑体"/>
          <w:sz w:val="56"/>
          <w:szCs w:val="72"/>
        </w:rPr>
      </w:pPr>
      <w:r>
        <w:rPr>
          <w:noProof/>
        </w:rPr>
        <w:pict>
          <v:group id="组合 4" o:spid="_x0000_s2069" style="position:absolute;left:0;text-align:left;margin-left:-79.05pt;margin-top:-60.4pt;width:600.25pt;height:308.5pt;z-index:-251652096" coordorigin="13622,283" coordsize="12005,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">
            <v:rect id="矩形 5" o:spid="_x0000_s2070" style="position:absolute;left:13622;top:283;width:12005;height:617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" fillcolor="#fdbc11" stroked="f" strokeweight="1pt"/>
            <v:shape id="_x0000_s2071" type="#_x0000_t202" style="position:absolute;left:17229;top:5021;width:8083;height:13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rsidR="00760EDB" w:rsidRDefault="00760EDB" w:rsidP="00760EDB">
                    <w:pPr>
                      <w:jc w:val="left"/>
                      <w:rPr>
                        <w:color w:val="000000" w:themeColor="text1"/>
                        <w:kern w:val="0"/>
                        <w:sz w:val="92"/>
                        <w:szCs w:val="92"/>
                      </w:rPr>
                    </w:pPr>
                    <w:r>
                      <w:rPr>
                        <w:rFonts w:ascii="思源黑体 HW Bold" w:eastAsia="思源黑体 HW Bold" w:hAnsi="思源黑体 HW Bold" w:hint="eastAsia"/>
                        <w:color w:val="000000" w:themeColor="text1"/>
                        <w:kern w:val="24"/>
                        <w:sz w:val="92"/>
                        <w:szCs w:val="92"/>
                      </w:rPr>
                      <w:t>部门决算公开文本</w:t>
                    </w:r>
                  </w:p>
                </w:txbxContent>
              </v:textbox>
            </v:shape>
          </v:group>
        </w:pict>
      </w:r>
    </w:p>
    <w:p w:rsidR="00D5215D" w:rsidRDefault="00D5215D">
      <w:pPr>
        <w:jc w:val="center"/>
        <w:rPr>
          <w:color w:val="000000"/>
          <w:rFonts w:ascii="黑体" w:cs="黑体" w:eastAsia="黑体"/>
          <w:sz w:val="56"/>
          <w:szCs w:val="72"/>
        </w:rPr>
      </w:pPr>
    </w:p>
    <w:p w:rsidR="00D5215D" w:rsidRDefault="006F64F1">
      <w:pPr>
        <w:rPr>
          <w:color w:val="000000"/>
          <w:rFonts w:ascii="黑体" w:cs="Times New Roman" w:eastAsia="黑体"/>
          <w:sz w:val="48"/>
          <w:szCs w:val="48"/>
        </w:rPr>
      </w:pPr>
      <w:r>
        <w:rPr>
          <w:color w:val="000000"/>
          <w:rFonts w:ascii="黑体" w:cs="Times New Roman" w:eastAsia="黑体" w:hint="eastAsia"/>
          <w:sz w:val="48"/>
          <w:szCs w:val="48"/>
        </w:rPr>
        <w:br w:type="page"/>
      </w:r>
    </w:p>
    <w:p w:rsidR="00D5215D" w:rsidRDefault="006F64F1">
      <w:pPr>
        <w:tabs>
          <w:tab w:val="left" w:pos="2728"/>
        </w:tabs>
        <w:rPr>
          <w:color w:val="000000"/>
          <w:rFonts w:ascii="黑体" w:cs="Times New Roman" w:eastAsia="黑体"/>
          <w:sz w:val="48"/>
          <w:szCs w:val="48"/>
        </w:rPr>
      </w:pPr>
      <w:r>
        <w:rPr>
          <w:color w:val="000000"/>
          <w:rFonts w:ascii="黑体" w:cs="Times New Roman" w:eastAsia="黑体" w:hint="eastAsia"/>
          <w:sz w:val="48"/>
          <w:szCs w:val="48"/>
        </w:rPr>
        <w:tab/>
        <w:lastRenderedPageBreak/>
      </w:r>
    </w:p>
    <w:p w:rsidR="00D5215D" w:rsidRDefault="00D5215D">
      <w:pPr>
        <w:rPr>
          <w:color w:val="000000"/>
          <w:rFonts w:ascii="黑体" w:cs="黑体" w:eastAsia="黑体"/>
          <w:sz w:val="56"/>
          <w:szCs w:val="72"/>
        </w:rPr>
      </w:pPr>
    </w:p>
    <w:p w:rsidR="00D5215D" w:rsidRDefault="006F64F1">
      <w:pPr>
        <w:rPr>
          <w:bCs/>
          <w:b/>
          <w:color w:val="000000"/>
          <w:rFonts w:ascii="黑体" w:cs="黑体" w:eastAsia="黑体"/>
          <w:sz w:val="72"/>
          <w:szCs w:val="96"/>
        </w:rPr>
      </w:pPr>
      <w:r>
        <w:rPr>
          <w:bCs/>
          <w:b/>
          <w:color w:val="000000"/>
          <w:rFonts w:ascii="黑体" w:cs="黑体" w:eastAsia="黑体" w:hint="eastAsia"/>
          <w:sz w:val="72"/>
          <w:szCs w:val="96"/>
        </w:rPr>
        <w:t>2019</w:t>
      </w:r>
      <w:r>
        <w:rPr>
          <w:bCs/>
          <w:b/>
          <w:color w:val="000000"/>
          <w:rFonts w:ascii="黑体" w:cs="黑体" w:eastAsia="黑体" w:hint="eastAsia"/>
          <w:sz w:val="72"/>
          <w:szCs w:val="96"/>
        </w:rPr>
        <w:t>年度部门决算公开文本</w:t>
      </w:r>
    </w:p>
    <w:p w:rsidR="00D5215D" w:rsidRDefault="00D5215D">
      <w:pPr>
        <w:jc w:val="center"/>
        <w:spacing w:line="360" w:lineRule="auto"/>
        <w:rPr>
          <w:color w:val="000000"/>
          <w:rFonts w:ascii="黑体" w:cs="黑体" w:eastAsia="黑体"/>
          <w:sz w:val="56"/>
          <w:szCs w:val="72"/>
        </w:rPr>
      </w:pPr>
    </w:p>
    <w:p w:rsidR="00D5215D" w:rsidRDefault="00D5215D">
      <w:pPr>
        <w:jc w:val="center"/>
        <w:spacing w:line="600" w:lineRule="auto"/>
        <w:rPr>
          <w:color w:val="000000"/>
          <w:rFonts w:ascii="黑体" w:cs="黑体" w:eastAsia="黑体"/>
          <w:sz w:val="56"/>
          <w:szCs w:val="72"/>
        </w:rPr>
      </w:pPr>
    </w:p>
    <w:p w:rsidR="00D5215D" w:rsidRDefault="00D5215D">
      <w:pPr>
        <w:jc w:val="center"/>
        <w:spacing w:line="600" w:lineRule="auto"/>
        <w:rPr>
          <w:color w:val="000000"/>
          <w:rFonts w:ascii="黑体" w:cs="黑体" w:eastAsia="黑体"/>
          <w:sz w:val="56"/>
          <w:szCs w:val="72"/>
        </w:rPr>
      </w:pPr>
    </w:p>
    <w:p w:rsidR="00D5215D" w:rsidRDefault="00D5215D">
      <w:pPr>
        <w:jc w:val="center"/>
        <w:spacing w:line="600" w:lineRule="auto"/>
        <w:rPr>
          <w:color w:val="000000"/>
          <w:rFonts w:ascii="黑体" w:cs="黑体" w:eastAsia="黑体"/>
          <w:sz w:val="56"/>
          <w:szCs w:val="72"/>
        </w:rPr>
      </w:pPr>
    </w:p>
    <w:p w:rsidR="00D5215D" w:rsidRDefault="00D5215D">
      <w:pPr>
        <w:jc w:val="center"/>
        <w:spacing w:line="600" w:lineRule="auto"/>
        <w:rPr>
          <w:color w:val="000000"/>
          <w:rFonts w:ascii="黑体" w:cs="黑体" w:eastAsia="黑体"/>
          <w:sz w:val="56"/>
          <w:szCs w:val="72"/>
        </w:rPr>
      </w:pPr>
    </w:p>
    <w:p w:rsidR="00D5215D" w:rsidRDefault="00D5215D">
      <w:pPr>
        <w:jc w:val="center"/>
        <w:spacing w:line="480" w:lineRule="auto"/>
        <w:rPr>
          <w:color w:val="000000"/>
          <w:rFonts w:ascii="黑体" w:cs="黑体" w:eastAsia="黑体"/>
          <w:sz w:val="56"/>
          <w:szCs w:val="72"/>
        </w:rPr>
      </w:pPr>
    </w:p>
    <w:p w:rsidR="00D5215D" w:rsidRDefault="00D5215D">
      <w:pPr>
        <w:jc w:val="center"/>
        <w:spacing w:line="480" w:lineRule="auto"/>
        <w:rPr>
          <w:color w:val="000000"/>
          <w:rFonts w:ascii="黑体" w:cs="黑体" w:eastAsia="黑体"/>
          <w:sz w:val="56"/>
          <w:szCs w:val="72"/>
        </w:rPr>
      </w:pPr>
    </w:p>
    <w:p w:rsidR="00D5215D" w:rsidRDefault="00D5215D">
      <w:pPr>
        <w:jc w:val="center"/>
        <w:spacing w:line="480" w:lineRule="auto"/>
        <w:rPr>
          <w:color w:val="000000"/>
          <w:rFonts w:ascii="黑体" w:cs="黑体" w:eastAsia="黑体"/>
          <w:sz w:val="56"/>
          <w:szCs w:val="72"/>
        </w:rPr>
      </w:pPr>
    </w:p>
    <w:p w:rsidR="00D5215D" w:rsidRDefault="006F64F1">
      <w:pPr>
        <w:snapToGrid w:val="0"/>
        <w:jc w:val="center"/>
        <w:rPr>
          <w:bCs/>
          <w:color w:val="000000"/>
          <w:rFonts w:ascii="黑体" w:cs="黑体" w:eastAsia="黑体"/>
          <w:sz w:val="44"/>
          <w:szCs w:val="44"/>
        </w:rPr>
      </w:pPr>
      <w:r>
        <w:rPr>
          <w:bCs/>
          <w:color w:val="000000"/>
          <w:rFonts w:ascii="黑体" w:cs="黑体" w:eastAsia="黑体"/>
          <w:sz w:val="44"/>
          <w:szCs w:val="44"/>
        </w:rPr>
        <w:t>中国共产党廊坊市广阳区委员会</w:t>
      </w:r>
    </w:p>
    <w:p w:rsidR="00D5215D" w:rsidRDefault="006F64F1">
      <w:pPr>
        <w:snapToGrid w:val="0"/>
        <w:jc w:val="center"/>
        <w:rPr>
          <w:kern w:val="0"/>
          <w:color w:val="000000"/>
          <w:rFonts w:ascii="楷体_GB2312" w:cs="楷体_GB2312" w:eastAsia="楷体_GB2312"/>
          <w:sz w:val="44"/>
          <w:szCs w:val="44"/>
        </w:rPr>
      </w:pPr>
      <w:r>
        <w:rPr>
          <w:bCs/>
          <w:color w:val="000000"/>
          <w:rFonts w:ascii="黑体" w:cs="黑体" w:eastAsia="黑体"/>
          <w:sz w:val="44"/>
          <w:szCs w:val="44"/>
        </w:rPr>
        <w:t>统一战线工作部</w:t>
      </w:r>
    </w:p>
    <w:p w:rsidR="00D5215D" w:rsidRDefault="006F64F1">
      <w:pPr>
        <w:snapToGrid w:val="0"/>
        <w:jc w:val="center"/>
        <w:sectPr w:rsidR="00D5215D">
          <w:docGrid w:type="lines" w:linePitch="312"/>
          <w:headerReference r:id="rId15" w:type="first"/>
          <w:headerReference r:id="rId14" w:type="default"/>
          <w:footerReference r:id="rId16" w:type="first"/>
          <w:pgSz w:w="11906" w:h="16838"/>
          <w:pgMar w:left="1531" w:right="1531" w:top="2041" w:bottom="2041" w:header="851" w:footer="992" w:gutter="0"/>
          <w:type w:val="continuous"/>
          <w:cols w:space="720"/>
          <w:titlePg/>
        </w:sectPr>
        <w:rPr>
          <w:kern w:val="0"/>
          <w:color w:val="000000"/>
          <w:rFonts w:ascii="楷体_GB2312" w:cs="楷体_GB2312" w:eastAsia="楷体_GB2312"/>
          <w:sz w:val="44"/>
          <w:szCs w:val="44"/>
        </w:rPr>
      </w:pPr>
      <w:r>
        <w:rPr>
          <w:kern w:val="0"/>
          <w:color w:val="000000"/>
          <w:rFonts w:ascii="楷体_GB2312" w:cs="楷体_GB2312" w:eastAsia="楷体_GB2312" w:hint="eastAsia"/>
          <w:sz w:val="44"/>
          <w:szCs w:val="44"/>
        </w:rPr>
        <w:t>二〇二〇年十一月</w:t>
      </w:r>
    </w:p>
    <w:p w:rsidR="00D5215D" w:rsidRDefault="00D5215D">
      <w:pPr>
        <w:jc w:val="center"/>
        <w:tabs>
          <w:tab w:val="left" w:pos="2728"/>
        </w:tabs>
        <w:rPr>
          <w:color w:val="000000"/>
          <w:rFonts w:ascii="黑体" w:cs="Times New Roman" w:eastAsia="黑体"/>
          <w:sz w:val="48"/>
          <w:szCs w:val="48"/>
        </w:rPr>
      </w:pPr>
    </w:p>
    <w:p w:rsidR="00D5215D" w:rsidRDefault="006F64F1">
      <w:pPr>
        <w:jc w:val="center"/>
        <w:spacing w:line="584" w:lineRule="exact"/>
        <w:tabs>
          <w:tab w:val="left" w:pos="2728"/>
        </w:tabs>
        <w:rPr>
          <w:color w:val="000000"/>
          <w:rFonts w:ascii="黑体" w:cs="Times New Roman" w:eastAsia="黑体"/>
          <w:sz w:val="48"/>
          <w:szCs w:val="48"/>
        </w:rPr>
      </w:pPr>
      <w:r>
        <w:rPr>
          <w:color w:val="000000"/>
          <w:rFonts w:ascii="黑体" w:cs="Times New Roman" w:eastAsia="黑体" w:hint="eastAsia"/>
          <w:sz w:val="48"/>
          <w:szCs w:val="48"/>
        </w:rPr>
        <w:t>目</w:t>
        <w:lastRenderedPageBreak/>
      </w:r>
      <w:r>
        <w:rPr>
          <w:color w:val="000000"/>
          <w:rFonts w:ascii="黑体" w:cs="Times New Roman" w:eastAsia="黑体" w:hint="eastAsia"/>
          <w:sz w:val="48"/>
          <w:szCs w:val="48"/>
        </w:rPr>
        <w:t xml:space="preserve">   </w:t>
      </w:r>
      <w:r>
        <w:rPr>
          <w:color w:val="000000"/>
          <w:rFonts w:ascii="黑体" w:cs="Times New Roman" w:eastAsia="黑体" w:hint="eastAsia"/>
          <w:sz w:val="48"/>
          <w:szCs w:val="48"/>
        </w:rPr>
        <w:t xml:space="preserve"> </w:t>
      </w:r>
      <w:r>
        <w:rPr>
          <w:color w:val="000000"/>
          <w:rFonts w:ascii="黑体" w:cs="Times New Roman" w:eastAsia="黑体" w:hint="eastAsia"/>
          <w:sz w:val="48"/>
          <w:szCs w:val="48"/>
        </w:rPr>
        <w:t>录</w:t>
      </w:r>
    </w:p>
    <w:p w:rsidR="00D5215D" w:rsidRDefault="00D5215D">
      <w:pPr>
        <w:widowControl/>
        <w:ind w:firstLine="640"/>
        <w:spacing w:after="160" w:line="584" w:lineRule="exact"/>
        <w:rPr>
          <w:color w:val="000000"/>
          <w:rFonts w:ascii="Times New Roman" w:cs="Times New Roman" w:eastAsia="黑体"/>
          <w:sz w:val="32"/>
          <w:szCs w:val="32"/>
        </w:rPr>
      </w:pPr>
    </w:p>
    <w:p w:rsidR="00D5215D" w:rsidRDefault="006F64F1">
      <w:pPr>
        <w:widowControl/>
        <w:ind w:firstLine="640"/>
        <w:spacing w:after="160" w:line="584" w:lineRule="exact"/>
        <w:rPr>
          <w:color w:val="000000"/>
          <w:rFonts w:ascii="Times New Roman" w:cs="Times New Roman" w:eastAsia="仿宋_GB2312"/>
          <w:sz w:val="24"/>
          <w:szCs w:val="32"/>
        </w:rPr>
      </w:pPr>
      <w:r>
        <w:rPr>
          <w:color w:val="000000"/>
          <w:rFonts w:ascii="Times New Roman" w:cs="Times New Roman" w:eastAsia="黑体"/>
          <w:sz w:val="32"/>
          <w:szCs w:val="32"/>
        </w:rPr>
        <w:t>第一部分</w:t>
      </w:r>
      <w:r>
        <w:rPr>
          <w:color w:val="000000"/>
          <w:rFonts w:ascii="Times New Roman" w:cs="Times New Roman" w:eastAsia="黑体"/>
          <w:sz w:val="32"/>
          <w:szCs w:val="32"/>
        </w:rPr>
        <w:t xml:space="preserve">   </w:t>
      </w:r>
      <w:r>
        <w:rPr>
          <w:color w:val="000000"/>
          <w:rFonts w:ascii="Times New Roman" w:cs="Times New Roman" w:eastAsia="黑体"/>
          <w:sz w:val="32"/>
          <w:szCs w:val="32"/>
        </w:rPr>
        <w:t>部门概况</w:t>
      </w:r>
    </w:p>
    <w:p w:rsidR="00D5215D" w:rsidRDefault="006F64F1" w:rsidP="00760EDB">
      <w:pPr>
        <w:widowControl/>
        <w:ind w:firstLine="1274"/>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一、部门</w:t>
      </w:r>
      <w:r>
        <w:rPr>
          <w:color w:val="000000"/>
          <w:rFonts w:ascii="Times New Roman" w:cs="Times New Roman" w:eastAsia="仿宋_GB2312" w:hint="eastAsia"/>
          <w:sz w:val="32"/>
          <w:szCs w:val="32"/>
        </w:rPr>
        <w:t>职责</w:t>
      </w:r>
    </w:p>
    <w:p w:rsidR="00D5215D" w:rsidRDefault="006F64F1" w:rsidP="00760EDB">
      <w:pPr>
        <w:widowControl/>
        <w:ind w:firstLine="1274"/>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二、</w:t>
      </w:r>
      <w:r>
        <w:rPr>
          <w:color w:val="000000"/>
          <w:rFonts w:ascii="Times New Roman" w:cs="Times New Roman" w:eastAsia="仿宋_GB2312" w:hint="eastAsia"/>
          <w:sz w:val="32"/>
          <w:szCs w:val="32"/>
        </w:rPr>
        <w:t>机构设置</w:t>
      </w:r>
    </w:p>
    <w:p w:rsidR="00D5215D" w:rsidRDefault="006F64F1">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第二部分</w:t>
      </w:r>
      <w:r>
        <w:rPr>
          <w:color w:val="000000"/>
          <w:rFonts w:ascii="Times New Roman" w:cs="Times New Roman" w:eastAsia="黑体"/>
          <w:sz w:val="32"/>
          <w:szCs w:val="32"/>
        </w:rPr>
        <w:t xml:space="preserve">   201</w:t>
      </w:r>
      <w:r>
        <w:rPr>
          <w:color w:val="000000"/>
          <w:rFonts w:ascii="Times New Roman" w:cs="Times New Roman" w:eastAsia="黑体" w:hint="eastAsia"/>
          <w:sz w:val="32"/>
          <w:szCs w:val="32"/>
        </w:rPr>
        <w:t>9</w:t>
      </w:r>
      <w:r>
        <w:rPr>
          <w:color w:val="000000"/>
          <w:rFonts w:ascii="Times New Roman" w:cs="Times New Roman" w:eastAsia="黑体" w:hint="eastAsia"/>
          <w:sz w:val="32"/>
          <w:szCs w:val="32"/>
        </w:rPr>
        <w:t>年度</w:t>
      </w:r>
      <w:r>
        <w:rPr>
          <w:color w:val="000000"/>
          <w:rFonts w:ascii="Times New Roman" w:cs="Times New Roman" w:eastAsia="黑体"/>
          <w:sz w:val="32"/>
          <w:szCs w:val="32"/>
        </w:rPr>
        <w:t>部门决算情况说明</w:t>
      </w:r>
    </w:p>
    <w:p w:rsidR="00D5215D" w:rsidRDefault="006F64F1">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一、收入支出决算总体情况说明</w:t>
      </w:r>
    </w:p>
    <w:p w:rsidR="00D5215D" w:rsidRDefault="006F64F1">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二、收入决算情况说明</w:t>
      </w:r>
    </w:p>
    <w:p w:rsidR="00D5215D" w:rsidRDefault="006F64F1">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三、支出决算情况说明</w:t>
      </w:r>
    </w:p>
    <w:p w:rsidR="00D5215D" w:rsidRDefault="006F64F1">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sz w:val="32"/>
          <w:szCs w:val="32"/>
        </w:rPr>
        <w:t>四、财政拨款收入支出决算总体情况说明</w:t>
      </w:r>
    </w:p>
    <w:p w:rsidR="00D5215D" w:rsidRDefault="006F64F1">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hint="eastAsia"/>
          <w:sz w:val="32"/>
          <w:szCs w:val="32"/>
        </w:rPr>
        <w:t>五、一般公共预算</w:t>
      </w:r>
      <w:r>
        <w:rPr>
          <w:color w:val="000000"/>
          <w:rFonts w:ascii="Times New Roman" w:cs="Times New Roman" w:eastAsia="仿宋_GB2312"/>
          <w:sz w:val="32"/>
          <w:szCs w:val="32"/>
        </w:rPr>
        <w:t>“</w:t>
      </w:r>
      <w:r>
        <w:rPr>
          <w:color w:val="000000"/>
          <w:rFonts w:ascii="Times New Roman" w:cs="Times New Roman" w:eastAsia="仿宋_GB2312"/>
          <w:sz w:val="32"/>
          <w:szCs w:val="32"/>
        </w:rPr>
        <w:t>三公</w:t>
      </w:r>
      <w:r>
        <w:rPr>
          <w:color w:val="000000"/>
          <w:rFonts w:ascii="Times New Roman" w:cs="Times New Roman" w:eastAsia="仿宋_GB2312"/>
          <w:sz w:val="32"/>
          <w:szCs w:val="32"/>
        </w:rPr>
        <w:t>”</w:t>
      </w:r>
      <w:r>
        <w:rPr>
          <w:color w:val="000000"/>
          <w:rFonts w:ascii="Times New Roman" w:cs="Times New Roman" w:eastAsia="仿宋_GB2312"/>
          <w:sz w:val="32"/>
          <w:szCs w:val="32"/>
        </w:rPr>
        <w:t>经费支出决算情况说明</w:t>
      </w:r>
    </w:p>
    <w:p w:rsidR="00D5215D" w:rsidRDefault="006F64F1">
      <w:pPr>
        <w:widowControl/>
        <w:ind w:left="640"/>
        <w:ind w:firstLine="640"/>
        <w:spacing w:after="160" w:line="584" w:lineRule="exact"/>
        <w:rPr>
          <w:color w:val="000000"/>
          <w:rFonts w:ascii="Times New Roman" w:cs="Times New Roman" w:eastAsia="仿宋_GB2312"/>
          <w:sz w:val="32"/>
          <w:szCs w:val="32"/>
        </w:rPr>
      </w:pPr>
      <w:r>
        <w:rPr>
          <w:color w:val="000000"/>
          <w:rFonts w:ascii="Times New Roman" w:cs="Times New Roman" w:eastAsia="仿宋_GB2312" w:hint="eastAsia"/>
          <w:sz w:val="32"/>
          <w:szCs w:val="32"/>
        </w:rPr>
        <w:t>六</w:t>
      </w:r>
      <w:r>
        <w:rPr>
          <w:color w:val="000000"/>
          <w:rFonts w:ascii="Times New Roman" w:cs="Times New Roman" w:eastAsia="仿宋_GB2312"/>
          <w:sz w:val="32"/>
          <w:szCs w:val="32"/>
        </w:rPr>
        <w:t>、其他重要事项的说明</w:t>
      </w:r>
    </w:p>
    <w:p w:rsidR="00D5215D" w:rsidRDefault="006F64F1">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第三部分</w:t>
      </w:r>
      <w:r>
        <w:rPr>
          <w:color w:val="000000"/>
          <w:rFonts w:ascii="Times New Roman" w:cs="Times New Roman" w:eastAsia="黑体" w:hint="eastAsia"/>
          <w:sz w:val="32"/>
          <w:szCs w:val="32"/>
        </w:rPr>
        <w:t xml:space="preserve">  </w:t>
      </w:r>
      <w:r>
        <w:rPr>
          <w:color w:val="000000"/>
          <w:rFonts w:ascii="Times New Roman" w:cs="Times New Roman" w:eastAsia="黑体"/>
          <w:sz w:val="32"/>
          <w:szCs w:val="32"/>
        </w:rPr>
        <w:t>名词解释</w:t>
      </w:r>
    </w:p>
    <w:p w:rsidR="00D5215D" w:rsidRDefault="006F64F1">
      <w:pPr>
        <w:widowControl/>
        <w:ind w:firstLine="640"/>
        <w:spacing w:after="160" w:line="584" w:lineRule="exact"/>
        <w:rPr>
          <w:color w:val="000000"/>
          <w:rFonts w:ascii="Times New Roman" w:cs="Times New Roman" w:eastAsia="黑体"/>
          <w:sz w:val="32"/>
          <w:szCs w:val="32"/>
        </w:rPr>
      </w:pPr>
      <w:r>
        <w:rPr>
          <w:color w:val="000000"/>
          <w:rFonts w:ascii="Times New Roman" w:cs="Times New Roman" w:eastAsia="黑体"/>
          <w:sz w:val="32"/>
          <w:szCs w:val="32"/>
        </w:rPr>
        <w:t>第</w:t>
      </w:r>
      <w:r>
        <w:rPr>
          <w:color w:val="000000"/>
          <w:rFonts w:ascii="Times New Roman" w:cs="Times New Roman" w:eastAsia="黑体" w:hint="eastAsia"/>
          <w:sz w:val="32"/>
          <w:szCs w:val="32"/>
        </w:rPr>
        <w:t>四</w:t>
      </w:r>
      <w:r>
        <w:rPr>
          <w:color w:val="000000"/>
          <w:rFonts w:ascii="Times New Roman" w:cs="Times New Roman" w:eastAsia="黑体"/>
          <w:sz w:val="32"/>
          <w:szCs w:val="32"/>
        </w:rPr>
        <w:t>部分</w:t>
      </w:r>
      <w:r>
        <w:rPr>
          <w:color w:val="000000"/>
          <w:rFonts w:ascii="Times New Roman" w:cs="Times New Roman" w:eastAsia="黑体" w:hint="eastAsia"/>
          <w:sz w:val="32"/>
          <w:szCs w:val="32"/>
        </w:rPr>
        <w:t xml:space="preserve">  </w:t>
      </w:r>
      <w:r>
        <w:rPr>
          <w:color w:val="000000"/>
          <w:rFonts w:ascii="Times New Roman" w:cs="Times New Roman" w:eastAsia="黑体"/>
          <w:sz w:val="32"/>
          <w:szCs w:val="32"/>
        </w:rPr>
        <w:t>201</w:t>
      </w:r>
      <w:r>
        <w:rPr>
          <w:color w:val="000000"/>
          <w:rFonts w:ascii="Times New Roman" w:cs="Times New Roman" w:eastAsia="黑体" w:hint="eastAsia"/>
          <w:sz w:val="32"/>
          <w:szCs w:val="32"/>
        </w:rPr>
        <w:t>9</w:t>
      </w:r>
      <w:r>
        <w:rPr>
          <w:color w:val="000000"/>
          <w:rFonts w:ascii="Times New Roman" w:cs="Times New Roman" w:eastAsia="黑体"/>
          <w:sz w:val="32"/>
          <w:szCs w:val="32"/>
        </w:rPr>
        <w:t>年度部门决算报表</w:t>
      </w:r>
    </w:p>
    <w:p w:rsidR="00D5215D" w:rsidRDefault="006F64F1">
      <w:pPr>
        <w:widowControl/>
        <w:ind w:firstLine="640"/>
        <w:spacing w:after="160" w:line="584" w:lineRule="exact"/>
        <w:rPr>
          <w:color w:val="000000"/>
          <w:rFonts w:ascii="Times New Roman" w:cs="Times New Roman" w:eastAsia="仿宋_GB2312"/>
          <w:sz w:val="20"/>
          <w:szCs w:val="32"/>
        </w:rPr>
      </w:pPr>
      <w:r>
        <w:rPr>
          <w:color w:val="000000"/>
          <w:rFonts w:ascii="Times New Roman" w:cs="Times New Roman" w:eastAsia="黑体" w:hint="eastAsia"/>
          <w:sz w:val="32"/>
          <w:szCs w:val="32"/>
        </w:rPr>
        <w:t>第五</w:t>
      </w:r>
      <w:r>
        <w:rPr>
          <w:color w:val="000000"/>
          <w:rFonts w:ascii="Times New Roman" w:cs="Times New Roman" w:eastAsia="黑体"/>
          <w:sz w:val="32"/>
          <w:szCs w:val="32"/>
        </w:rPr>
        <w:t>部分</w:t>
      </w:r>
      <w:r>
        <w:rPr>
          <w:color w:val="000000"/>
          <w:rFonts w:ascii="Times New Roman" w:cs="Times New Roman" w:eastAsia="黑体" w:hint="eastAsia"/>
          <w:sz w:val="32"/>
          <w:szCs w:val="32"/>
        </w:rPr>
        <w:t xml:space="preserve">  </w:t>
      </w:r>
      <w:r>
        <w:rPr>
          <w:color w:val="000000"/>
          <w:rFonts w:ascii="Times New Roman" w:cs="Times New Roman" w:eastAsia="黑体" w:hint="eastAsia"/>
          <w:sz w:val="32"/>
          <w:szCs w:val="32"/>
        </w:rPr>
        <w:t>预算绩效</w:t>
      </w:r>
      <w:r>
        <w:rPr>
          <w:color w:val="000000"/>
          <w:rFonts w:ascii="Times New Roman" w:cs="Times New Roman" w:eastAsia="黑体"/>
          <w:sz w:val="32"/>
          <w:szCs w:val="32"/>
        </w:rPr>
        <w:t>公开内容</w:t>
      </w:r>
    </w:p>
    <w:p w:rsidR="00D5215D" w:rsidRDefault="00D5215D">
      <w:pPr>
        <w:widowControl/>
        <w:ind w:firstLine="640"/>
        <w:spacing w:after="160" w:line="580" w:lineRule="exact"/>
        <w:sectPr w:rsidR="00D5215D">
          <w:docGrid w:type="lines" w:linePitch="312"/>
          <w:headerReference r:id="rId17" w:type="default"/>
          <w:headerReference r:id="rId19" w:type="first"/>
          <w:footerReference r:id="rId18" w:type="default"/>
          <w:footerReference r:id="rId20" w:type="first"/>
          <w:pgSz w:w="11906" w:h="16838"/>
          <w:pgMar w:left="1531" w:right="1531" w:top="2041" w:bottom="2041" w:header="851" w:footer="992" w:gutter="0"/>
          <w:type w:val="continuous"/>
          <w:cols w:space="720"/>
          <w:titlePg/>
        </w:sectPr>
        <w:rPr>
          <w:color w:val="000000"/>
          <w:rFonts w:ascii="Times New Roman" w:cs="Times New Roman" w:eastAsia="黑体"/>
          <w:sz w:val="32"/>
          <w:szCs w:val="32"/>
        </w:rPr>
      </w:pPr>
    </w:p>
    <w:p w:rsidR="00D5215D" w:rsidRDefault="00D5215D">
      <w:pPr>
        <w:rPr>
          <w:color w:val="000000"/>
        </w:rPr>
      </w:pPr>
      <w:r>
        <w:rPr>
          <w:noProof/>
        </w:rPr>
        <w:pict>
          <v:shape id="文本框 73" o:spid="_x0000_s2056" type="#_x0000_t202" style="position:absolute;left:0;text-align:left;margin-left:-85.7pt;margin-top:80.7pt;width:613.65pt;height:263.1pt;z-index:251658240;v-text-anchor:middle" fillcolor="#ffd966" strokecolor="#ffd966" strokeweight="1pt">
            <v:fill r:id="rId21" o:title="5%" type="pattern"/>
            <v:textbox>
              <w:txbxContent>
                <w:p w:rsidR="00D5215D" w:rsidRDefault="006F64F1">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hint="eastAsia"/>
                      <w:color w:val="000000"/>
                      <w:sz w:val="96"/>
                      <w:szCs w:val="96"/>
                    </w:rPr>
                    <w:t xml:space="preserve">  </w:t>
                  </w:r>
                  <w:r>
                    <w:rPr>
                      <w:rFonts w:ascii="黑体" w:eastAsia="黑体" w:cs="黑体" w:hint="eastAsia"/>
                      <w:color w:val="000000"/>
                      <w:sz w:val="96"/>
                      <w:szCs w:val="96"/>
                    </w:rPr>
                    <w:t>部门概况</w:t>
                  </w:r>
                </w:p>
              </w:txbxContent>
            </v:textbox>
          </v:shape>
        </w:pict>
      </w:r>
      <w:r>
        <w:rPr>
          <w:color w:val="000000"/>
        </w:rPr>
        <w:br w:type="page"/>
      </w:r>
    </w:p>
    <w:p w:rsidR="00D5215D" w:rsidRDefault="006F64F1">
      <w:pPr>
        <w:pStyle w:val="1"/>
        <w:numPr>
          <w:ilvl w:val="0"/>
          <w:numId w:val="1"/>
        </w:numPr>
        <w:jc w:val="left"/>
        <w:spacing w:before="0" w:after="0" w:line="580" w:lineRule="exact"/>
        <w:rPr>
          <w:bCs w:val="0"/>
          <w:kern w:val="0"/>
          <w:b w:val="0"/>
          <w:color w:val="000000"/>
          <w:rFonts w:ascii="黑体" w:cs="黑体" w:eastAsia="黑体"/>
          <w:sz w:val="32"/>
          <w:szCs w:val="32"/>
        </w:rPr>
      </w:pPr>
      <w:r>
        <w:rPr>
          <w:bCs w:val="0"/>
          <w:kern w:val="0"/>
          <w:b w:val="0"/>
          <w:color w:val="000000"/>
          <w:rFonts w:ascii="黑体" w:cs="黑体" w:eastAsia="黑体" w:hint="eastAsia"/>
          <w:sz w:val="32"/>
          <w:szCs w:val="32"/>
        </w:rPr>
        <w:t>部门职责</w:t>
        <w:lastRenderedPageBreak/>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1</w:t>
      </w:r>
      <w:r>
        <w:rPr>
          <w:kern w:val="0"/>
          <w:rFonts w:ascii="仿宋_GB2312" w:cs="ArialUnicodeMS" w:eastAsia="仿宋_GB2312"/>
          <w:sz w:val="32"/>
          <w:szCs w:val="32"/>
        </w:rPr>
        <w:t>、调查研究统一战线的理论和方针政策，组织贯彻执行中央、和省、市、区委关于统一战线的方针、政策；向区委反映统一战线全面情况，提出开展统战工作意见和建议；检查统战政策执行情况、协调统一战线各方面的关系。</w:t>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2</w:t>
      </w:r>
      <w:r>
        <w:rPr>
          <w:kern w:val="0"/>
          <w:rFonts w:ascii="仿宋_GB2312" w:cs="ArialUnicodeMS" w:eastAsia="仿宋_GB2312"/>
          <w:sz w:val="32"/>
          <w:szCs w:val="32"/>
        </w:rPr>
        <w:t>、负责联系各民主党派和无党派代表人士，及时通报情况，反映他们的意见和建议；研究贯彻党领导的多党合作和政治协商以及对民主党派的方针政策，落实中央、省委和市委关于发挥民主党派和无党派代表人士参政议政和民主监督作用工作，为区委同民主党派进行政治协商做好组织联系工作。</w:t>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3</w:t>
      </w:r>
      <w:r>
        <w:rPr>
          <w:kern w:val="0"/>
          <w:rFonts w:ascii="仿宋_GB2312" w:cs="ArialUnicodeMS" w:eastAsia="仿宋_GB2312"/>
          <w:sz w:val="32"/>
          <w:szCs w:val="32"/>
        </w:rPr>
        <w:t>、负责调查研究、协调检查有关民族和宗教工作的</w:t>
      </w:r>
      <w:r>
        <w:rPr>
          <w:kern w:val="0"/>
          <w:rFonts w:ascii="仿宋_GB2312" w:cs="ArialUnicodeMS" w:eastAsia="仿宋_GB2312"/>
          <w:sz w:val="32"/>
          <w:szCs w:val="32"/>
        </w:rPr>
        <w:t>重大方针、政策问题，联系少数民族和宗教界代表人物，协助有关部门做好少数民族干部的培养和举荐工作。</w:t>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4</w:t>
      </w:r>
      <w:r>
        <w:rPr>
          <w:kern w:val="0"/>
          <w:rFonts w:ascii="仿宋_GB2312" w:cs="ArialUnicodeMS" w:eastAsia="仿宋_GB2312"/>
          <w:sz w:val="32"/>
          <w:szCs w:val="32"/>
        </w:rPr>
        <w:t>、负责开展以祖国统一为重点的海外统战工作，联系香港、澳门和海外有关社团及代表人士，归口管理台湾在野党派、政治团体的来访工作，做好台胞、台属的有关工作。</w:t>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5</w:t>
      </w:r>
      <w:r>
        <w:rPr>
          <w:kern w:val="0"/>
          <w:rFonts w:ascii="仿宋_GB2312" w:cs="ArialUnicodeMS" w:eastAsia="仿宋_GB2312"/>
          <w:sz w:val="32"/>
          <w:szCs w:val="32"/>
        </w:rPr>
        <w:t>、负责党外人士的政治安排，会同有关部门做好培养、考察、选拔、推荐安排党外人士担任政府和司法机关领导职务的工作，做好党外后备干部和新的代表人物队伍的建设工作，协助区工商联和区有关统战团体做好干部管理工作，协助有关部门管理各乡镇、街道党委统战委员工作。</w:t>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6</w:t>
      </w:r>
      <w:r>
        <w:rPr>
          <w:kern w:val="0"/>
          <w:rFonts w:ascii="仿宋_GB2312" w:cs="ArialUnicodeMS" w:eastAsia="仿宋_GB2312"/>
          <w:sz w:val="32"/>
          <w:szCs w:val="32"/>
        </w:rPr>
        <w:t>、调查</w:t>
      </w:r>
      <w:r>
        <w:rPr>
          <w:kern w:val="0"/>
          <w:rFonts w:ascii="仿宋_GB2312" w:cs="ArialUnicodeMS" w:eastAsia="仿宋_GB2312"/>
          <w:sz w:val="32"/>
          <w:szCs w:val="32"/>
        </w:rPr>
        <w:t>研究并反映我区非公有经济代表人士的情况，协调</w:t>
      </w:r>
      <w:r>
        <w:rPr>
          <w:kern w:val="0"/>
          <w:rFonts w:ascii="仿宋_GB2312" w:cs="ArialUnicodeMS" w:eastAsia="仿宋_GB2312"/>
          <w:sz w:val="32"/>
          <w:szCs w:val="32"/>
        </w:rPr>
        <w:t>关系，提出政策建议；团结、帮助、教育非公有制经济代表人士，积极开展思想政治工作。</w:t>
        <w:lastRenderedPageBreak/>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7</w:t>
      </w:r>
      <w:r>
        <w:rPr>
          <w:kern w:val="0"/>
          <w:rFonts w:ascii="仿宋_GB2312" w:cs="ArialUnicodeMS" w:eastAsia="仿宋_GB2312"/>
          <w:sz w:val="32"/>
          <w:szCs w:val="32"/>
        </w:rPr>
        <w:t>、调查研究党外知识分子的情况，反映意见，协调关系，提出政策建议；联系并培养党外知识分子和出国、归国留学人员的代表人物。</w:t>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8</w:t>
      </w:r>
      <w:r>
        <w:rPr>
          <w:kern w:val="0"/>
          <w:rFonts w:ascii="仿宋_GB2312" w:cs="ArialUnicodeMS" w:eastAsia="仿宋_GB2312"/>
          <w:sz w:val="32"/>
          <w:szCs w:val="32"/>
        </w:rPr>
        <w:t>、负责全区侨务工作，开展海内外统一战线的宣传和联络工作。</w:t>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9</w:t>
      </w:r>
      <w:r>
        <w:rPr>
          <w:kern w:val="0"/>
          <w:rFonts w:ascii="仿宋_GB2312" w:cs="ArialUnicodeMS" w:eastAsia="仿宋_GB2312"/>
          <w:sz w:val="32"/>
          <w:szCs w:val="32"/>
        </w:rPr>
        <w:t>、负责指导乡镇、街道党委统战工作和统战部门负责人的培训工作，协助政府各有关部门的统战工作。受区委委托，领导区工商联党组，指导工商联工作。</w:t>
      </w:r>
    </w:p>
    <w:p w:rsidR="00D5215D" w:rsidRDefault="006F64F1">
      <w:pPr>
        <w:autoSpaceDE w:val="0"/>
        <w:autoSpaceDN w:val="0"/>
        <w:adjustRightInd w:val="0"/>
        <w:jc w:val="left"/>
        <w:ind w:firstLine="640"/>
        <w:spacing w:line="560" w:lineRule="exact"/>
        <w:rPr>
          <w:kern w:val="0"/>
          <w:rFonts w:ascii="仿宋_GB2312" w:cs="ArialUnicodeMS" w:eastAsia="仿宋_GB2312"/>
          <w:sz w:val="32"/>
          <w:szCs w:val="32"/>
        </w:rPr>
      </w:pPr>
      <w:r>
        <w:rPr>
          <w:kern w:val="0"/>
          <w:rFonts w:ascii="仿宋_GB2312" w:cs="ArialUnicodeMS" w:eastAsia="仿宋_GB2312"/>
          <w:sz w:val="32"/>
          <w:szCs w:val="32"/>
        </w:rPr>
        <w:t>10</w:t>
      </w:r>
      <w:r>
        <w:rPr>
          <w:kern w:val="0"/>
          <w:rFonts w:ascii="仿宋_GB2312" w:cs="ArialUnicodeMS" w:eastAsia="仿宋_GB2312"/>
          <w:sz w:val="32"/>
          <w:szCs w:val="32"/>
        </w:rPr>
        <w:t>、完成省委、市委统战部和区委交办的其他任务。</w:t>
      </w:r>
    </w:p>
    <w:p w:rsidR="00D5215D" w:rsidRDefault="006F64F1">
      <w:pPr>
        <w:keepNext/>
        <w:keepLines/>
        <w:outlineLvl w:val="0"/>
        <w:jc w:val="left"/>
        <w:ind w:firstLine="640"/>
        <w:spacing w:line="580" w:lineRule="exact"/>
        <w:rPr>
          <w:kern w:val="0"/>
          <w:color w:val="000000"/>
          <w:rFonts w:ascii="黑体" w:cs="黑体" w:eastAsia="黑体"/>
          <w:sz w:val="32"/>
          <w:szCs w:val="32"/>
        </w:rPr>
      </w:pPr>
      <w:r>
        <w:rPr>
          <w:kern w:val="0"/>
          <w:color w:val="000000"/>
          <w:rFonts w:ascii="黑体" w:cs="黑体" w:eastAsia="黑体" w:hint="eastAsia"/>
          <w:sz w:val="32"/>
          <w:szCs w:val="32"/>
        </w:rPr>
        <w:t>二、机构设置</w:t>
      </w:r>
    </w:p>
    <w:p w:rsidR="00D5215D" w:rsidRDefault="006F64F1">
      <w:pPr>
        <w:ind w:firstLine="640"/>
        <w:spacing w:line="580" w:lineRule="exact"/>
        <w:rPr>
          <w:kern w:val="0"/>
          <w:color w:val="000000"/>
          <w:rFonts w:ascii="仿宋_GB2312" w:cs="ArialUnicodeMS" w:eastAsia="仿宋_GB2312"/>
          <w:sz w:val="32"/>
          <w:szCs w:val="32"/>
        </w:rPr>
      </w:pPr>
      <w:r>
        <w:rPr>
          <w:kern w:val="0"/>
          <w:color w:val="000000"/>
          <w:rFonts w:ascii="仿宋_GB2312" w:cs="ArialUnicodeMS" w:eastAsia="仿宋_GB2312" w:hint="eastAsia"/>
          <w:sz w:val="32"/>
          <w:szCs w:val="32"/>
        </w:rPr>
        <w:t>从决算编报单位构成看，纳入</w:t>
      </w:r>
      <w:r>
        <w:rPr>
          <w:kern w:val="0"/>
          <w:color w:val="000000"/>
          <w:rFonts w:ascii="仿宋_GB2312" w:cs="ArialUnicodeMS" w:eastAsia="仿宋_GB2312" w:hint="eastAsia"/>
          <w:sz w:val="32"/>
          <w:szCs w:val="32"/>
        </w:rPr>
        <w:t xml:space="preserve">2019 </w:t>
      </w:r>
      <w:r>
        <w:rPr>
          <w:kern w:val="0"/>
          <w:color w:val="000000"/>
          <w:rFonts w:ascii="仿宋_GB2312" w:cs="ArialUnicodeMS" w:eastAsia="仿宋_GB2312" w:hint="eastAsia"/>
          <w:sz w:val="32"/>
          <w:szCs w:val="32"/>
        </w:rPr>
        <w:t>年度本部门决算汇编范围的独立核算单位（以下简称“单位”）共</w:t>
      </w:r>
      <w:r>
        <w:rPr>
          <w:kern w:val="0"/>
          <w:color w:val="000000"/>
          <w:rFonts w:ascii="仿宋_GB2312" w:cs="ArialUnicodeMS" w:eastAsia="仿宋_GB2312" w:hint="eastAsia"/>
          <w:sz w:val="32"/>
          <w:szCs w:val="32"/>
        </w:rPr>
        <w:t xml:space="preserve"> 1 </w:t>
      </w:r>
      <w:r>
        <w:rPr>
          <w:kern w:val="0"/>
          <w:color w:val="000000"/>
          <w:rFonts w:ascii="仿宋_GB2312" w:cs="ArialUnicodeMS" w:eastAsia="仿宋_GB2312" w:hint="eastAsia"/>
          <w:sz w:val="32"/>
          <w:szCs w:val="32"/>
        </w:rPr>
        <w:t>个，具体情况如下：</w:t>
      </w:r>
    </w:p>
    <w:tbl>
      <w:tblPr>
        <w:tblpPr w:leftFromText="180" w:rightFromText="180" w:vertAnchor="text" w:horzAnchor="page" w:tblpXSpec="center" w:tblpY="10"/>
        <w:tblOverlap w:val="never"/>
        <w:tblW w:w="9580" w:type="dxa"/>
        <w:tblLayout w:type="fixed"/>
        <w:tblBorders>
          <w:top w:val="single" w:sz="4" w:color="auto" w:space="0"/>
          <w:bottom w:val="single" w:sz="4" w:color="auto" w:space="0"/>
          <w:left w:val="single" w:sz="4" w:color="auto" w:space="0"/>
          <w:right w:val="single" w:sz="4" w:color="auto" w:space="0"/>
          <w:insideH w:val="single" w:sz="4" w:color="000000" w:space="0"/>
          <w:insideV w:val="single" w:sz="4" w:color="000000" w:space="0"/>
        </w:tblBorders>
        <w:tblLook w:val="4A0"/>
      </w:tblPr>
      <w:tblGrid>
        <w:gridCol w:w="985"/>
        <w:gridCol w:w="3485"/>
        <w:gridCol w:w="2445"/>
        <w:gridCol w:w="2665"/>
      </w:tblGrid>
      <w:tr w:rsidR="00D5215D">
        <w:trPr>
          <w:trHeight w:val="811"/>
        </w:trPr>
        <w:tc>
          <w:tcPr>
            <w:vAlign w:val="center"/>
            <w:tcW w:w="985" w:type="dxa"/>
          </w:tcPr>
          <w:p w:rsidR="00D5215D" w:rsidRDefault="006F64F1">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序号</w:t>
            </w:r>
          </w:p>
        </w:tc>
        <w:tc>
          <w:tcPr>
            <w:vAlign w:val="center"/>
            <w:tcW w:w="3485" w:type="dxa"/>
          </w:tcPr>
          <w:p w:rsidR="00D5215D" w:rsidRDefault="006F64F1">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单位名称</w:t>
            </w:r>
          </w:p>
        </w:tc>
        <w:tc>
          <w:tcPr>
            <w:vAlign w:val="center"/>
            <w:tcW w:w="2445" w:type="dxa"/>
          </w:tcPr>
          <w:p w:rsidR="00D5215D" w:rsidRDefault="006F64F1">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单位基本性质</w:t>
            </w:r>
          </w:p>
        </w:tc>
        <w:tc>
          <w:tcPr>
            <w:vAlign w:val="center"/>
            <w:tcW w:w="2665" w:type="dxa"/>
          </w:tcPr>
          <w:p w:rsidR="00D5215D" w:rsidRDefault="006F64F1">
            <w:pPr>
              <w:jc w:val="center"/>
              <w:spacing w:line="560" w:lineRule="exact"/>
              <w:rPr>
                <w:bCs/>
                <w:kern w:val="0"/>
                <w:b/>
                <w:color w:val="000000"/>
                <w:rFonts w:ascii="仿宋_GB2312" w:cs="ArialUnicodeMS" w:eastAsia="仿宋_GB2312"/>
                <w:sz w:val="28"/>
                <w:szCs w:val="28"/>
              </w:rPr>
            </w:pPr>
            <w:r>
              <w:rPr>
                <w:bCs/>
                <w:kern w:val="0"/>
                <w:b/>
                <w:color w:val="000000"/>
                <w:rFonts w:ascii="仿宋_GB2312" w:cs="ArialUnicodeMS" w:eastAsia="仿宋_GB2312" w:hint="eastAsia"/>
                <w:sz w:val="28"/>
                <w:szCs w:val="28"/>
              </w:rPr>
              <w:t>经费形式</w:t>
            </w:r>
          </w:p>
        </w:tc>
      </w:tr>
      <w:tr w:rsidR="00D5215D">
        <w:trPr>
          <w:trHeight w:val="596"/>
        </w:trPr>
        <w:tc>
          <w:tcPr>
            <w:tcW w:w="985" w:type="dxa"/>
          </w:tcPr>
          <w:p w:rsidR="00D5215D" w:rsidRDefault="006F64F1">
            <w:pPr>
              <w:jc w:val="center"/>
              <w:spacing w:line="560" w:lineRule="exact"/>
              <w:rPr>
                <w:kern w:val="0"/>
                <w:color w:val="000000"/>
                <w:rFonts w:ascii="仿宋_GB2312" w:cs="ArialUnicodeMS" w:eastAsia="仿宋_GB2312"/>
                <w:sz w:val="28"/>
                <w:szCs w:val="28"/>
              </w:rPr>
            </w:pPr>
            <w:r>
              <w:rPr>
                <w:kern w:val="0"/>
                <w:color w:val="000000"/>
                <w:rFonts w:ascii="仿宋_GB2312" w:cs="ArialUnicodeMS" w:eastAsia="仿宋_GB2312" w:hint="eastAsia"/>
                <w:sz w:val="28"/>
                <w:szCs w:val="28"/>
              </w:rPr>
              <w:t>1</w:t>
            </w:r>
          </w:p>
        </w:tc>
        <w:tc>
          <w:tcPr>
            <w:tcW w:w="3485" w:type="dxa"/>
          </w:tcPr>
          <w:p w:rsidR="00D5215D" w:rsidRDefault="006F64F1">
            <w:pPr>
              <w:spacing w:line="420" w:lineRule="exact"/>
              <w:rPr>
                <w:kern w:val="0"/>
                <w:color w:val="000000"/>
                <w:rFonts w:ascii="仿宋_GB2312" w:cs="ArialUnicodeMS" w:eastAsia="仿宋_GB2312"/>
                <w:sz w:val="28"/>
                <w:szCs w:val="28"/>
              </w:rPr>
            </w:pPr>
            <w:r>
              <w:rPr>
                <w:kern w:val="0"/>
                <w:rFonts w:ascii="仿宋_GB2312" w:cs="ArialUnicodeMS" w:eastAsia="仿宋_GB2312"/>
                <w:sz w:val="28"/>
                <w:szCs w:val="28"/>
              </w:rPr>
              <w:t>中国共产党廊坊市广阳区委员会统一战线工作部</w:t>
            </w:r>
            <w:r>
              <w:rPr>
                <w:kern w:val="0"/>
                <w:rFonts w:ascii="仿宋_GB2312" w:cs="ArialUnicodeMS" w:eastAsia="仿宋_GB2312" w:hint="eastAsia"/>
                <w:sz w:val="28"/>
                <w:szCs w:val="28"/>
              </w:rPr>
              <w:t>(</w:t>
            </w:r>
            <w:r>
              <w:rPr>
                <w:kern w:val="0"/>
                <w:rFonts w:ascii="仿宋_GB2312" w:cs="ArialUnicodeMS" w:eastAsia="仿宋_GB2312" w:hint="eastAsia"/>
                <w:sz w:val="28"/>
                <w:szCs w:val="28"/>
              </w:rPr>
              <w:t>本级</w:t>
            </w:r>
            <w:r>
              <w:rPr>
                <w:kern w:val="0"/>
                <w:rFonts w:ascii="仿宋_GB2312" w:cs="ArialUnicodeMS" w:eastAsia="仿宋_GB2312" w:hint="eastAsia"/>
                <w:sz w:val="28"/>
                <w:szCs w:val="28"/>
              </w:rPr>
              <w:t>)</w:t>
            </w:r>
          </w:p>
        </w:tc>
        <w:tc>
          <w:tcPr>
            <w:tcW w:w="2445" w:type="dxa"/>
          </w:tcPr>
          <w:p w:rsidR="00D5215D" w:rsidRDefault="006F64F1">
            <w:pPr>
              <w:jc w:val="center"/>
              <w:spacing w:line="560" w:lineRule="exact"/>
              <w:rPr>
                <w:kern w:val="0"/>
                <w:color w:val="000000"/>
                <w:rFonts w:ascii="仿宋_GB2312" w:cs="ArialUnicodeMS" w:eastAsia="仿宋_GB2312"/>
                <w:sz w:val="28"/>
                <w:szCs w:val="28"/>
              </w:rPr>
            </w:pPr>
            <w:r>
              <w:rPr>
                <w:kern w:val="0"/>
                <w:color w:val="000000"/>
                <w:rFonts w:ascii="仿宋_GB2312" w:cs="ArialUnicodeMS" w:eastAsia="仿宋_GB2312"/>
                <w:sz w:val="28"/>
                <w:szCs w:val="28"/>
              </w:rPr>
              <w:t>行政</w:t>
            </w:r>
          </w:p>
        </w:tc>
        <w:tc>
          <w:tcPr>
            <w:tcW w:w="2665" w:type="dxa"/>
          </w:tcPr>
          <w:p w:rsidR="00D5215D" w:rsidRDefault="006F64F1">
            <w:pPr>
              <w:jc w:val="center"/>
              <w:spacing w:line="560" w:lineRule="exact"/>
              <w:rPr>
                <w:kern w:val="0"/>
                <w:color w:val="000000"/>
                <w:rFonts w:ascii="仿宋_GB2312" w:cs="ArialUnicodeMS" w:eastAsia="仿宋_GB2312"/>
                <w:sz w:val="28"/>
                <w:szCs w:val="28"/>
              </w:rPr>
            </w:pPr>
            <w:r>
              <w:rPr>
                <w:kern w:val="0"/>
                <w:color w:val="000000"/>
                <w:rFonts w:ascii="仿宋_GB2312" w:cs="ArialUnicodeMS" w:eastAsia="仿宋_GB2312"/>
                <w:sz w:val="28"/>
                <w:szCs w:val="28"/>
              </w:rPr>
              <w:t>财政拨款</w:t>
            </w:r>
          </w:p>
        </w:tc>
      </w:tr>
      <w:tr w:rsidR="00D5215D">
        <w:trPr>
          <w:trHeight w:val="606"/>
        </w:trPr>
        <w:tc>
          <w:tcPr>
            <w:gridSpan w:val="4"/>
            <w:tcBorders>
              <w:top w:val="single" w:sz="4" w:color="auto" w:space="0"/>
              <w:bottom w:val="nil" w:sz="0" w:color="auto" w:space="0"/>
              <w:left w:val="nil" w:sz="0" w:color="auto" w:space="0"/>
              <w:right w:val="nil" w:sz="0" w:color="auto" w:space="0"/>
            </w:tcBorders>
            <w:tcW w:w="9580" w:type="dxa"/>
          </w:tcPr>
          <w:p w:rsidR="00D5215D" w:rsidRDefault="00D5215D">
            <w:pPr>
              <w:jc w:val="left"/>
              <w:ind w:firstLine="560"/>
              <w:spacing w:line="560" w:lineRule="exact"/>
              <w:rPr>
                <w:kern w:val="0"/>
                <w:color w:val="000000"/>
                <w:rFonts w:ascii="仿宋_GB2312" w:cs="ArialUnicodeMS" w:eastAsia="仿宋_GB2312"/>
                <w:sz w:val="28"/>
                <w:szCs w:val="28"/>
              </w:rPr>
            </w:pPr>
          </w:p>
        </w:tc>
      </w:tr>
    </w:tbl>
    <w:p w:rsidR="00D5215D" w:rsidRDefault="00D5215D">
      <w:pPr>
        <w:widowControl/>
        <w:ind w:firstLine="640"/>
        <w:spacing w:after="160" w:line="580" w:lineRule="exact"/>
        <w:sectPr w:rsidR="00D5215D">
          <w:docGrid w:type="lines" w:linePitch="312"/>
          <w:headerReference r:id="rId22" w:type="default"/>
          <w:footerReference r:id="rId24" w:type="first"/>
          <w:footerReference r:id="rId23" w:type="default"/>
          <w:pgNumType w:fmt="numberInDash" w:start="1"/>
          <w:pgSz w:w="11906" w:h="16838"/>
          <w:pgMar w:left="1531" w:right="1531" w:top="2041" w:bottom="2041" w:header="851" w:footer="992" w:gutter="0"/>
          <w:cols w:space="720"/>
          <w:titlePg/>
        </w:sectPr>
        <w:rPr>
          <w:color w:val="000000"/>
          <w:rFonts w:ascii="Times New Roman" w:cs="Times New Roman" w:eastAsia="黑体"/>
          <w:sz w:val="32"/>
          <w:szCs w:val="32"/>
        </w:rPr>
      </w:pPr>
    </w:p>
    <w:p w:rsidR="00D5215D" w:rsidRDefault="00D5215D">
      <w:pPr>
        <w:widowControl/>
        <w:spacing w:after="160" w:line="580" w:lineRule="exact"/>
        <w:sectPr w:rsidR="00D5215D">
          <w:docGrid w:type="lines" w:linePitch="312"/>
          <w:headerReference r:id="rId25" w:type="default"/>
          <w:pgNumType w:fmt="numberInDash"/>
          <w:pgSz w:w="11906" w:h="16838"/>
          <w:pgMar w:left="1531" w:right="1531" w:top="2041" w:bottom="2041" w:header="851" w:footer="992" w:gutter="0"/>
          <w:type w:val="continuous"/>
          <w:cols w:space="720"/>
          <w:titlePg/>
        </w:sectPr>
        <w:rPr>
          <w:color w:val="000000"/>
          <w:rFonts w:ascii="Times New Roman" w:cs="Times New Roman" w:eastAsia="黑体"/>
          <w:sz w:val="32"/>
          <w:szCs w:val="32"/>
        </w:rPr>
      </w:pPr>
    </w:p>
    <w:p w:rsidR="00D5215D" w:rsidRDefault="00D5215D">
      <w:pPr>
        <w:widowControl/>
        <w:spacing w:after="160" w:line="580" w:lineRule="exact"/>
        <w:sectPr w:rsidR="00D5215D">
          <w:docGrid w:type="lines" w:linePitch="312"/>
          <w:pgNumType w:fmt="numberInDash"/>
          <w:pgSz w:w="11906" w:h="16838"/>
          <w:pgMar w:left="1531" w:right="1531" w:top="2041" w:bottom="2041" w:header="851" w:footer="992" w:gutter="0"/>
          <w:cols w:space="720"/>
          <w:titlePg/>
        </w:sectPr>
        <w:rPr>
          <w:color w:val="000000"/>
          <w:rFonts w:ascii="Times New Roman" w:cs="Times New Roman" w:eastAsia="黑体"/>
          <w:sz w:val="32"/>
          <w:szCs w:val="32"/>
        </w:rPr>
      </w:pPr>
      <w:r>
        <w:rPr>
          <w:noProof/>
        </w:rPr>
        <w:pict>
          <v:shape id="文本框 94" o:spid="_x0000_s2055" type="#_x0000_t202" style="position:absolute;left:0;text-align:left;margin-left:-85.7pt;margin-top:238.15pt;width:613.65pt;height:173.25pt;z-index:251659264" filled="f" stroked="f">
            <v:textbox>
              <w:txbxContent>
                <w:p w:rsidR="00D5215D" w:rsidRDefault="006F64F1">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rsidR="00D5215D" w:rsidRDefault="00D5215D">
                  <w:pPr>
                    <w:widowControl/>
                    <w:jc w:val="center"/>
                    <w:rPr>
                      <w:rFonts w:ascii="黑体" w:eastAsia="黑体" w:cs="黑体"/>
                      <w:color w:val="000000"/>
                      <w:sz w:val="96"/>
                      <w:szCs w:val="96"/>
                    </w:rPr>
                  </w:pPr>
                </w:p>
              </w:txbxContent>
            </v:textbox>
          </v:shape>
        </w:pict>
      </w:r>
    </w:p>
    <w:p w:rsidR="00D5215D" w:rsidRDefault="00D5215D">
      <w:pPr>
        <w:jc w:val="center"/>
        <w:rPr>
          <w:color w:val="000000"/>
          <w:rFonts w:ascii="黑体" w:cs="黑体" w:eastAsia="黑体"/>
          <w:sz w:val="56"/>
          <w:szCs w:val="72"/>
        </w:rPr>
      </w:pPr>
      <w:r>
        <w:rPr>
          <w:noProof/>
        </w:rPr>
        <w:pict>
          <v:shape id="文本框 97" o:spid="_x0000_s2054" type="#_x0000_t202" style="position:absolute;left:0;text-align:left;margin-left:-90.8pt;margin-top:4.35pt;width:613.65pt;height:263.1pt;z-index:251660288;v-text-anchor:middle" fillcolor="#ffd966" strokecolor="#ffd966" strokeweight=".5pt">
            <v:fill r:id="rId21" o:title="5%" type="pattern"/>
            <v:textbox>
              <w:txbxContent>
                <w:p w:rsidR="00D5215D" w:rsidRDefault="006F64F1">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hint="eastAsia"/>
                      <w:color w:val="000000"/>
                      <w:sz w:val="90"/>
                      <w:szCs w:val="90"/>
                    </w:rPr>
                    <w:t xml:space="preserve"> </w:t>
                  </w:r>
                </w:p>
                <w:p w:rsidR="00D5215D" w:rsidRDefault="006F64F1">
                  <w:pPr>
                    <w:widowControl/>
                    <w:jc w:val="center"/>
                    <w:rPr>
                      <w:rFonts w:ascii="黑体" w:eastAsia="黑体" w:cs="黑体"/>
                      <w:color w:val="000000"/>
                      <w:sz w:val="90"/>
                      <w:szCs w:val="90"/>
                    </w:rPr>
                  </w:pPr>
                  <w:r>
                    <w:rPr>
                      <w:rFonts w:ascii="黑体" w:eastAsia="黑体" w:cs="黑体" w:hint="eastAsia"/>
                      <w:color w:val="000000"/>
                      <w:sz w:val="90"/>
                      <w:szCs w:val="90"/>
                    </w:rPr>
                    <w:t>2019</w:t>
                  </w:r>
                  <w:r>
                    <w:rPr>
                      <w:rFonts w:ascii="黑体" w:eastAsia="黑体" w:cs="黑体" w:hint="eastAsia"/>
                      <w:color w:val="000000"/>
                      <w:sz w:val="90"/>
                      <w:szCs w:val="90"/>
                    </w:rPr>
                    <w:t>年部门决算情况说明</w:t>
                  </w:r>
                </w:p>
                <w:p w:rsidR="00D5215D" w:rsidRDefault="00D5215D"/>
              </w:txbxContent>
            </v:textbox>
          </v:shape>
        </w:pict>
      </w: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6F64F1">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一、收入</w:t>
        <w:lastRenderedPageBreak/>
      </w:r>
      <w:r>
        <w:rPr>
          <w:kern w:val="0"/>
          <w:color w:val="000000"/>
          <w:rFonts w:ascii="黑体" w:cs="黑体" w:eastAsia="黑体" w:hint="eastAsia"/>
          <w:sz w:val="32"/>
          <w:szCs w:val="32"/>
        </w:rPr>
        <w:t>支出</w:t>
      </w:r>
      <w:r>
        <w:rPr>
          <w:color w:val="000000"/>
          <w:rFonts w:ascii="黑体" w:cs="Times New Roman" w:eastAsia="黑体" w:hint="eastAsia"/>
          <w:sz w:val="32"/>
          <w:szCs w:val="32"/>
        </w:rPr>
        <w:t>决算总体情况说明</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年度收入总计（含结转和结余）</w:t>
      </w:r>
      <w:r>
        <w:rPr>
          <w:color w:val="000000"/>
          <w:rFonts w:ascii="仿宋_GB2312" w:cs="DengXian-Regular" w:eastAsia="仿宋_GB2312" w:hint="eastAsia"/>
          <w:sz w:val="32"/>
          <w:szCs w:val="32"/>
        </w:rPr>
        <w:t>303.68</w:t>
      </w:r>
      <w:r>
        <w:rPr>
          <w:color w:val="000000"/>
          <w:rFonts w:ascii="仿宋_GB2312" w:cs="DengXian-Regular" w:eastAsia="仿宋_GB2312" w:hint="eastAsia"/>
          <w:sz w:val="32"/>
          <w:szCs w:val="32"/>
        </w:rPr>
        <w:t>万元，支出总计</w:t>
      </w:r>
      <w:r>
        <w:rPr>
          <w:color w:val="000000"/>
          <w:rFonts w:ascii="仿宋_GB2312" w:cs="DengXian-Regular" w:eastAsia="仿宋_GB2312" w:hint="eastAsia"/>
          <w:sz w:val="32"/>
          <w:szCs w:val="32"/>
        </w:rPr>
        <w:t>299.56</w:t>
      </w:r>
      <w:r>
        <w:rPr>
          <w:color w:val="000000"/>
          <w:rFonts w:ascii="仿宋_GB2312" w:cs="DengXian-Regular" w:eastAsia="仿宋_GB2312" w:hint="eastAsia"/>
          <w:sz w:val="32"/>
          <w:szCs w:val="32"/>
        </w:rPr>
        <w:t>万元。与</w:t>
      </w:r>
      <w:r>
        <w:rPr>
          <w:color w:val="000000"/>
          <w:rFonts w:ascii="仿宋_GB2312" w:cs="DengXian-Regular" w:eastAsia="仿宋_GB2312" w:hint="eastAsia"/>
          <w:sz w:val="32"/>
          <w:szCs w:val="32"/>
        </w:rPr>
        <w:t>2018</w:t>
      </w:r>
      <w:r>
        <w:rPr>
          <w:color w:val="000000"/>
          <w:rFonts w:ascii="仿宋_GB2312" w:cs="DengXian-Regular" w:eastAsia="仿宋_GB2312" w:hint="eastAsia"/>
          <w:sz w:val="32"/>
          <w:szCs w:val="32"/>
        </w:rPr>
        <w:t>年度决算相比，收入增加</w:t>
      </w:r>
      <w:r>
        <w:rPr>
          <w:color w:val="000000"/>
          <w:rFonts w:ascii="仿宋_GB2312" w:cs="DengXian-Regular" w:eastAsia="仿宋_GB2312" w:hint="eastAsia"/>
          <w:sz w:val="32"/>
          <w:szCs w:val="32"/>
        </w:rPr>
        <w:t>112.71</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59.02%</w:t>
      </w:r>
      <w:r>
        <w:rPr>
          <w:color w:val="000000"/>
          <w:rFonts w:ascii="仿宋_GB2312" w:cs="DengXian-Regular" w:eastAsia="仿宋_GB2312" w:hint="eastAsia"/>
          <w:sz w:val="32"/>
          <w:szCs w:val="32"/>
        </w:rPr>
        <w:t>。支出增加</w:t>
      </w:r>
      <w:r>
        <w:rPr>
          <w:color w:val="000000"/>
          <w:rFonts w:ascii="仿宋_GB2312" w:cs="DengXian-Regular" w:eastAsia="仿宋_GB2312" w:hint="eastAsia"/>
          <w:sz w:val="32"/>
          <w:szCs w:val="32"/>
        </w:rPr>
        <w:t>123.11</w:t>
      </w:r>
      <w:r>
        <w:rPr>
          <w:color w:val="000000"/>
          <w:rFonts w:ascii="仿宋_GB2312" w:cs="DengXian-Regular" w:eastAsia="仿宋_GB2312" w:hint="eastAsia"/>
          <w:sz w:val="32"/>
          <w:szCs w:val="32"/>
        </w:rPr>
        <w:t>，增长</w:t>
      </w:r>
      <w:r>
        <w:rPr>
          <w:color w:val="000000"/>
          <w:rFonts w:ascii="仿宋_GB2312" w:cs="DengXian-Regular" w:eastAsia="仿宋_GB2312" w:hint="eastAsia"/>
          <w:sz w:val="32"/>
          <w:szCs w:val="32"/>
        </w:rPr>
        <w:t>69.77%</w:t>
      </w:r>
      <w:r>
        <w:rPr>
          <w:color w:val="000000"/>
          <w:rFonts w:ascii="仿宋_GB2312" w:cs="DengXian-Regular" w:eastAsia="仿宋_GB2312" w:hint="eastAsia"/>
          <w:sz w:val="32"/>
          <w:szCs w:val="32"/>
        </w:rPr>
        <w:t>，主要原因是民宗局合并到统战部后</w:t>
      </w:r>
      <w:r>
        <w:rPr>
          <w:rFonts w:ascii="仿宋_GB2312" w:cs="DengXian-Regular" w:eastAsia="仿宋_GB2312"/>
          <w:sz w:val="32"/>
          <w:szCs w:val="32"/>
        </w:rPr>
        <w:t>人员经费增加及宗教工作任务加重</w:t>
      </w:r>
      <w:r>
        <w:rPr>
          <w:color w:val="000000"/>
          <w:rFonts w:ascii="仿宋_GB2312" w:cs="DengXian-Regular" w:eastAsia="仿宋_GB2312" w:hint="eastAsia"/>
          <w:sz w:val="32"/>
          <w:szCs w:val="32"/>
        </w:rPr>
        <w:t>。</w:t>
      </w:r>
    </w:p>
    <w:p w:rsidR="00D5215D" w:rsidRDefault="006F64F1">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二、收入决算情况说明</w:t>
      </w:r>
    </w:p>
    <w:p w:rsidR="00D5215D" w:rsidRDefault="006F64F1">
      <w:pPr>
        <w:adjustRightInd w:val="0"/>
        <w:snapToGrid w:val="0"/>
        <w:ind w:firstLine="640"/>
        <w:spacing w:line="580" w:lineRule="exact"/>
        <w:rPr>
          <w:bCs/>
          <w:b/>
          <w:color w:val="000000"/>
          <w:rFonts w:ascii="黑体" w:cs="Times New Roman" w:eastAsia="黑体"/>
          <w:sz w:val="32"/>
          <w:szCs w:val="32"/>
        </w:rPr>
      </w:pP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年度本年收入合计</w:t>
      </w:r>
      <w:r>
        <w:rPr>
          <w:color w:val="000000"/>
          <w:rFonts w:ascii="仿宋_GB2312" w:cs="DengXian-Regular" w:eastAsia="仿宋_GB2312" w:hint="eastAsia"/>
          <w:sz w:val="32"/>
          <w:szCs w:val="32"/>
        </w:rPr>
        <w:t>303.68</w:t>
      </w:r>
      <w:r>
        <w:rPr>
          <w:color w:val="000000"/>
          <w:rFonts w:ascii="仿宋_GB2312" w:cs="DengXian-Regular" w:eastAsia="仿宋_GB2312" w:hint="eastAsia"/>
          <w:sz w:val="32"/>
          <w:szCs w:val="32"/>
        </w:rPr>
        <w:t>万元，其中：财政拨款收入</w:t>
      </w:r>
      <w:r>
        <w:rPr>
          <w:color w:val="000000"/>
          <w:rFonts w:ascii="仿宋_GB2312" w:cs="DengXian-Regular" w:eastAsia="仿宋_GB2312" w:hint="eastAsia"/>
          <w:sz w:val="32"/>
          <w:szCs w:val="32"/>
        </w:rPr>
        <w:t>247.37</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81.46%</w:t>
      </w:r>
      <w:r>
        <w:rPr>
          <w:color w:val="000000"/>
          <w:rFonts w:ascii="仿宋_GB2312" w:cs="DengXian-Regular" w:eastAsia="仿宋_GB2312" w:hint="eastAsia"/>
          <w:sz w:val="32"/>
          <w:szCs w:val="32"/>
        </w:rPr>
        <w:t>；事业收入</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；经营收入</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；其他收入</w:t>
      </w:r>
      <w:r>
        <w:rPr>
          <w:color w:val="000000"/>
          <w:rFonts w:ascii="仿宋_GB2312" w:cs="DengXian-Regular" w:eastAsia="仿宋_GB2312" w:hint="eastAsia"/>
          <w:sz w:val="32"/>
          <w:szCs w:val="32"/>
        </w:rPr>
        <w:t>56.31</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18.54%</w:t>
      </w:r>
      <w:r>
        <w:rPr>
          <w:color w:val="000000"/>
          <w:rFonts w:ascii="仿宋_GB2312" w:cs="DengXian-Regular" w:eastAsia="仿宋_GB2312" w:hint="eastAsia"/>
          <w:sz w:val="32"/>
          <w:szCs w:val="32"/>
        </w:rPr>
        <w:t>。</w:t>
      </w:r>
    </w:p>
    <w:p w:rsidR="00D5215D" w:rsidRDefault="006F64F1">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三、支出决算情况说明</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年度本年支出合计</w:t>
      </w:r>
      <w:r>
        <w:rPr>
          <w:color w:val="000000"/>
          <w:rFonts w:ascii="仿宋_GB2312" w:cs="DengXian-Regular" w:eastAsia="仿宋_GB2312" w:hint="eastAsia"/>
          <w:sz w:val="32"/>
          <w:szCs w:val="32"/>
        </w:rPr>
        <w:t>299.56</w:t>
      </w:r>
      <w:r>
        <w:rPr>
          <w:color w:val="000000"/>
          <w:rFonts w:ascii="仿宋_GB2312" w:cs="DengXian-Regular" w:eastAsia="仿宋_GB2312" w:hint="eastAsia"/>
          <w:sz w:val="32"/>
          <w:szCs w:val="32"/>
        </w:rPr>
        <w:t>万元，其中：基本支出</w:t>
      </w:r>
      <w:r>
        <w:rPr>
          <w:color w:val="000000"/>
          <w:rFonts w:ascii="仿宋_GB2312" w:cs="DengXian-Regular" w:eastAsia="仿宋_GB2312" w:hint="eastAsia"/>
          <w:sz w:val="32"/>
          <w:szCs w:val="32"/>
        </w:rPr>
        <w:t>239.28</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79.88%</w:t>
      </w:r>
      <w:r>
        <w:rPr>
          <w:color w:val="000000"/>
          <w:rFonts w:ascii="仿宋_GB2312" w:cs="DengXian-Regular" w:eastAsia="仿宋_GB2312" w:hint="eastAsia"/>
          <w:sz w:val="32"/>
          <w:szCs w:val="32"/>
        </w:rPr>
        <w:t>；项目支出</w:t>
      </w:r>
      <w:r>
        <w:rPr>
          <w:color w:val="000000"/>
          <w:rFonts w:ascii="仿宋_GB2312" w:cs="DengXian-Regular" w:eastAsia="仿宋_GB2312" w:hint="eastAsia"/>
          <w:sz w:val="32"/>
          <w:szCs w:val="32"/>
        </w:rPr>
        <w:t>60.28</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20.12%</w:t>
      </w:r>
      <w:r>
        <w:rPr>
          <w:color w:val="000000"/>
          <w:rFonts w:ascii="仿宋_GB2312" w:cs="DengXian-Regular" w:eastAsia="仿宋_GB2312" w:hint="eastAsia"/>
          <w:sz w:val="32"/>
          <w:szCs w:val="32"/>
        </w:rPr>
        <w:t>；经营支出</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w:t>
      </w:r>
    </w:p>
    <w:p w:rsidR="00D5215D" w:rsidRDefault="006F64F1">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四、</w:t>
      </w:r>
      <w:r>
        <w:rPr>
          <w:kern w:val="0"/>
          <w:color w:val="000000"/>
          <w:rFonts w:ascii="黑体" w:cs="黑体" w:eastAsia="黑体" w:hint="eastAsia"/>
          <w:sz w:val="32"/>
          <w:szCs w:val="32"/>
        </w:rPr>
        <w:t>财政</w:t>
      </w:r>
      <w:r>
        <w:rPr>
          <w:color w:val="000000"/>
          <w:rFonts w:ascii="黑体" w:cs="Times New Roman" w:eastAsia="黑体" w:hint="eastAsia"/>
          <w:sz w:val="32"/>
          <w:szCs w:val="32"/>
        </w:rPr>
        <w:t>拨款收入支出决算总体情况说明</w:t>
      </w:r>
    </w:p>
    <w:p w:rsidR="00D5215D" w:rsidRDefault="006F64F1">
      <w:pPr>
        <w:snapToGrid w:val="0"/>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（一）财政拨款收支与</w:t>
      </w:r>
      <w:r>
        <w:rPr>
          <w:bCs/>
          <w:b/>
          <w:color w:val="000000"/>
          <w:rFonts w:ascii="楷体_GB2312" w:cs="DengXian-Bold" w:eastAsia="楷体_GB2312" w:hint="eastAsia"/>
          <w:sz w:val="32"/>
          <w:szCs w:val="32"/>
        </w:rPr>
        <w:t xml:space="preserve">2018 </w:t>
      </w:r>
      <w:r>
        <w:rPr>
          <w:bCs/>
          <w:b/>
          <w:color w:val="000000"/>
          <w:rFonts w:ascii="楷体_GB2312" w:cs="DengXian-Bold" w:eastAsia="楷体_GB2312" w:hint="eastAsia"/>
          <w:sz w:val="32"/>
          <w:szCs w:val="32"/>
        </w:rPr>
        <w:t>年度决算对比情况</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年度形成的财政拨款收支均为一般公共预算</w:t>
      </w:r>
      <w:r>
        <w:rPr>
          <w:color w:val="000000"/>
          <w:rFonts w:ascii="仿宋_GB2312" w:cs="DengXian-Regular" w:eastAsia="仿宋_GB2312" w:hint="eastAsia"/>
          <w:sz w:val="32"/>
          <w:szCs w:val="32"/>
        </w:rPr>
        <w:t>财政拨款，其中本年收入</w:t>
      </w:r>
      <w:r>
        <w:rPr>
          <w:color w:val="000000"/>
          <w:rFonts w:ascii="仿宋_GB2312" w:cs="DengXian-Regular" w:eastAsia="仿宋_GB2312" w:hint="eastAsia"/>
          <w:sz w:val="32"/>
          <w:szCs w:val="32"/>
        </w:rPr>
        <w:t>247.37</w:t>
      </w:r>
      <w:r>
        <w:rPr>
          <w:color w:val="000000"/>
          <w:rFonts w:ascii="仿宋_GB2312" w:cs="DengXian-Regular" w:eastAsia="仿宋_GB2312" w:hint="eastAsia"/>
          <w:sz w:val="32"/>
          <w:szCs w:val="32"/>
        </w:rPr>
        <w:t>万元</w:t>
      </w:r>
      <w:r>
        <w:rPr>
          <w:color w:val="000000"/>
          <w:rFonts w:ascii="仿宋_GB2312" w:cs="DengXian-Regular" w:eastAsia="仿宋_GB2312" w:hint="eastAsia"/>
          <w:sz w:val="32"/>
          <w:szCs w:val="32"/>
        </w:rPr>
        <w:t>,</w:t>
      </w:r>
      <w:r>
        <w:rPr>
          <w:color w:val="000000"/>
          <w:rFonts w:ascii="仿宋_GB2312" w:cs="DengXian-Regular" w:eastAsia="仿宋_GB2312" w:hint="eastAsia"/>
          <w:sz w:val="32"/>
          <w:szCs w:val="32"/>
        </w:rPr>
        <w:t>比</w:t>
      </w:r>
      <w:r>
        <w:rPr>
          <w:color w:val="000000"/>
          <w:rFonts w:ascii="仿宋_GB2312" w:cs="DengXian-Regular" w:eastAsia="仿宋_GB2312" w:hint="eastAsia"/>
          <w:sz w:val="32"/>
          <w:szCs w:val="32"/>
        </w:rPr>
        <w:t>2018</w:t>
      </w:r>
      <w:r>
        <w:rPr>
          <w:color w:val="000000"/>
          <w:rFonts w:ascii="仿宋_GB2312" w:cs="DengXian-Regular" w:eastAsia="仿宋_GB2312" w:hint="eastAsia"/>
          <w:sz w:val="32"/>
          <w:szCs w:val="32"/>
        </w:rPr>
        <w:t>年度增加</w:t>
      </w:r>
      <w:r>
        <w:rPr>
          <w:color w:val="000000"/>
          <w:rFonts w:ascii="仿宋_GB2312" w:cs="DengXian-Regular" w:eastAsia="仿宋_GB2312" w:hint="eastAsia"/>
          <w:sz w:val="32"/>
          <w:szCs w:val="32"/>
        </w:rPr>
        <w:t>83.98</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51.4%</w:t>
      </w:r>
      <w:r>
        <w:rPr>
          <w:color w:val="000000"/>
          <w:rFonts w:ascii="仿宋_GB2312" w:cs="DengXian-Regular" w:eastAsia="仿宋_GB2312" w:hint="eastAsia"/>
          <w:sz w:val="32"/>
          <w:szCs w:val="32"/>
        </w:rPr>
        <w:t>，主要是机构改革，民宗局并入统战部，人员经费增加以及宗教工作增加；本年支出</w:t>
      </w:r>
      <w:r>
        <w:rPr>
          <w:color w:val="000000"/>
          <w:rFonts w:ascii="仿宋_GB2312" w:cs="DengXian-Regular" w:eastAsia="仿宋_GB2312" w:hint="eastAsia"/>
          <w:sz w:val="32"/>
          <w:szCs w:val="32"/>
        </w:rPr>
        <w:t>239.28</w:t>
      </w:r>
      <w:r>
        <w:rPr>
          <w:color w:val="000000"/>
          <w:rFonts w:ascii="仿宋_GB2312" w:cs="DengXian-Regular" w:eastAsia="仿宋_GB2312" w:hint="eastAsia"/>
          <w:sz w:val="32"/>
          <w:szCs w:val="32"/>
        </w:rPr>
        <w:t>万元，增加</w:t>
      </w:r>
      <w:r>
        <w:rPr>
          <w:color w:val="000000"/>
          <w:rFonts w:ascii="仿宋_GB2312" w:cs="DengXian-Regular" w:eastAsia="仿宋_GB2312" w:hint="eastAsia"/>
          <w:sz w:val="32"/>
          <w:szCs w:val="32"/>
        </w:rPr>
        <w:t>79.98</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50.21%</w:t>
      </w:r>
      <w:r>
        <w:rPr>
          <w:color w:val="000000"/>
          <w:rFonts w:ascii="仿宋_GB2312" w:cs="DengXian-Regular" w:eastAsia="仿宋_GB2312" w:hint="eastAsia"/>
          <w:sz w:val="32"/>
          <w:szCs w:val="32"/>
        </w:rPr>
        <w:t>，主要是机构改革，民宗局并入统战部，人员经费增加以及宗教工作增加。</w:t>
      </w:r>
    </w:p>
    <w:p w:rsidR="00D5215D" w:rsidRDefault="006F64F1">
      <w:pPr>
        <w:snapToGrid w:val="0"/>
        <w:ind w:firstLine="643"/>
        <w:spacing w:line="580" w:lineRule="exact"/>
        <w:rPr>
          <w:bCs/>
          <w:b/>
          <w:color w:val="000000"/>
          <w:rFonts w:ascii="仿宋_GB2312" w:cs="DengXian-Bold" w:eastAsia="仿宋_GB2312"/>
          <w:sz w:val="32"/>
          <w:szCs w:val="32"/>
        </w:rPr>
      </w:pPr>
      <w:r>
        <w:rPr>
          <w:bCs/>
          <w:b/>
          <w:color w:val="000000"/>
          <w:rFonts w:ascii="楷体_GB2312" w:cs="DengXian-Bold" w:eastAsia="楷体_GB2312" w:hint="eastAsia"/>
          <w:sz w:val="32"/>
          <w:szCs w:val="32"/>
        </w:rPr>
        <w:t>（二）财政拨款收支与年初预算数对比情况</w:t>
        <w:lastRenderedPageBreak/>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年度一般公共预算财政拨款收入</w:t>
      </w:r>
      <w:r>
        <w:rPr>
          <w:color w:val="000000"/>
          <w:rFonts w:ascii="仿宋_GB2312" w:cs="DengXian-Regular" w:eastAsia="仿宋_GB2312" w:hint="eastAsia"/>
          <w:sz w:val="32"/>
          <w:szCs w:val="32"/>
        </w:rPr>
        <w:t>247.37</w:t>
      </w:r>
      <w:r>
        <w:rPr>
          <w:color w:val="000000"/>
          <w:rFonts w:ascii="仿宋_GB2312" w:cs="DengXian-Regular" w:eastAsia="仿宋_GB2312" w:hint="eastAsia"/>
          <w:sz w:val="32"/>
          <w:szCs w:val="32"/>
        </w:rPr>
        <w:t>万元，完成年初预算的</w:t>
      </w:r>
      <w:r>
        <w:rPr>
          <w:color w:val="000000"/>
          <w:rFonts w:ascii="仿宋_GB2312" w:cs="DengXian-Regular" w:eastAsia="仿宋_GB2312" w:hint="eastAsia"/>
          <w:sz w:val="32"/>
          <w:szCs w:val="32"/>
        </w:rPr>
        <w:t>280.8%,</w:t>
      </w:r>
      <w:r>
        <w:rPr>
          <w:color w:val="000000"/>
          <w:rFonts w:ascii="仿宋_GB2312" w:cs="DengXian-Regular" w:eastAsia="仿宋_GB2312" w:hint="eastAsia"/>
          <w:sz w:val="32"/>
          <w:szCs w:val="32"/>
        </w:rPr>
        <w:t>比年初预算增加</w:t>
      </w:r>
      <w:r>
        <w:rPr>
          <w:color w:val="000000"/>
          <w:rFonts w:ascii="仿宋_GB2312" w:cs="DengXian-Regular" w:eastAsia="仿宋_GB2312" w:hint="eastAsia"/>
          <w:sz w:val="32"/>
          <w:szCs w:val="32"/>
        </w:rPr>
        <w:t>182.41</w:t>
      </w:r>
      <w:r>
        <w:rPr>
          <w:color w:val="000000"/>
          <w:rFonts w:ascii="仿宋_GB2312" w:cs="DengXian-Regular" w:eastAsia="仿宋_GB2312" w:hint="eastAsia"/>
          <w:sz w:val="32"/>
          <w:szCs w:val="32"/>
        </w:rPr>
        <w:t>万元，决算数大于预算数主要原因是机构改革，民宗局并入统战部，人员经费增加以</w:t>
      </w:r>
      <w:r>
        <w:rPr>
          <w:color w:val="000000"/>
          <w:rFonts w:ascii="仿宋_GB2312" w:cs="DengXian-Regular" w:eastAsia="仿宋_GB2312" w:hint="eastAsia"/>
          <w:sz w:val="32"/>
          <w:szCs w:val="32"/>
        </w:rPr>
        <w:t>及宗教工作任务增加；本年支出</w:t>
      </w:r>
      <w:r>
        <w:rPr>
          <w:color w:val="000000"/>
          <w:rFonts w:ascii="仿宋_GB2312" w:cs="DengXian-Regular" w:eastAsia="仿宋_GB2312" w:hint="eastAsia"/>
          <w:sz w:val="32"/>
          <w:szCs w:val="32"/>
        </w:rPr>
        <w:t>247.06</w:t>
      </w:r>
      <w:r>
        <w:rPr>
          <w:color w:val="000000"/>
          <w:rFonts w:ascii="仿宋_GB2312" w:cs="DengXian-Regular" w:eastAsia="仿宋_GB2312" w:hint="eastAsia"/>
          <w:sz w:val="32"/>
          <w:szCs w:val="32"/>
        </w:rPr>
        <w:t>万元，完成年初预算的</w:t>
      </w:r>
      <w:r>
        <w:rPr>
          <w:color w:val="000000"/>
          <w:rFonts w:ascii="仿宋_GB2312" w:cs="DengXian-Regular" w:eastAsia="仿宋_GB2312" w:hint="eastAsia"/>
          <w:sz w:val="32"/>
          <w:szCs w:val="32"/>
        </w:rPr>
        <w:t>280.68%,</w:t>
      </w:r>
      <w:r>
        <w:rPr>
          <w:color w:val="000000"/>
          <w:rFonts w:ascii="仿宋_GB2312" w:cs="DengXian-Regular" w:eastAsia="仿宋_GB2312" w:hint="eastAsia"/>
          <w:sz w:val="32"/>
          <w:szCs w:val="32"/>
        </w:rPr>
        <w:t>比年初预算增加</w:t>
      </w:r>
      <w:r>
        <w:rPr>
          <w:color w:val="000000"/>
          <w:rFonts w:ascii="仿宋_GB2312" w:cs="DengXian-Regular" w:eastAsia="仿宋_GB2312" w:hint="eastAsia"/>
          <w:sz w:val="32"/>
          <w:szCs w:val="32"/>
        </w:rPr>
        <w:t>182.16</w:t>
      </w:r>
      <w:r>
        <w:rPr>
          <w:color w:val="000000"/>
          <w:rFonts w:ascii="仿宋_GB2312" w:cs="DengXian-Regular" w:eastAsia="仿宋_GB2312" w:hint="eastAsia"/>
          <w:sz w:val="32"/>
          <w:szCs w:val="32"/>
        </w:rPr>
        <w:t>万元，决算数大于预算数主要原因是主要是机构改革，民宗局并入统战部，人员经费增加以及宗教工作任务增加。</w:t>
      </w:r>
    </w:p>
    <w:p w:rsidR="00D5215D" w:rsidRDefault="006F64F1">
      <w:pPr>
        <w:adjustRightInd w:val="0"/>
        <w:snapToGrid w:val="0"/>
        <w:numPr>
          <w:ilvl w:val="0"/>
          <w:numId w:val="2"/>
        </w:numPr>
        <w:ind w:left="420"/>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财政拨款支出决算结构情况。</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 xml:space="preserve">2019 </w:t>
      </w:r>
      <w:r>
        <w:rPr>
          <w:color w:val="000000"/>
          <w:rFonts w:ascii="仿宋_GB2312" w:cs="DengXian-Regular" w:eastAsia="仿宋_GB2312" w:hint="eastAsia"/>
          <w:sz w:val="32"/>
          <w:szCs w:val="32"/>
        </w:rPr>
        <w:t>年度财政拨款支出</w:t>
      </w:r>
      <w:r>
        <w:rPr>
          <w:color w:val="000000"/>
          <w:rFonts w:ascii="仿宋_GB2312" w:cs="DengXian-Regular" w:eastAsia="仿宋_GB2312" w:hint="eastAsia"/>
          <w:sz w:val="32"/>
          <w:szCs w:val="32"/>
        </w:rPr>
        <w:t>247.06</w:t>
      </w:r>
      <w:r>
        <w:rPr>
          <w:color w:val="000000"/>
          <w:rFonts w:ascii="仿宋_GB2312" w:cs="DengXian-Regular" w:eastAsia="仿宋_GB2312" w:hint="eastAsia"/>
          <w:sz w:val="32"/>
          <w:szCs w:val="32"/>
        </w:rPr>
        <w:t>万元，主要用于以下方面一般公共服务（类）支出</w:t>
      </w:r>
      <w:r>
        <w:rPr>
          <w:color w:val="000000"/>
          <w:rFonts w:ascii="仿宋_GB2312" w:cs="DengXian-Regular" w:eastAsia="仿宋_GB2312" w:hint="eastAsia"/>
          <w:sz w:val="32"/>
          <w:szCs w:val="32"/>
        </w:rPr>
        <w:t>197.51</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79.94%</w:t>
      </w:r>
      <w:r>
        <w:rPr>
          <w:color w:val="000000"/>
          <w:rFonts w:ascii="仿宋_GB2312" w:cs="DengXian-Regular" w:eastAsia="仿宋_GB2312" w:hint="eastAsia"/>
          <w:sz w:val="32"/>
          <w:szCs w:val="32"/>
        </w:rPr>
        <w:t>，；公共安全类（类）支出</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；教育（类）支出</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；科学技术（类）支出</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 xml:space="preserve"> 0%</w:t>
      </w:r>
      <w:r>
        <w:rPr>
          <w:color w:val="000000"/>
          <w:rFonts w:ascii="仿宋_GB2312" w:cs="DengXian-Regular" w:eastAsia="仿宋_GB2312" w:hint="eastAsia"/>
          <w:sz w:val="32"/>
          <w:szCs w:val="32"/>
        </w:rPr>
        <w:t>；社会保障和就业（类）支出</w:t>
      </w:r>
      <w:r>
        <w:rPr>
          <w:color w:val="000000"/>
          <w:rFonts w:ascii="仿宋_GB2312" w:cs="DengXian-Regular" w:eastAsia="仿宋_GB2312" w:hint="eastAsia"/>
          <w:sz w:val="32"/>
          <w:szCs w:val="32"/>
        </w:rPr>
        <w:t xml:space="preserve"> 39.42</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15.96%</w:t>
      </w:r>
      <w:r>
        <w:rPr>
          <w:color w:val="000000"/>
          <w:rFonts w:ascii="仿宋_GB2312" w:cs="DengXian-Regular" w:eastAsia="仿宋_GB2312" w:hint="eastAsia"/>
          <w:sz w:val="32"/>
          <w:szCs w:val="32"/>
        </w:rPr>
        <w:t>；住</w:t>
      </w:r>
      <w:r>
        <w:rPr>
          <w:color w:val="000000"/>
          <w:rFonts w:ascii="仿宋_GB2312" w:cs="DengXian-Regular" w:eastAsia="仿宋_GB2312" w:hint="eastAsia"/>
          <w:sz w:val="32"/>
          <w:szCs w:val="32"/>
        </w:rPr>
        <w:t>房保障（类）支出</w:t>
      </w:r>
      <w:r>
        <w:rPr>
          <w:color w:val="000000"/>
          <w:rFonts w:ascii="仿宋_GB2312" w:cs="DengXian-Regular" w:eastAsia="仿宋_GB2312" w:hint="eastAsia"/>
          <w:sz w:val="32"/>
          <w:szCs w:val="32"/>
        </w:rPr>
        <w:t>10.13</w:t>
      </w:r>
      <w:r>
        <w:rPr>
          <w:color w:val="000000"/>
          <w:rFonts w:ascii="仿宋_GB2312" w:cs="DengXian-Regular" w:eastAsia="仿宋_GB2312" w:hint="eastAsia"/>
          <w:sz w:val="32"/>
          <w:szCs w:val="32"/>
        </w:rPr>
        <w:t>万元，占</w:t>
      </w:r>
      <w:r>
        <w:rPr>
          <w:color w:val="000000"/>
          <w:rFonts w:ascii="仿宋_GB2312" w:cs="DengXian-Regular" w:eastAsia="仿宋_GB2312" w:hint="eastAsia"/>
          <w:sz w:val="32"/>
          <w:szCs w:val="32"/>
        </w:rPr>
        <w:t xml:space="preserve"> 4.1%</w:t>
      </w:r>
      <w:r>
        <w:rPr>
          <w:color w:val="000000"/>
          <w:rFonts w:ascii="仿宋_GB2312" w:cs="DengXian-Regular" w:eastAsia="仿宋_GB2312" w:hint="eastAsia"/>
          <w:sz w:val="32"/>
          <w:szCs w:val="32"/>
        </w:rPr>
        <w:t>。</w:t>
      </w:r>
    </w:p>
    <w:p w:rsidR="00D5215D" w:rsidRDefault="006F64F1">
      <w:pPr>
        <w:adjustRightInd w:val="0"/>
        <w:snapToGrid w:val="0"/>
        <w:ind w:left="420"/>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（四）一般公共预算基本支出决算情况说明</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 xml:space="preserve">2019 </w:t>
      </w:r>
      <w:r>
        <w:rPr>
          <w:color w:val="000000"/>
          <w:rFonts w:ascii="仿宋_GB2312" w:cs="DengXian-Regular" w:eastAsia="仿宋_GB2312" w:hint="eastAsia"/>
          <w:sz w:val="32"/>
          <w:szCs w:val="32"/>
        </w:rPr>
        <w:t>年度财政拨款基本支出</w:t>
      </w:r>
      <w:r>
        <w:rPr>
          <w:color w:val="000000"/>
          <w:rFonts w:ascii="仿宋_GB2312" w:cs="DengXian-Regular" w:eastAsia="仿宋_GB2312" w:hint="eastAsia"/>
          <w:sz w:val="32"/>
          <w:szCs w:val="32"/>
        </w:rPr>
        <w:t>194.91</w:t>
      </w:r>
      <w:r>
        <w:rPr>
          <w:color w:val="000000"/>
          <w:rFonts w:ascii="仿宋_GB2312" w:cs="DengXian-Regular" w:eastAsia="仿宋_GB2312" w:hint="eastAsia"/>
          <w:sz w:val="32"/>
          <w:szCs w:val="32"/>
        </w:rPr>
        <w:t>万元，其中：人员经费</w:t>
      </w:r>
      <w:r>
        <w:rPr>
          <w:color w:val="000000"/>
          <w:rFonts w:ascii="仿宋_GB2312" w:cs="DengXian-Regular" w:eastAsia="仿宋_GB2312" w:hint="eastAsia"/>
          <w:sz w:val="32"/>
          <w:szCs w:val="32"/>
        </w:rPr>
        <w:t xml:space="preserve"> </w:t>
      </w:r>
      <w:r>
        <w:rPr>
          <w:color w:val="000000"/>
          <w:rFonts w:ascii="仿宋_GB2312" w:cs="DengXian-Regular" w:eastAsia="仿宋_GB2312" w:hint="eastAsia"/>
          <w:sz w:val="32"/>
          <w:szCs w:val="32"/>
        </w:rPr>
        <w:t>176.82</w:t>
      </w:r>
      <w:r>
        <w:rPr>
          <w:color w:val="000000"/>
          <w:rFonts w:ascii="仿宋_GB2312" w:cs="DengXian-Regular" w:eastAsia="仿宋_GB2312"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w:t>
      </w:r>
      <w:r>
        <w:rPr>
          <w:color w:val="000000"/>
          <w:rFonts w:ascii="仿宋_GB2312" w:cs="DengXian-Regular" w:eastAsia="仿宋_GB2312" w:hint="eastAsia"/>
          <w:sz w:val="32"/>
          <w:szCs w:val="32"/>
        </w:rPr>
        <w:t>补助支出；公用经费</w:t>
        <w:lastRenderedPageBreak/>
      </w:r>
      <w:r>
        <w:rPr>
          <w:color w:val="000000"/>
          <w:rFonts w:ascii="仿宋_GB2312" w:cs="DengXian-Regular" w:eastAsia="仿宋_GB2312" w:hint="eastAsia"/>
          <w:sz w:val="32"/>
          <w:szCs w:val="32"/>
        </w:rPr>
        <w:t>20.87</w:t>
      </w:r>
      <w:r>
        <w:rPr>
          <w:color w:val="000000"/>
          <w:rFonts w:ascii="仿宋_GB2312" w:cs="DengXian-Regular" w:eastAsia="仿宋_GB2312" w:hint="eastAsia"/>
          <w:sz w:val="32"/>
          <w:szCs w:val="32"/>
        </w:rPr>
        <w:t>万元，主要包括办公费、印刷费、咨询费、手续费、水费、电费、邮电费、取暖费、物业管理费、差旅费、维修（护）费、租赁费、会议费、培训费、公务接待费、专用材料费、劳务费、委托业务费、工会经费、福利费、公</w:t>
      </w:r>
      <w:r>
        <w:rPr>
          <w:color w:val="000000"/>
          <w:rFonts w:ascii="仿宋_GB2312" w:cs="DengXian-Regular" w:eastAsia="仿宋_GB2312" w:hint="eastAsia"/>
          <w:sz w:val="32"/>
          <w:szCs w:val="32"/>
        </w:rPr>
        <w:t>务用车运行维护费、其他交通费用、税金及附加费用、其他商品和服务支出、办公设备购置、专用设备购置、信息网络及软件购置更新、公务用车购置、其他资本性支出。</w:t>
      </w:r>
    </w:p>
    <w:p w:rsidR="00D5215D" w:rsidRDefault="006F64F1">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五、一般公共预算“三公”</w:t>
      </w:r>
      <w:r>
        <w:rPr>
          <w:color w:val="000000"/>
          <w:rFonts w:ascii="黑体" w:cs="Times New Roman" w:eastAsia="黑体" w:hint="eastAsia"/>
          <w:sz w:val="32"/>
          <w:szCs w:val="32"/>
        </w:rPr>
        <w:t xml:space="preserve"> </w:t>
      </w:r>
      <w:r>
        <w:rPr>
          <w:color w:val="000000"/>
          <w:rFonts w:ascii="黑体" w:cs="Times New Roman" w:eastAsia="黑体" w:hint="eastAsia"/>
          <w:sz w:val="32"/>
          <w:szCs w:val="32"/>
        </w:rPr>
        <w:t>经费支出决算情况说明</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年度“三公”经费支出共计</w:t>
      </w:r>
      <w:r>
        <w:rPr>
          <w:color w:val="000000"/>
          <w:rFonts w:ascii="仿宋_GB2312" w:cs="DengXian-Regular" w:eastAsia="仿宋_GB2312" w:hint="eastAsia"/>
          <w:sz w:val="32"/>
          <w:szCs w:val="32"/>
        </w:rPr>
        <w:t>3.24</w:t>
      </w:r>
      <w:r>
        <w:rPr>
          <w:color w:val="000000"/>
          <w:rFonts w:ascii="仿宋_GB2312" w:cs="DengXian-Regular" w:eastAsia="仿宋_GB2312" w:hint="eastAsia"/>
          <w:sz w:val="32"/>
          <w:szCs w:val="32"/>
        </w:rPr>
        <w:t>万元，完成预算的</w:t>
      </w:r>
      <w:r>
        <w:rPr>
          <w:color w:val="000000"/>
          <w:rFonts w:ascii="仿宋_GB2312" w:cs="DengXian-Regular" w:eastAsia="仿宋_GB2312" w:hint="eastAsia"/>
          <w:sz w:val="32"/>
          <w:szCs w:val="32"/>
        </w:rPr>
        <w:t>73.97%,</w:t>
      </w:r>
      <w:r>
        <w:rPr>
          <w:color w:val="000000"/>
          <w:rFonts w:ascii="仿宋_GB2312" w:cs="DengXian-Regular" w:eastAsia="仿宋_GB2312" w:hint="eastAsia"/>
          <w:sz w:val="32"/>
          <w:szCs w:val="32"/>
        </w:rPr>
        <w:t>较预算减少</w:t>
      </w:r>
      <w:r>
        <w:rPr>
          <w:color w:val="000000"/>
          <w:rFonts w:ascii="仿宋_GB2312" w:cs="DengXian-Regular" w:eastAsia="仿宋_GB2312" w:hint="eastAsia"/>
          <w:sz w:val="32"/>
          <w:szCs w:val="32"/>
        </w:rPr>
        <w:t>1.14</w:t>
      </w:r>
      <w:r>
        <w:rPr>
          <w:color w:val="000000"/>
          <w:rFonts w:ascii="仿宋_GB2312" w:cs="DengXian-Regular" w:eastAsia="仿宋_GB2312" w:hint="eastAsia"/>
          <w:sz w:val="32"/>
          <w:szCs w:val="32"/>
        </w:rPr>
        <w:t>万元，降低</w:t>
      </w:r>
      <w:r>
        <w:rPr>
          <w:color w:val="000000"/>
          <w:rFonts w:ascii="仿宋_GB2312" w:cs="DengXian-Regular" w:eastAsia="仿宋_GB2312" w:hint="eastAsia"/>
          <w:sz w:val="32"/>
          <w:szCs w:val="32"/>
        </w:rPr>
        <w:t>26%</w:t>
      </w:r>
      <w:r>
        <w:rPr>
          <w:color w:val="000000"/>
          <w:rFonts w:ascii="仿宋_GB2312" w:cs="DengXian-Regular" w:eastAsia="仿宋_GB2312" w:hint="eastAsia"/>
          <w:sz w:val="32"/>
          <w:szCs w:val="32"/>
        </w:rPr>
        <w:t>，主要是</w:t>
      </w:r>
      <w:r>
        <w:rPr>
          <w:rFonts w:eastAsia="仿宋_GB2312"/>
          <w:sz w:val="32"/>
          <w:szCs w:val="32"/>
        </w:rPr>
        <w:t>压缩公务用车运行维护费支出</w:t>
      </w:r>
      <w:r>
        <w:rPr>
          <w:color w:val="000000"/>
          <w:rFonts w:ascii="仿宋_GB2312" w:cs="DengXian-Regular" w:eastAsia="仿宋_GB2312" w:hint="eastAsia"/>
          <w:sz w:val="32"/>
          <w:szCs w:val="32"/>
        </w:rPr>
        <w:t>；较</w:t>
      </w:r>
      <w:r>
        <w:rPr>
          <w:color w:val="000000"/>
          <w:rFonts w:ascii="仿宋_GB2312" w:cs="DengXian-Regular" w:eastAsia="仿宋_GB2312" w:hint="eastAsia"/>
          <w:sz w:val="32"/>
          <w:szCs w:val="32"/>
        </w:rPr>
        <w:t>2018</w:t>
      </w:r>
      <w:r>
        <w:rPr>
          <w:color w:val="000000"/>
          <w:rFonts w:ascii="仿宋_GB2312" w:cs="DengXian-Regular" w:eastAsia="仿宋_GB2312" w:hint="eastAsia"/>
          <w:sz w:val="32"/>
          <w:szCs w:val="32"/>
        </w:rPr>
        <w:t>年度增加</w:t>
      </w:r>
      <w:r>
        <w:rPr>
          <w:color w:val="000000"/>
          <w:rFonts w:ascii="仿宋_GB2312" w:cs="DengXian-Regular" w:eastAsia="仿宋_GB2312" w:hint="eastAsia"/>
          <w:sz w:val="32"/>
          <w:szCs w:val="32"/>
        </w:rPr>
        <w:t>1.82</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41.55%</w:t>
      </w:r>
      <w:r>
        <w:rPr>
          <w:color w:val="000000"/>
          <w:rFonts w:ascii="仿宋_GB2312" w:cs="DengXian-Regular" w:eastAsia="仿宋_GB2312" w:hint="eastAsia"/>
          <w:sz w:val="32"/>
          <w:szCs w:val="32"/>
        </w:rPr>
        <w:t>，主要是因机构改革，民宗局并入统战部后，统战部公务用车增加一辆。具体情况如下：</w:t>
      </w:r>
    </w:p>
    <w:p w:rsidR="00D5215D" w:rsidRDefault="006F64F1">
      <w:pPr>
        <w:adjustRightInd w:val="0"/>
        <w:snapToGrid w:val="0"/>
        <w:ind w:firstLine="643"/>
        <w:spacing w:line="580" w:lineRule="exact"/>
        <w:rPr>
          <w:color w:val="000000"/>
          <w:rFonts w:ascii="仿宋_GB2312" w:cs="DengXian-Regular" w:eastAsia="仿宋_GB2312"/>
          <w:sz w:val="32"/>
          <w:szCs w:val="32"/>
        </w:rPr>
      </w:pPr>
      <w:r>
        <w:rPr>
          <w:bCs/>
          <w:b/>
          <w:color w:val="000000"/>
          <w:rFonts w:ascii="楷体_GB2312" w:cs="DengXian-Bold" w:eastAsia="楷体_GB2312" w:hint="eastAsia"/>
          <w:sz w:val="32"/>
          <w:szCs w:val="32"/>
        </w:rPr>
        <w:t>（一）因公出国（境）费支出</w:t>
      </w:r>
      <w:r>
        <w:rPr>
          <w:bCs/>
          <w:b/>
          <w:color w:val="000000"/>
          <w:rFonts w:ascii="楷体_GB2312" w:cs="DengXian-Bold" w:eastAsia="楷体_GB2312" w:hint="eastAsia"/>
          <w:sz w:val="32"/>
          <w:szCs w:val="32"/>
        </w:rPr>
        <w:t>0</w:t>
      </w:r>
      <w:r>
        <w:rPr>
          <w:bCs/>
          <w:b/>
          <w:color w:val="000000"/>
          <w:rFonts w:ascii="楷体_GB2312" w:cs="DengXian-Bold" w:eastAsia="楷体_GB2312" w:hint="eastAsia"/>
          <w:sz w:val="32"/>
          <w:szCs w:val="32"/>
        </w:rPr>
        <w:t>万元。</w:t>
      </w:r>
      <w:r>
        <w:rPr>
          <w:color w:val="000000"/>
          <w:rFonts w:ascii="仿宋_GB2312" w:cs="DengXian-Regular" w:eastAsia="仿宋_GB2312" w:hint="eastAsia"/>
          <w:sz w:val="32"/>
          <w:szCs w:val="32"/>
        </w:rPr>
        <w:t>本部</w:t>
      </w:r>
      <w:r>
        <w:rPr>
          <w:color w:val="000000"/>
          <w:rFonts w:ascii="仿宋_GB2312" w:cs="DengXian-Regular" w:eastAsia="仿宋_GB2312" w:hint="eastAsia"/>
          <w:sz w:val="32"/>
          <w:szCs w:val="32"/>
        </w:rPr>
        <w:t>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年度因公出国（境）团组</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个、共</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人，参加其他单位组织的因公出国（境）团组</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个、共</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人，无本单位组织的出国（境）团组。因公出国（境）费支出较与预算相比增加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，主要是本单位无因公出国（境）；较上年增加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，主要是本单位无因公出国（境）。</w:t>
      </w:r>
    </w:p>
    <w:p w:rsidR="00D5215D" w:rsidRDefault="006F64F1">
      <w:pPr>
        <w:adjustRightInd w:val="0"/>
        <w:snapToGrid w:val="0"/>
        <w:ind w:firstLine="643"/>
        <w:spacing w:line="580" w:lineRule="exact"/>
        <w:rPr>
          <w:bCs/>
          <w:b/>
          <w:color w:val="000000"/>
          <w:rFonts w:ascii="仿宋_GB2312" w:cs="DengXian-Bold" w:eastAsia="仿宋_GB2312"/>
          <w:sz w:val="32"/>
          <w:szCs w:val="32"/>
        </w:rPr>
      </w:pPr>
      <w:r>
        <w:rPr>
          <w:bCs/>
          <w:b/>
          <w:color w:val="000000"/>
          <w:rFonts w:ascii="楷体_GB2312" w:cs="DengXian-Bold" w:eastAsia="楷体_GB2312" w:hint="eastAsia"/>
          <w:sz w:val="32"/>
          <w:szCs w:val="32"/>
        </w:rPr>
        <w:t>（二）公务用车购置及运行维护费支出</w:t>
      </w:r>
      <w:r>
        <w:rPr>
          <w:bCs/>
          <w:b/>
          <w:color w:val="000000"/>
          <w:rFonts w:ascii="楷体_GB2312" w:cs="DengXian-Bold" w:eastAsia="楷体_GB2312" w:hint="eastAsia"/>
          <w:sz w:val="32"/>
          <w:szCs w:val="32"/>
        </w:rPr>
        <w:t>3.24</w:t>
      </w:r>
      <w:r>
        <w:rPr>
          <w:bCs/>
          <w:b/>
          <w:color w:val="000000"/>
          <w:rFonts w:ascii="楷体_GB2312" w:cs="DengXian-Bold" w:eastAsia="楷体_GB2312" w:hint="eastAsia"/>
          <w:sz w:val="32"/>
          <w:szCs w:val="32"/>
        </w:rPr>
        <w:t>万元。</w:t>
      </w: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年度公务用车购置及运行维护费较预算减少</w:t>
      </w:r>
      <w:r>
        <w:rPr>
          <w:color w:val="000000"/>
          <w:rFonts w:ascii="仿宋_GB2312" w:cs="DengXian-Regular" w:eastAsia="仿宋_GB2312" w:hint="eastAsia"/>
          <w:sz w:val="32"/>
          <w:szCs w:val="32"/>
        </w:rPr>
        <w:t>1.14</w:t>
      </w:r>
      <w:r>
        <w:rPr>
          <w:color w:val="000000"/>
          <w:rFonts w:ascii="仿宋_GB2312" w:cs="DengXian-Regular" w:eastAsia="仿宋_GB2312" w:hint="eastAsia"/>
          <w:sz w:val="32"/>
          <w:szCs w:val="32"/>
        </w:rPr>
        <w:t>万元，降</w:t>
      </w:r>
      <w:r>
        <w:rPr>
          <w:color w:val="000000"/>
          <w:rFonts w:ascii="仿宋_GB2312" w:cs="DengXian-Regular" w:eastAsia="仿宋_GB2312" w:hint="eastAsia"/>
          <w:sz w:val="32"/>
          <w:szCs w:val="32"/>
        </w:rPr>
        <w:t>低</w:t>
        <w:lastRenderedPageBreak/>
      </w:r>
      <w:r>
        <w:rPr>
          <w:color w:val="000000"/>
          <w:rFonts w:ascii="仿宋_GB2312" w:cs="DengXian-Regular" w:eastAsia="仿宋_GB2312" w:hint="eastAsia"/>
          <w:sz w:val="32"/>
          <w:szCs w:val="32"/>
        </w:rPr>
        <w:t>26%,</w:t>
      </w:r>
      <w:r>
        <w:rPr>
          <w:color w:val="000000"/>
          <w:rFonts w:ascii="仿宋_GB2312" w:cs="DengXian-Regular" w:eastAsia="仿宋_GB2312" w:hint="eastAsia"/>
          <w:sz w:val="32"/>
          <w:szCs w:val="32"/>
        </w:rPr>
        <w:t>主要是</w:t>
      </w:r>
      <w:r>
        <w:rPr>
          <w:rFonts w:eastAsia="仿宋_GB2312"/>
          <w:sz w:val="32"/>
          <w:szCs w:val="32"/>
        </w:rPr>
        <w:t>压缩公务用车运行维护费支出</w:t>
      </w:r>
      <w:r>
        <w:rPr>
          <w:color w:val="000000"/>
          <w:rFonts w:ascii="仿宋_GB2312" w:cs="DengXian-Regular" w:eastAsia="仿宋_GB2312" w:hint="eastAsia"/>
          <w:sz w:val="32"/>
          <w:szCs w:val="32"/>
        </w:rPr>
        <w:t>；较上年增加</w:t>
      </w:r>
      <w:r>
        <w:rPr>
          <w:color w:val="000000"/>
          <w:rFonts w:ascii="仿宋_GB2312" w:cs="DengXian-Regular" w:eastAsia="仿宋_GB2312" w:hint="eastAsia"/>
          <w:sz w:val="32"/>
          <w:szCs w:val="32"/>
        </w:rPr>
        <w:t>1.82</w:t>
      </w:r>
      <w:r>
        <w:rPr>
          <w:color w:val="000000"/>
          <w:rFonts w:ascii="仿宋_GB2312" w:cs="DengXian-Regular" w:eastAsia="仿宋_GB2312" w:hint="eastAsia"/>
          <w:sz w:val="32"/>
          <w:szCs w:val="32"/>
        </w:rPr>
        <w:t>万元，增加</w:t>
      </w:r>
      <w:r>
        <w:rPr>
          <w:color w:val="000000"/>
          <w:rFonts w:ascii="仿宋_GB2312" w:cs="DengXian-Regular" w:eastAsia="仿宋_GB2312" w:hint="eastAsia"/>
          <w:sz w:val="32"/>
          <w:szCs w:val="32"/>
        </w:rPr>
        <w:t>41.55%,</w:t>
      </w:r>
      <w:r>
        <w:rPr>
          <w:color w:val="000000"/>
          <w:rFonts w:ascii="仿宋_GB2312" w:cs="DengXian-Regular" w:eastAsia="仿宋_GB2312" w:hint="eastAsia"/>
          <w:sz w:val="32"/>
          <w:szCs w:val="32"/>
        </w:rPr>
        <w:t>主要是因机构改革，民宗局并入统战部后，统</w:t>
      </w:r>
      <w:r>
        <w:rPr>
          <w:color w:val="000000"/>
          <w:rFonts w:ascii="仿宋_GB2312" w:cs="DengXian-Regular" w:eastAsia="仿宋_GB2312" w:hint="eastAsia"/>
          <w:sz w:val="32"/>
          <w:szCs w:val="32"/>
        </w:rPr>
        <w:t>战部公务用车增加一辆。</w:t>
      </w:r>
      <w:r>
        <w:rPr>
          <w:bCs/>
          <w:b/>
          <w:color w:val="000000"/>
          <w:rFonts w:ascii="仿宋_GB2312" w:cs="DengXian-Bold" w:eastAsia="仿宋_GB2312" w:hint="eastAsia"/>
          <w:sz w:val="32"/>
          <w:szCs w:val="32"/>
        </w:rPr>
        <w:t>其中：</w:t>
      </w:r>
    </w:p>
    <w:p w:rsidR="00D5215D" w:rsidRDefault="006F64F1">
      <w:pPr>
        <w:adjustRightInd w:val="0"/>
        <w:snapToGrid w:val="0"/>
        <w:ind w:firstLine="643"/>
        <w:spacing w:line="580" w:lineRule="exact"/>
        <w:rPr>
          <w:color w:val="000000"/>
          <w:rFonts w:ascii="仿宋_GB2312" w:cs="DengXian-Regular" w:eastAsia="仿宋_GB2312"/>
          <w:sz w:val="32"/>
          <w:szCs w:val="32"/>
        </w:rPr>
      </w:pPr>
      <w:r>
        <w:rPr>
          <w:b/>
          <w:color w:val="000000"/>
          <w:rFonts w:ascii="仿宋_GB2312" w:cs="DengXian-Regular" w:eastAsia="仿宋_GB2312" w:hint="eastAsia"/>
          <w:sz w:val="32"/>
          <w:szCs w:val="32"/>
        </w:rPr>
        <w:t>公务用车购置费：</w:t>
      </w: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年度公务用车购置量</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辆，发生“公务用车购置”经费支出</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万元。公务用车购置费支出较预算增加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主要是本单位无公务用车购置；较上年增加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主要是本单位无公务用车购置。</w:t>
      </w:r>
    </w:p>
    <w:p w:rsidR="00D5215D" w:rsidRDefault="006F64F1">
      <w:pPr>
        <w:adjustRightInd w:val="0"/>
        <w:snapToGrid w:val="0"/>
        <w:ind w:firstLine="643"/>
        <w:spacing w:line="580" w:lineRule="exact"/>
        <w:rPr>
          <w:color w:val="000000"/>
          <w:rFonts w:ascii="仿宋_GB2312" w:cs="DengXian-Regular" w:eastAsia="仿宋_GB2312"/>
          <w:sz w:val="32"/>
          <w:szCs w:val="32"/>
        </w:rPr>
      </w:pPr>
      <w:r>
        <w:rPr>
          <w:b/>
          <w:color w:val="000000"/>
          <w:rFonts w:ascii="仿宋_GB2312" w:cs="DengXian-Regular" w:eastAsia="仿宋_GB2312" w:hint="eastAsia"/>
          <w:sz w:val="32"/>
          <w:szCs w:val="32"/>
        </w:rPr>
        <w:t>公务用车运行维护费：</w:t>
      </w: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年度单位公务用车保有量</w:t>
      </w:r>
      <w:r>
        <w:rPr>
          <w:color w:val="000000"/>
          <w:rFonts w:ascii="仿宋_GB2312" w:cs="DengXian-Regular" w:eastAsia="仿宋_GB2312" w:hint="eastAsia"/>
          <w:sz w:val="32"/>
          <w:szCs w:val="32"/>
        </w:rPr>
        <w:t>2</w:t>
      </w:r>
      <w:r>
        <w:rPr>
          <w:color w:val="000000"/>
          <w:rFonts w:ascii="仿宋_GB2312" w:cs="DengXian-Regular" w:eastAsia="仿宋_GB2312" w:hint="eastAsia"/>
          <w:sz w:val="32"/>
          <w:szCs w:val="32"/>
        </w:rPr>
        <w:t>辆。公车运行维护费支出较预算减少</w:t>
      </w:r>
      <w:r>
        <w:rPr>
          <w:color w:val="000000"/>
          <w:rFonts w:ascii="仿宋_GB2312" w:cs="DengXian-Regular" w:eastAsia="仿宋_GB2312" w:hint="eastAsia"/>
          <w:sz w:val="32"/>
          <w:szCs w:val="32"/>
        </w:rPr>
        <w:t>1.14</w:t>
      </w:r>
      <w:r>
        <w:rPr>
          <w:color w:val="000000"/>
          <w:rFonts w:ascii="仿宋_GB2312" w:cs="DengXian-Regular" w:eastAsia="仿宋_GB2312" w:hint="eastAsia"/>
          <w:sz w:val="32"/>
          <w:szCs w:val="32"/>
        </w:rPr>
        <w:t>万元，降低</w:t>
      </w:r>
      <w:r>
        <w:rPr>
          <w:color w:val="000000"/>
          <w:rFonts w:ascii="仿宋_GB2312" w:cs="DengXian-Regular" w:eastAsia="仿宋_GB2312" w:hint="eastAsia"/>
          <w:sz w:val="32"/>
          <w:szCs w:val="32"/>
        </w:rPr>
        <w:t>26%,</w:t>
      </w:r>
      <w:r>
        <w:rPr>
          <w:color w:val="000000"/>
          <w:rFonts w:ascii="仿宋_GB2312" w:cs="DengXian-Regular" w:eastAsia="仿宋_GB2312" w:hint="eastAsia"/>
          <w:sz w:val="32"/>
          <w:szCs w:val="32"/>
        </w:rPr>
        <w:t>主要是</w:t>
      </w:r>
      <w:r>
        <w:rPr>
          <w:rFonts w:eastAsia="仿宋_GB2312"/>
          <w:sz w:val="32"/>
          <w:szCs w:val="32"/>
        </w:rPr>
        <w:t>压缩公务用车运行维护费支出</w:t>
      </w:r>
      <w:r>
        <w:rPr>
          <w:color w:val="000000"/>
          <w:rFonts w:ascii="仿宋_GB2312" w:cs="DengXian-Regular" w:eastAsia="仿宋_GB2312" w:hint="eastAsia"/>
          <w:sz w:val="32"/>
          <w:szCs w:val="32"/>
        </w:rPr>
        <w:t>；较上年增加</w:t>
      </w:r>
      <w:r>
        <w:rPr>
          <w:color w:val="000000"/>
          <w:rFonts w:ascii="仿宋_GB2312" w:cs="DengXian-Regular" w:eastAsia="仿宋_GB2312" w:hint="eastAsia"/>
          <w:sz w:val="32"/>
          <w:szCs w:val="32"/>
        </w:rPr>
        <w:t>1.82</w:t>
      </w:r>
      <w:r>
        <w:rPr>
          <w:color w:val="000000"/>
          <w:rFonts w:ascii="仿宋_GB2312" w:cs="DengXian-Regular" w:eastAsia="仿宋_GB2312" w:hint="eastAsia"/>
          <w:sz w:val="32"/>
          <w:szCs w:val="32"/>
        </w:rPr>
        <w:t>万元，增长</w:t>
      </w:r>
      <w:r>
        <w:rPr>
          <w:color w:val="000000"/>
          <w:rFonts w:ascii="仿宋_GB2312" w:cs="DengXian-Regular" w:eastAsia="仿宋_GB2312" w:hint="eastAsia"/>
          <w:sz w:val="32"/>
          <w:szCs w:val="32"/>
        </w:rPr>
        <w:t>41.55%</w:t>
      </w:r>
      <w:r>
        <w:rPr>
          <w:color w:val="000000"/>
          <w:rFonts w:ascii="仿宋_GB2312" w:cs="DengXian-Regular" w:eastAsia="仿宋_GB2312" w:hint="eastAsia"/>
          <w:sz w:val="32"/>
          <w:szCs w:val="32"/>
        </w:rPr>
        <w:t>，因机构改革，民宗局并入统战部后，统战部公务用车增加一辆。</w:t>
      </w:r>
    </w:p>
    <w:p w:rsidR="00D5215D" w:rsidRDefault="006F64F1">
      <w:pPr>
        <w:adjustRightInd w:val="0"/>
        <w:snapToGrid w:val="0"/>
        <w:ind w:firstLine="643"/>
        <w:spacing w:line="580" w:lineRule="exact"/>
        <w:rPr>
          <w:color w:val="000000"/>
          <w:rFonts w:ascii="仿宋_GB2312" w:cs="DengXian-Regular" w:eastAsia="仿宋_GB2312"/>
          <w:sz w:val="32"/>
          <w:szCs w:val="32"/>
        </w:rPr>
      </w:pPr>
      <w:r>
        <w:rPr>
          <w:bCs/>
          <w:b/>
          <w:color w:val="000000"/>
          <w:rFonts w:ascii="楷体_GB2312" w:cs="DengXian-Bold" w:eastAsia="楷体_GB2312" w:hint="eastAsia"/>
          <w:sz w:val="32"/>
          <w:szCs w:val="32"/>
        </w:rPr>
        <w:t>（三）公务</w:t>
      </w:r>
      <w:r>
        <w:rPr>
          <w:bCs/>
          <w:b/>
          <w:color w:val="000000"/>
          <w:rFonts w:ascii="楷体_GB2312" w:cs="DengXian-Bold" w:eastAsia="楷体_GB2312" w:hint="eastAsia"/>
          <w:sz w:val="32"/>
          <w:szCs w:val="32"/>
        </w:rPr>
        <w:t>接待费支出</w:t>
      </w:r>
      <w:r>
        <w:rPr>
          <w:bCs/>
          <w:b/>
          <w:color w:val="000000"/>
          <w:rFonts w:ascii="楷体_GB2312" w:cs="DengXian-Bold" w:eastAsia="楷体_GB2312" w:hint="eastAsia"/>
          <w:sz w:val="32"/>
          <w:szCs w:val="32"/>
        </w:rPr>
        <w:t>0</w:t>
      </w:r>
      <w:r>
        <w:rPr>
          <w:bCs/>
          <w:b/>
          <w:color w:val="000000"/>
          <w:rFonts w:ascii="楷体_GB2312" w:cs="DengXian-Bold" w:eastAsia="楷体_GB2312" w:hint="eastAsia"/>
          <w:sz w:val="32"/>
          <w:szCs w:val="32"/>
        </w:rPr>
        <w:t>万元。</w:t>
      </w: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年度公务接待共</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批次、</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人次。公务接待费支出较预算减少</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万元，降低</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主要是本单位无公务接待；较上年度减少</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万元，降低</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主要是本单位近两年无公务接待。</w:t>
      </w:r>
    </w:p>
    <w:p w:rsidR="00D5215D" w:rsidRDefault="006F64F1">
      <w:pPr>
        <w:keepNext/>
        <w:keepLines/>
        <w:snapToGrid w:val="0"/>
        <w:outlineLvl w:val="1"/>
        <w:ind w:firstLine="640"/>
        <w:spacing w:line="580" w:lineRule="exact"/>
        <w:rPr>
          <w:color w:val="000000"/>
          <w:rFonts w:ascii="黑体" w:cs="Times New Roman" w:eastAsia="黑体"/>
          <w:sz w:val="32"/>
          <w:szCs w:val="32"/>
        </w:rPr>
      </w:pPr>
      <w:r>
        <w:rPr>
          <w:color w:val="000000"/>
          <w:rFonts w:ascii="黑体" w:cs="Times New Roman" w:eastAsia="黑体" w:hint="eastAsia"/>
          <w:sz w:val="32"/>
          <w:szCs w:val="32"/>
        </w:rPr>
        <w:t>六、其他重要事项的说明</w:t>
      </w:r>
    </w:p>
    <w:p w:rsidR="00D5215D" w:rsidRDefault="006F64F1">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（一）机关运行经费情况</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年度机关运行经费支出</w:t>
      </w:r>
      <w:r>
        <w:rPr>
          <w:color w:val="000000"/>
          <w:rFonts w:ascii="仿宋_GB2312" w:cs="DengXian-Regular" w:eastAsia="仿宋_GB2312" w:hint="eastAsia"/>
          <w:sz w:val="32"/>
          <w:szCs w:val="32"/>
        </w:rPr>
        <w:t>20.87</w:t>
      </w:r>
      <w:r>
        <w:rPr>
          <w:color w:val="000000"/>
          <w:rFonts w:ascii="仿宋_GB2312" w:cs="DengXian-Regular" w:eastAsia="仿宋_GB2312" w:hint="eastAsia"/>
          <w:sz w:val="32"/>
          <w:szCs w:val="32"/>
        </w:rPr>
        <w:t>万元，比</w:t>
      </w:r>
      <w:r>
        <w:rPr>
          <w:color w:val="000000"/>
          <w:rFonts w:ascii="仿宋_GB2312" w:cs="DengXian-Regular" w:eastAsia="仿宋_GB2312" w:hint="eastAsia"/>
          <w:sz w:val="32"/>
          <w:szCs w:val="32"/>
        </w:rPr>
        <w:t>2018</w:t>
      </w:r>
      <w:r>
        <w:rPr>
          <w:color w:val="000000"/>
          <w:rFonts w:ascii="仿宋_GB2312" w:cs="DengXian-Regular" w:eastAsia="仿宋_GB2312" w:hint="eastAsia"/>
          <w:sz w:val="32"/>
          <w:szCs w:val="32"/>
        </w:rPr>
        <w:t>年度减少</w:t>
      </w:r>
      <w:r>
        <w:rPr>
          <w:color w:val="000000"/>
          <w:rFonts w:ascii="仿宋_GB2312" w:cs="DengXian-Regular" w:eastAsia="仿宋_GB2312" w:hint="eastAsia"/>
          <w:sz w:val="32"/>
          <w:szCs w:val="32"/>
        </w:rPr>
        <w:t>6.08</w:t>
      </w:r>
      <w:r>
        <w:rPr>
          <w:color w:val="000000"/>
          <w:rFonts w:ascii="仿宋_GB2312" w:cs="DengXian-Regular" w:eastAsia="仿宋_GB2312" w:hint="eastAsia"/>
          <w:sz w:val="32"/>
          <w:szCs w:val="32"/>
        </w:rPr>
        <w:t>万元，降低</w:t>
      </w:r>
      <w:r>
        <w:rPr>
          <w:color w:val="000000"/>
          <w:rFonts w:ascii="仿宋_GB2312" w:cs="DengXian-Regular" w:eastAsia="仿宋_GB2312" w:hint="eastAsia"/>
          <w:sz w:val="32"/>
          <w:szCs w:val="32"/>
        </w:rPr>
        <w:t>22.56%</w:t>
      </w:r>
      <w:r>
        <w:rPr>
          <w:color w:val="000000"/>
          <w:rFonts w:ascii="仿宋_GB2312" w:cs="DengXian-Regular" w:eastAsia="仿宋_GB2312" w:hint="eastAsia"/>
          <w:sz w:val="32"/>
          <w:szCs w:val="32"/>
        </w:rPr>
        <w:t>。主要原因是压缩机关运行经费。</w:t>
      </w:r>
    </w:p>
    <w:p w:rsidR="00D5215D" w:rsidRDefault="006F64F1">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（二）政府采购情况</w:t>
        <w:lastRenderedPageBreak/>
      </w:r>
    </w:p>
    <w:p w:rsidR="00D5215D" w:rsidRDefault="006F64F1">
      <w:pPr>
        <w:snapToGrid w:val="0"/>
        <w:jc w:val="left"/>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年度政府采购支出总额</w:t>
      </w:r>
      <w:r>
        <w:rPr>
          <w:color w:val="000000"/>
          <w:rFonts w:ascii="仿宋_GB2312" w:cs="DengXian-Regular" w:eastAsia="仿宋_GB2312" w:hint="eastAsia"/>
          <w:sz w:val="32"/>
          <w:szCs w:val="32"/>
        </w:rPr>
        <w:t>0.88</w:t>
      </w:r>
      <w:r>
        <w:rPr>
          <w:color w:val="000000"/>
          <w:rFonts w:ascii="仿宋_GB2312" w:cs="DengXian-Regular" w:eastAsia="仿宋_GB2312" w:hint="eastAsia"/>
          <w:sz w:val="32"/>
          <w:szCs w:val="32"/>
        </w:rPr>
        <w:t>万元，从采购类型来看，</w:t>
      </w:r>
      <w:r>
        <w:rPr>
          <w:kern w:val="0"/>
          <w:color w:val="000000"/>
          <w:rFonts w:ascii="仿宋_GB2312" w:cs="仿宋_GB2312" w:eastAsia="仿宋_GB2312"/>
          <w:sz w:val="32"/>
          <w:szCs w:val="32"/>
        </w:rPr>
        <w:t>政府采购货物支出</w:t>
      </w:r>
      <w:r>
        <w:rPr>
          <w:kern w:val="0"/>
          <w:color w:val="000000"/>
          <w:rFonts w:ascii="仿宋_GB2312" w:cs="仿宋_GB2312" w:eastAsia="仿宋_GB2312" w:hint="eastAsia"/>
          <w:sz w:val="32"/>
          <w:szCs w:val="32"/>
        </w:rPr>
        <w:t>0.88</w:t>
      </w:r>
      <w:r>
        <w:rPr>
          <w:kern w:val="0"/>
          <w:color w:val="000000"/>
          <w:rFonts w:ascii="仿宋_GB2312" w:cs="仿宋_GB2312" w:eastAsia="仿宋_GB2312"/>
          <w:sz w:val="32"/>
          <w:szCs w:val="32"/>
        </w:rPr>
        <w:t>万元、政府采购工程支出</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万元、政府采购服务支出</w:t>
      </w:r>
      <w:r>
        <w:rPr>
          <w:kern w:val="0"/>
          <w:color w:val="000000"/>
          <w:rFonts w:ascii="仿宋_GB2312" w:cs="仿宋_GB2312" w:eastAsia="仿宋_GB2312"/>
          <w:sz w:val="32"/>
          <w:szCs w:val="32"/>
        </w:rPr>
        <w:t xml:space="preserve"> </w:t>
      </w:r>
      <w:r>
        <w:rPr>
          <w:kern w:val="0"/>
          <w:color w:val="000000"/>
          <w:rFonts w:ascii="仿宋_GB2312" w:cs="仿宋_GB2312" w:eastAsia="仿宋_GB2312" w:hint="eastAsia"/>
          <w:sz w:val="32"/>
          <w:szCs w:val="32"/>
        </w:rPr>
        <w:t>0</w:t>
      </w:r>
      <w:r>
        <w:rPr>
          <w:kern w:val="0"/>
          <w:color w:val="000000"/>
          <w:rFonts w:ascii="仿宋_GB2312" w:cs="仿宋_GB2312" w:eastAsia="仿宋_GB2312"/>
          <w:sz w:val="32"/>
          <w:szCs w:val="32"/>
        </w:rPr>
        <w:t>万元。</w:t>
      </w:r>
      <w:r w:rsidR="005B7357">
        <w:rPr>
          <w:kern w:val="0"/>
          <w:lang/>
          <w:color w:val="000000"/>
          <w:rFonts w:ascii="仿宋_GB2312" w:cs="仿宋_GB2312" w:eastAsia="仿宋_GB2312" w:hAnsi="仿宋_GB2312"/>
          <w:sz w:val="32"/>
          <w:szCs w:val="32"/>
        </w:rPr>
        <w:t>授予中小企业合同金</w:t>
      </w:r>
      <w:r w:rsidR="005B7357">
        <w:rPr>
          <w:kern w:val="0"/>
          <w:lang/>
          <w:color w:val="000000"/>
          <w:rFonts w:ascii="仿宋_GB2312" w:cs="仿宋_GB2312" w:eastAsia="仿宋_GB2312" w:hAnsi="仿宋_GB2312" w:hint="eastAsia"/>
          <w:sz w:val="32"/>
          <w:szCs w:val="32"/>
        </w:rPr>
        <w:t>0.88</w:t>
      </w:r>
      <w:r w:rsidR="005B7357">
        <w:rPr>
          <w:kern w:val="0"/>
          <w:lang/>
          <w:color w:val="000000"/>
          <w:rFonts w:ascii="仿宋_GB2312" w:cs="仿宋_GB2312" w:eastAsia="仿宋_GB2312" w:hAnsi="仿宋_GB2312"/>
          <w:sz w:val="32"/>
          <w:szCs w:val="32"/>
        </w:rPr>
        <w:t>万元，占政府采购支出总额的</w:t>
      </w:r>
      <w:r w:rsidR="005B7357">
        <w:rPr>
          <w:kern w:val="0"/>
          <w:lang/>
          <w:color w:val="000000"/>
          <w:rFonts w:ascii="仿宋_GB2312" w:cs="仿宋_GB2312" w:eastAsia="仿宋_GB2312" w:hAnsi="仿宋_GB2312" w:hint="eastAsia"/>
          <w:sz w:val="32"/>
          <w:szCs w:val="32"/>
        </w:rPr>
        <w:t>100%，</w:t>
      </w:r>
      <w:r w:rsidR="005B7357">
        <w:rPr>
          <w:kern w:val="0"/>
          <w:lang/>
          <w:color w:val="000000"/>
          <w:rFonts w:ascii="仿宋_GB2312" w:cs="仿宋_GB2312" w:eastAsia="仿宋_GB2312" w:hAnsi="仿宋_GB2312"/>
          <w:sz w:val="32"/>
          <w:szCs w:val="32"/>
        </w:rPr>
        <w:t>其中授予小微企业合同金额</w:t>
      </w:r>
      <w:r w:rsidR="005B7357">
        <w:rPr>
          <w:kern w:val="0"/>
          <w:lang/>
          <w:color w:val="000000"/>
          <w:rFonts w:ascii="仿宋_GB2312" w:cs="仿宋_GB2312" w:eastAsia="仿宋_GB2312" w:hAnsi="仿宋_GB2312" w:hint="eastAsia"/>
          <w:sz w:val="32"/>
          <w:szCs w:val="32"/>
        </w:rPr>
        <w:t>0.88</w:t>
      </w:r>
      <w:r w:rsidR="005B7357">
        <w:rPr>
          <w:kern w:val="0"/>
          <w:lang/>
          <w:color w:val="000000"/>
          <w:rFonts w:ascii="仿宋_GB2312" w:cs="仿宋_GB2312" w:eastAsia="仿宋_GB2312" w:hAnsi="仿宋_GB2312"/>
          <w:sz w:val="32"/>
          <w:szCs w:val="32"/>
        </w:rPr>
        <w:t xml:space="preserve">万元，占政府采购支出总额的 </w:t>
      </w:r>
      <w:r w:rsidR="005B7357">
        <w:rPr>
          <w:kern w:val="0"/>
          <w:lang/>
          <w:color w:val="000000"/>
          <w:rFonts w:ascii="仿宋_GB2312" w:cs="仿宋_GB2312" w:eastAsia="仿宋_GB2312" w:hAnsi="仿宋_GB2312" w:hint="eastAsia"/>
          <w:sz w:val="32"/>
          <w:szCs w:val="32"/>
        </w:rPr>
        <w:t>100</w:t>
      </w:r>
      <w:r w:rsidR="005B7357">
        <w:rPr>
          <w:kern w:val="0"/>
          <w:lang/>
          <w:color w:val="000000"/>
          <w:rFonts w:ascii="仿宋_GB2312" w:cs="仿宋_GB2312" w:eastAsia="仿宋_GB2312" w:hAnsi="仿宋_GB2312"/>
          <w:sz w:val="32"/>
          <w:szCs w:val="32"/>
        </w:rPr>
        <w:t>%。</w:t>
      </w:r>
    </w:p>
    <w:p w:rsidR="00D5215D" w:rsidRDefault="006F64F1">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（三）国有资产占用情况</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截至</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w:t>
      </w:r>
      <w:r>
        <w:rPr>
          <w:color w:val="000000"/>
          <w:rFonts w:ascii="仿宋_GB2312" w:cs="DengXian-Regular" w:eastAsia="仿宋_GB2312" w:hint="eastAsia"/>
          <w:sz w:val="32"/>
          <w:szCs w:val="32"/>
        </w:rPr>
        <w:t>12</w:t>
      </w:r>
      <w:r>
        <w:rPr>
          <w:color w:val="000000"/>
          <w:rFonts w:ascii="仿宋_GB2312" w:cs="DengXian-Regular" w:eastAsia="仿宋_GB2312" w:hint="eastAsia"/>
          <w:sz w:val="32"/>
          <w:szCs w:val="32"/>
        </w:rPr>
        <w:t>月</w:t>
      </w:r>
      <w:r>
        <w:rPr>
          <w:color w:val="000000"/>
          <w:rFonts w:ascii="仿宋_GB2312" w:cs="DengXian-Regular" w:eastAsia="仿宋_GB2312" w:hint="eastAsia"/>
          <w:sz w:val="32"/>
          <w:szCs w:val="32"/>
        </w:rPr>
        <w:t>31</w:t>
      </w:r>
      <w:r>
        <w:rPr>
          <w:color w:val="000000"/>
          <w:rFonts w:ascii="仿宋_GB2312" w:cs="DengXian-Regular" w:eastAsia="仿宋_GB2312" w:hint="eastAsia"/>
          <w:sz w:val="32"/>
          <w:szCs w:val="32"/>
        </w:rPr>
        <w:t>日，本部门共有车辆</w:t>
      </w:r>
      <w:r>
        <w:rPr>
          <w:color w:val="000000"/>
          <w:rFonts w:ascii="仿宋_GB2312" w:cs="DengXian-Regular" w:eastAsia="仿宋_GB2312" w:hint="eastAsia"/>
          <w:sz w:val="32"/>
          <w:szCs w:val="32"/>
        </w:rPr>
        <w:t>2</w:t>
      </w:r>
      <w:r>
        <w:rPr>
          <w:color w:val="000000"/>
          <w:rFonts w:ascii="仿宋_GB2312" w:cs="DengXian-Regular" w:eastAsia="仿宋_GB2312" w:hint="eastAsia"/>
          <w:sz w:val="32"/>
          <w:szCs w:val="32"/>
        </w:rPr>
        <w:t>辆，</w:t>
      </w:r>
      <w:r w:rsidR="002852BB">
        <w:rPr>
          <w:color w:val="000000"/>
          <w:rFonts w:ascii="仿宋_GB2312" w:cs="DengXian-Regular" w:eastAsia="仿宋_GB2312" w:hint="eastAsia"/>
          <w:sz w:val="32"/>
          <w:szCs w:val="32"/>
        </w:rPr>
        <w:t>与上年持平，</w:t>
      </w:r>
      <w:r>
        <w:rPr>
          <w:color w:val="000000"/>
          <w:rFonts w:ascii="仿宋_GB2312" w:cs="DengXian-Regular" w:eastAsia="仿宋_GB2312" w:hint="eastAsia"/>
          <w:sz w:val="32"/>
          <w:szCs w:val="32"/>
        </w:rPr>
        <w:t>其中，副部（省）级及以上领导用车</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辆，主要领导干部用车</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辆，机要通信用车</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辆，应急保障用车</w:t>
      </w:r>
      <w:r>
        <w:rPr>
          <w:color w:val="000000"/>
          <w:rFonts w:ascii="仿宋_GB2312" w:cs="DengXian-Regular" w:eastAsia="仿宋_GB2312" w:hint="eastAsia"/>
          <w:sz w:val="32"/>
          <w:szCs w:val="32"/>
        </w:rPr>
        <w:t>2</w:t>
      </w:r>
      <w:r>
        <w:rPr>
          <w:color w:val="000000"/>
          <w:rFonts w:ascii="仿宋_GB2312" w:cs="DengXian-Regular" w:eastAsia="仿宋_GB2312" w:hint="eastAsia"/>
          <w:sz w:val="32"/>
          <w:szCs w:val="32"/>
        </w:rPr>
        <w:t>辆，执法执勤用车</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辆，特种专业技术用车</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辆，离退休干部用车</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辆，其他用车</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辆，其他用车主要是无；</w:t>
      </w:r>
    </w:p>
    <w:p w:rsidR="00D5215D" w:rsidRDefault="006F64F1">
      <w:pPr>
        <w:adjustRightInd w:val="0"/>
        <w:snapToGrid w:val="0"/>
        <w:ind w:firstLine="640"/>
        <w:spacing w:line="580" w:lineRule="exact"/>
        <w:rPr>
          <w:bCs/>
          <w:b/>
          <w:color w:val="000000"/>
          <w:rFonts w:ascii="楷体_GB2312" w:cs="DengXian-Bold" w:eastAsia="楷体_GB2312"/>
          <w:sz w:val="32"/>
          <w:szCs w:val="32"/>
        </w:rPr>
      </w:pPr>
      <w:r>
        <w:rPr>
          <w:color w:val="000000"/>
          <w:rFonts w:ascii="仿宋_GB2312" w:cs="DengXian-Regular" w:eastAsia="仿宋_GB2312" w:hint="eastAsia"/>
          <w:sz w:val="32"/>
          <w:szCs w:val="32"/>
        </w:rPr>
        <w:t>单位价值</w:t>
      </w:r>
      <w:r>
        <w:rPr>
          <w:color w:val="000000"/>
          <w:rFonts w:ascii="仿宋_GB2312" w:cs="TimesNewRomanPSMT" w:eastAsia="仿宋_GB2312" w:hint="eastAsia"/>
          <w:sz w:val="32"/>
          <w:szCs w:val="32"/>
        </w:rPr>
        <w:t>50</w:t>
      </w:r>
      <w:r>
        <w:rPr>
          <w:color w:val="000000"/>
          <w:rFonts w:ascii="仿宋_GB2312" w:cs="DengXian-Regular" w:eastAsia="仿宋_GB2312" w:hint="eastAsia"/>
          <w:sz w:val="32"/>
          <w:szCs w:val="32"/>
        </w:rPr>
        <w:t>万元以上通用设备</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台（套），比上年增加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套</w:t>
      </w:r>
      <w:r>
        <w:rPr>
          <w:color w:val="000000"/>
          <w:rFonts w:ascii="仿宋_GB2312" w:cs="DengXian-Regular" w:eastAsia="仿宋_GB2312" w:hint="eastAsia"/>
          <w:sz w:val="32"/>
          <w:szCs w:val="32"/>
        </w:rPr>
        <w:t xml:space="preserve"> </w:t>
      </w:r>
      <w:r>
        <w:rPr>
          <w:color w:val="000000"/>
          <w:rFonts w:ascii="仿宋_GB2312" w:cs="DengXian-Regular" w:eastAsia="仿宋_GB2312" w:hint="eastAsia"/>
          <w:sz w:val="32"/>
          <w:szCs w:val="32"/>
        </w:rPr>
        <w:t>，单位价值</w:t>
      </w:r>
      <w:r>
        <w:rPr>
          <w:color w:val="000000"/>
          <w:rFonts w:ascii="仿宋_GB2312" w:cs="TimesNewRomanPSMT" w:eastAsia="仿宋_GB2312" w:hint="eastAsia"/>
          <w:sz w:val="32"/>
          <w:szCs w:val="32"/>
        </w:rPr>
        <w:t>100</w:t>
      </w:r>
      <w:r>
        <w:rPr>
          <w:color w:val="000000"/>
          <w:rFonts w:ascii="仿宋_GB2312" w:cs="DengXian-Regular" w:eastAsia="仿宋_GB2312" w:hint="eastAsia"/>
          <w:sz w:val="32"/>
          <w:szCs w:val="32"/>
        </w:rPr>
        <w:t>万元以上专用设备</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台（套）比上年增加</w:t>
      </w:r>
      <w:r>
        <w:rPr>
          <w:color w:val="000000"/>
          <w:rFonts w:ascii="仿宋_GB2312" w:cs="DengXian-Regular" w:eastAsia="仿宋_GB2312" w:hint="eastAsia"/>
          <w:sz w:val="32"/>
          <w:szCs w:val="32"/>
        </w:rPr>
        <w:t>0</w:t>
      </w:r>
      <w:r>
        <w:rPr>
          <w:color w:val="000000"/>
          <w:rFonts w:ascii="仿宋_GB2312" w:cs="DengXian-Regular" w:eastAsia="仿宋_GB2312" w:hint="eastAsia"/>
          <w:sz w:val="32"/>
          <w:szCs w:val="32"/>
        </w:rPr>
        <w:t>套</w:t>
      </w:r>
      <w:r w:rsidR="002852BB">
        <w:rPr>
          <w:color w:val="000000"/>
          <w:rFonts w:ascii="仿宋_GB2312" w:cs="DengXian-Regular" w:eastAsia="仿宋_GB2312" w:hint="eastAsia"/>
          <w:sz w:val="32"/>
          <w:szCs w:val="32"/>
        </w:rPr>
        <w:t>，与上年持平。</w:t>
      </w:r>
    </w:p>
    <w:p w:rsidR="00D5215D" w:rsidRDefault="006F64F1">
      <w:pPr>
        <w:keepNext/>
        <w:keepLines/>
        <w:snapToGrid w:val="0"/>
        <w:outlineLvl w:val="2"/>
        <w:ind w:firstLine="643"/>
        <w:spacing w:line="580" w:lineRule="exact"/>
        <w:rPr>
          <w:bCs/>
          <w:b/>
          <w:color w:val="000000"/>
          <w:rFonts w:ascii="楷体_GB2312" w:cs="DengXian-Bold" w:eastAsia="楷体_GB2312"/>
          <w:sz w:val="32"/>
          <w:szCs w:val="32"/>
        </w:rPr>
      </w:pPr>
      <w:r>
        <w:rPr>
          <w:bCs/>
          <w:b/>
          <w:color w:val="000000"/>
          <w:rFonts w:ascii="楷体_GB2312" w:cs="DengXian-Bold" w:eastAsia="楷体_GB2312" w:hint="eastAsia"/>
          <w:sz w:val="32"/>
          <w:szCs w:val="32"/>
        </w:rPr>
        <w:t>（四）其他需要说明的情况</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 xml:space="preserve">1. </w:t>
      </w:r>
      <w:r>
        <w:rPr>
          <w:color w:val="000000"/>
          <w:rFonts w:ascii="仿宋_GB2312" w:cs="DengXian-Regular" w:eastAsia="仿宋_GB2312" w:hint="eastAsia"/>
          <w:sz w:val="32"/>
          <w:szCs w:val="32"/>
        </w:rPr>
        <w:t>本部门</w:t>
      </w:r>
      <w:r>
        <w:rPr>
          <w:color w:val="000000"/>
          <w:rFonts w:ascii="仿宋_GB2312" w:cs="DengXian-Regular" w:eastAsia="仿宋_GB2312" w:hint="eastAsia"/>
          <w:sz w:val="32"/>
          <w:szCs w:val="32"/>
        </w:rPr>
        <w:t>2019</w:t>
      </w:r>
      <w:r>
        <w:rPr>
          <w:color w:val="000000"/>
          <w:rFonts w:ascii="仿宋_GB2312" w:cs="DengXian-Regular" w:eastAsia="仿宋_GB2312" w:hint="eastAsia"/>
          <w:sz w:val="32"/>
          <w:szCs w:val="32"/>
        </w:rPr>
        <w:t>年度政府性基金预算及国有资本经营预算无收支及结转结余情况，故政府性基金预算表及国有资本经营预算表以空表列示。</w:t>
      </w:r>
    </w:p>
    <w:p w:rsidR="00D5215D" w:rsidRDefault="006F64F1">
      <w:pPr>
        <w:adjustRightInd w:val="0"/>
        <w:snapToGrid w:val="0"/>
        <w:ind w:firstLine="640"/>
        <w:spacing w:line="580" w:lineRule="exact"/>
        <w:rPr>
          <w:color w:val="000000"/>
          <w:rFonts w:ascii="仿宋_GB2312" w:cs="DengXian-Regular" w:eastAsia="仿宋_GB2312"/>
          <w:sz w:val="32"/>
          <w:szCs w:val="32"/>
        </w:rPr>
      </w:pPr>
      <w:r>
        <w:rPr>
          <w:color w:val="000000"/>
          <w:rFonts w:ascii="仿宋_GB2312" w:cs="DengXian-Regular" w:eastAsia="仿宋_GB2312" w:hint="eastAsia"/>
          <w:sz w:val="32"/>
          <w:szCs w:val="32"/>
        </w:rPr>
        <w:t xml:space="preserve">2. </w:t>
      </w:r>
      <w:r>
        <w:rPr>
          <w:color w:val="000000"/>
          <w:rFonts w:ascii="仿宋_GB2312" w:cs="DengXian-Regular" w:eastAsia="仿宋_GB2312" w:hint="eastAsia"/>
          <w:sz w:val="32"/>
          <w:szCs w:val="32"/>
        </w:rPr>
        <w:t>由于决算公开表格中金额数值应当保留两位小数，公开数据为四舍五入计算结果，个别数据合计项与分项之和存在小数</w:t>
      </w:r>
      <w:r>
        <w:rPr>
          <w:color w:val="000000"/>
          <w:rFonts w:ascii="仿宋_GB2312" w:cs="DengXian-Regular" w:eastAsia="仿宋_GB2312" w:hint="eastAsia"/>
          <w:sz w:val="32"/>
          <w:szCs w:val="32"/>
        </w:rPr>
        <w:t>点后差额，特此说明。</w:t>
        <w:lastRenderedPageBreak/>
      </w:r>
    </w:p>
    <w:p w:rsidR="00D5215D" w:rsidRDefault="00D5215D">
      <w:pPr>
        <w:widowControl/>
        <w:jc w:val="left"/>
        <w:ind w:firstLine="883"/>
        <w:spacing w:line="580" w:lineRule="exact"/>
        <w:sectPr w:rsidR="00D5215D">
          <w:docGrid w:type="lines" w:linePitch="312"/>
          <w:pgNumType w:fmt="numberInDash"/>
          <w:pgSz w:w="11906" w:h="16838"/>
          <w:pgMar w:left="1588" w:right="1474" w:top="2098" w:bottom="1984" w:header="851" w:footer="992" w:gutter="0"/>
          <w:type w:val="continuous"/>
          <w:cols w:space="720"/>
        </w:sectPr>
        <w:rPr>
          <w:bCs/>
          <w:kern w:val="0"/>
          <w:b/>
          <w:color w:val="000000"/>
          <w:rFonts w:ascii="宋体" w:cs="MS-UIGothic,Bold" w:eastAsia="宋体"/>
          <w:sz w:val="44"/>
          <w:szCs w:val="44"/>
        </w:rPr>
      </w:pPr>
    </w:p>
    <w:p w:rsidR="00D5215D" w:rsidRDefault="00D5215D">
      <w:pPr>
        <w:jc w:val="center"/>
        <w:rPr>
          <w:color w:val="000000"/>
          <w:rFonts w:ascii="黑体" w:cs="黑体" w:eastAsia="黑体"/>
          <w:sz w:val="56"/>
          <w:szCs w:val="72"/>
        </w:rPr>
      </w:pPr>
    </w:p>
    <w:p w:rsidR="00D5215D" w:rsidRDefault="00D5215D">
      <w:pPr>
        <w:sectPr w:rsidR="00D5215D">
          <w:docGrid w:type="lines" w:linePitch="312"/>
          <w:headerReference r:id="rId26" w:type="default"/>
          <w:headerReference r:id="rId28" w:type="first"/>
          <w:footerReference r:id="rId29" w:type="first"/>
          <w:footerReference r:id="rId27" w:type="default"/>
          <w:pgNumType w:fmt="numberInDash"/>
          <w:pgSz w:w="11906" w:h="16838"/>
          <w:pgMar w:left="1531" w:right="1531" w:top="2041" w:bottom="2041" w:header="851" w:footer="992" w:gutter="0"/>
          <w:type w:val="continuous"/>
          <w:cols w:space="720"/>
          <w:titlePg/>
        </w:sectPr>
        <w:rPr>
          <w:color w:val="000000"/>
          <w:rFonts w:ascii="黑体" w:cs="黑体" w:eastAsia="黑体"/>
          <w:sz w:val="56"/>
          <w:szCs w:val="72"/>
        </w:rPr>
      </w:pPr>
    </w:p>
    <w:p w:rsidR="00D5215D" w:rsidRDefault="00D5215D">
      <w:pP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sz w:val="72"/>
        </w:rPr>
      </w:pPr>
      <w:r>
        <w:rPr>
          <w:noProof/>
        </w:rPr>
        <w:pict>
          <v:shape id="文本框 141" o:spid="_x0000_s2053" type="#_x0000_t202" style="position:absolute;left:0;text-align:left;margin-left:-80.45pt;margin-top:34.8pt;width:613.65pt;height:263.1pt;z-index:251661312;v-text-anchor:middle" fillcolor="#ffd966" strokecolor="#ffd966" strokeweight=".5pt">
            <v:fill r:id="rId21" o:title="5%" type="pattern"/>
            <v:textbox>
              <w:txbxContent>
                <w:p w:rsidR="00D5215D" w:rsidRDefault="006F64F1">
                  <w:pPr>
                    <w:widowControl/>
                    <w:jc w:val="center"/>
                  </w:pPr>
                  <w:r>
                    <w:rPr>
                      <w:rFonts w:ascii="黑体" w:eastAsia="黑体" w:cs="黑体" w:hint="eastAsia"/>
                      <w:color w:val="000000"/>
                      <w:sz w:val="90"/>
                      <w:szCs w:val="90"/>
                    </w:rPr>
                    <w:t>第三部分</w:t>
                  </w:r>
                  <w:r>
                    <w:rPr>
                      <w:rFonts w:ascii="黑体" w:eastAsia="黑体" w:cs="黑体" w:hint="eastAsia"/>
                      <w:color w:val="000000"/>
                      <w:sz w:val="90"/>
                      <w:szCs w:val="90"/>
                    </w:rPr>
                    <w:t xml:space="preserve"> </w:t>
                  </w:r>
                  <w:r>
                    <w:rPr>
                      <w:rFonts w:ascii="黑体" w:eastAsia="黑体" w:cs="黑体" w:hint="eastAsia"/>
                      <w:color w:val="000000"/>
                      <w:sz w:val="90"/>
                      <w:szCs w:val="90"/>
                    </w:rPr>
                    <w:t>相关名词解释</w:t>
                  </w:r>
                </w:p>
              </w:txbxContent>
            </v:textbox>
          </v:shape>
        </w:pict>
      </w: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jc w:val="left"/>
        <w:tabs>
          <w:tab w:val="left" w:pos="886"/>
        </w:tabs>
        <w:sectPr w:rsidR="00D5215D">
          <w:docGrid w:type="lines" w:linePitch="312"/>
          <w:headerReference r:id="rId30" w:type="first"/>
          <w:pgNumType w:fmt="numberInDash"/>
          <w:pgSz w:w="11906" w:h="16838"/>
          <w:pgMar w:left="1531" w:right="1531" w:top="2041" w:bottom="2041" w:header="851" w:footer="992" w:gutter="0"/>
          <w:cols w:space="720"/>
          <w:titlePg/>
        </w:sectPr>
        <w:rPr>
          <w:color w:val="000000"/>
        </w:rPr>
      </w:pP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（一）财政拨款收入：</w:t>
        <w:lastRenderedPageBreak/>
      </w:r>
      <w:r>
        <w:rPr>
          <w:kern w:val="0"/>
          <w:color w:val="000000"/>
          <w:rFonts w:ascii="仿宋_GB2312" w:cs="Times New Roman" w:eastAsia="仿宋_GB2312" w:hint="eastAsia"/>
          <w:sz w:val="32"/>
          <w:szCs w:val="32"/>
        </w:rPr>
        <w:t>本年度从本级财政部门取得的财政拨款，包括一般公共预算财政拨款和政府性基金预算财政拨款。</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（二）事业收入：</w:t>
      </w:r>
      <w:r>
        <w:rPr>
          <w:kern w:val="0"/>
          <w:color w:val="000000"/>
          <w:rFonts w:ascii="仿宋_GB2312" w:cs="Times New Roman" w:eastAsia="仿宋_GB2312" w:hint="eastAsia"/>
          <w:sz w:val="32"/>
          <w:szCs w:val="32"/>
        </w:rPr>
        <w:t>指事业单位开展专业业务活动及辅助活动所取得的收入。</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（三）其他收入：</w:t>
      </w:r>
      <w:r>
        <w:rPr>
          <w:kern w:val="0"/>
          <w:color w:val="000000"/>
          <w:rFonts w:ascii="仿宋_GB2312" w:cs="Times New Roman" w:eastAsia="仿宋_GB2312" w:hint="eastAsia"/>
          <w:sz w:val="32"/>
          <w:szCs w:val="32"/>
        </w:rPr>
        <w:t>指除上述“财政拨款收入”“事业收入”“经营收入”等以外的收入。</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（四）用事业基金弥补收支差额：</w:t>
      </w:r>
      <w:r>
        <w:rPr>
          <w:kern w:val="0"/>
          <w:color w:val="000000"/>
          <w:rFonts w:ascii="仿宋_GB2312" w:cs="Times New Roman" w:eastAsia="仿宋_GB2312" w:hint="eastAsia"/>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（五）年初结转和结余：</w:t>
      </w:r>
      <w:r>
        <w:rPr>
          <w:kern w:val="0"/>
          <w:color w:val="000000"/>
          <w:rFonts w:ascii="仿宋_GB2312" w:cs="Times New Roman" w:eastAsia="仿宋_GB2312" w:hint="eastAsia"/>
          <w:sz w:val="32"/>
          <w:szCs w:val="32"/>
        </w:rPr>
        <w:t>指以前年度尚未完成、结转到本年仍按原规定用途继续使用的资金，或项目已完成等产生的结余资金。</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（六）结余分配：</w:t>
      </w:r>
      <w:r>
        <w:rPr>
          <w:kern w:val="0"/>
          <w:color w:val="000000"/>
          <w:rFonts w:ascii="仿宋_GB2312" w:cs="Times New Roman" w:eastAsia="仿宋_GB2312" w:hint="eastAsia"/>
          <w:sz w:val="32"/>
          <w:szCs w:val="32"/>
        </w:rPr>
        <w:t>指事业单位按照事业单位会计制度的规定从非财政补助结余中分配的事业基金和职工福利基金等。</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（七）年末结转和结余：</w:t>
      </w:r>
      <w:r>
        <w:rPr>
          <w:kern w:val="0"/>
          <w:color w:val="000000"/>
          <w:rFonts w:ascii="仿宋_GB2312" w:cs="Times New Roman" w:eastAsia="仿宋_GB2312" w:hint="eastAsia"/>
          <w:sz w:val="32"/>
          <w:szCs w:val="32"/>
        </w:rPr>
        <w:t>指单位按有关规定结转到下年或以后年度继续使用的资金，或项目已完成等产生的结余资金。</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（八）基本支出：</w:t>
      </w:r>
      <w:r>
        <w:rPr>
          <w:kern w:val="0"/>
          <w:color w:val="000000"/>
          <w:rFonts w:ascii="仿宋_GB2312" w:cs="Times New Roman" w:eastAsia="仿宋_GB2312" w:hint="eastAsia"/>
          <w:sz w:val="32"/>
          <w:szCs w:val="32"/>
        </w:rPr>
        <w:t>填列单位为保障机构正常运转、完成日常工作任务而发生的各项支出。</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（九）项目支出：</w:t>
        <w:lastRenderedPageBreak/>
      </w:r>
      <w:r>
        <w:rPr>
          <w:kern w:val="0"/>
          <w:color w:val="000000"/>
          <w:rFonts w:ascii="仿宋_GB2312" w:cs="Times New Roman" w:eastAsia="仿宋_GB2312" w:hint="eastAsia"/>
          <w:sz w:val="32"/>
          <w:szCs w:val="32"/>
        </w:rPr>
        <w:t>填列单位为完成特定的行政工作任务或事业发展目标，在基本支出之外发生的各项支出</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（十）基本建设支出：</w:t>
      </w:r>
      <w:r>
        <w:rPr>
          <w:kern w:val="0"/>
          <w:color w:val="000000"/>
          <w:rFonts w:ascii="仿宋_GB2312" w:cs="Times New Roman" w:eastAsia="仿宋_GB2312" w:hint="eastAsia"/>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（十一）其他资本性支出：</w:t>
      </w:r>
      <w:r>
        <w:rPr>
          <w:kern w:val="0"/>
          <w:color w:val="000000"/>
          <w:rFonts w:ascii="仿宋_GB2312" w:cs="Times New Roman" w:eastAsia="仿宋_GB2312" w:hint="eastAsia"/>
          <w:sz w:val="32"/>
          <w:szCs w:val="32"/>
        </w:rPr>
        <w:t>填</w:t>
      </w:r>
      <w:r>
        <w:rPr>
          <w:kern w:val="0"/>
          <w:color w:val="000000"/>
          <w:rFonts w:ascii="仿宋_GB2312" w:cs="Times New Roman" w:eastAsia="仿宋_GB2312" w:hint="eastAsia"/>
          <w:sz w:val="32"/>
          <w:szCs w:val="32"/>
        </w:rPr>
        <w:t>列由各级非发展与改革部门集中安排的用于购置固定资产、战备性和应急性储备、土地和无形资产，以及购建基础设施、大型修缮和财政支持企业更新改造所发生的支出。</w:t>
      </w:r>
    </w:p>
    <w:p w:rsidR="00D5215D" w:rsidRDefault="006F64F1">
      <w:pPr>
        <w:snapToGrid w:val="0"/>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（十二）“三公”经费：</w:t>
      </w:r>
      <w:r>
        <w:rPr>
          <w:kern w:val="0"/>
          <w:color w:val="000000"/>
          <w:rFonts w:ascii="仿宋_GB2312" w:cs="Times New Roman" w:eastAsia="仿宋_GB2312" w:hint="eastAsia"/>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D5215D" w:rsidRDefault="006F64F1">
      <w:pPr>
        <w:snapToGrid w:val="0"/>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（十三）其他交通费用：</w:t>
      </w:r>
      <w:r>
        <w:rPr>
          <w:kern w:val="0"/>
          <w:color w:val="000000"/>
          <w:rFonts w:ascii="仿宋_GB2312" w:cs="Times New Roman" w:eastAsia="仿宋_GB2312" w:hint="eastAsia"/>
          <w:sz w:val="32"/>
          <w:szCs w:val="32"/>
        </w:rPr>
        <w:t>填列单位除公务用车运行维护费以外的其他交通费用。如公务交通补贴、租车费用、出租车费用，飞机、船</w:t>
      </w:r>
      <w:r>
        <w:rPr>
          <w:kern w:val="0"/>
          <w:color w:val="000000"/>
          <w:rFonts w:ascii="仿宋_GB2312" w:cs="Times New Roman" w:eastAsia="仿宋_GB2312" w:hint="eastAsia"/>
          <w:sz w:val="32"/>
          <w:szCs w:val="32"/>
        </w:rPr>
        <w:t>舶等燃料费、维修费、保险费等。</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（十四）公务用车购置：</w:t>
        <w:lastRenderedPageBreak/>
      </w:r>
      <w:r>
        <w:rPr>
          <w:kern w:val="0"/>
          <w:color w:val="000000"/>
          <w:rFonts w:ascii="仿宋_GB2312" w:cs="Times New Roman" w:eastAsia="仿宋_GB2312" w:hint="eastAsia"/>
          <w:sz w:val="32"/>
          <w:szCs w:val="32"/>
        </w:rPr>
        <w:t>填列单位公务用车车辆购置支出（含车辆购置税、牌照费）。</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（十五）其他交通工具购置：</w:t>
      </w:r>
      <w:r>
        <w:rPr>
          <w:kern w:val="0"/>
          <w:color w:val="000000"/>
          <w:rFonts w:ascii="仿宋_GB2312" w:cs="Times New Roman" w:eastAsia="仿宋_GB2312" w:hint="eastAsia"/>
          <w:sz w:val="32"/>
          <w:szCs w:val="32"/>
        </w:rPr>
        <w:t>填列单位除公务用车外的其他各类交通工具（如船舶、飞机等）购置支出（含车辆购置税、牌照费）。</w:t>
      </w:r>
    </w:p>
    <w:p w:rsidR="00D5215D" w:rsidRDefault="006F64F1">
      <w:pPr>
        <w:widowControl/>
        <w:ind w:firstLine="643"/>
        <w:spacing w:line="560" w:lineRule="exact"/>
        <w:rPr>
          <w:kern w:val="0"/>
          <w:color w:val="000000"/>
          <w:rFonts w:ascii="仿宋_GB2312" w:cs="Times New Roman" w:eastAsia="仿宋_GB2312"/>
          <w:sz w:val="32"/>
          <w:szCs w:val="32"/>
        </w:rPr>
      </w:pPr>
      <w:r>
        <w:rPr>
          <w:bCs/>
          <w:kern w:val="0"/>
          <w:b/>
          <w:color w:val="000000"/>
          <w:rFonts w:ascii="仿宋_GB2312" w:cs="Times New Roman" w:eastAsia="仿宋_GB2312" w:hint="eastAsia"/>
          <w:sz w:val="32"/>
          <w:szCs w:val="32"/>
        </w:rPr>
        <w:t>（十六）机关运行经费：</w:t>
      </w:r>
      <w:r>
        <w:rPr>
          <w:kern w:val="0"/>
          <w:color w:val="000000"/>
          <w:rFonts w:ascii="仿宋_GB2312" w:cs="Times New Roman" w:eastAsia="仿宋_GB2312" w:hint="eastAsia"/>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D5215D" w:rsidRDefault="006F64F1">
      <w:pPr>
        <w:jc w:val="left"/>
        <w:ind w:firstLine="643"/>
        <w:tabs>
          <w:tab w:val="left" w:pos="235"/>
        </w:tabs>
        <w:rPr>
          <w:kern w:val="0"/>
          <w:color w:val="000000"/>
          <w:rFonts w:ascii="仿宋_GB2312" w:cs="ArialUnicodeMS" w:eastAsia="仿宋_GB2312"/>
          <w:sz w:val="32"/>
          <w:szCs w:val="32"/>
        </w:rPr>
      </w:pPr>
      <w:r>
        <w:rPr>
          <w:bCs/>
          <w:kern w:val="0"/>
          <w:b/>
          <w:color w:val="000000"/>
          <w:rFonts w:ascii="仿宋_GB2312" w:cs="Times New Roman" w:eastAsia="仿宋_GB2312" w:hint="eastAsia"/>
          <w:sz w:val="32"/>
          <w:szCs w:val="32"/>
        </w:rPr>
        <w:t>（</w:t>
      </w:r>
      <w:r>
        <w:rPr>
          <w:bCs/>
          <w:kern w:val="0"/>
          <w:b/>
          <w:color w:val="000000"/>
          <w:rFonts w:ascii="仿宋_GB2312" w:cs="Times New Roman" w:eastAsia="仿宋_GB2312" w:hint="eastAsia"/>
          <w:sz w:val="32"/>
          <w:szCs w:val="32"/>
        </w:rPr>
        <w:t>十七）经费形式</w:t>
      </w:r>
      <w:r>
        <w:rPr>
          <w:bCs/>
          <w:kern w:val="0"/>
          <w:b/>
          <w:color w:val="000000"/>
          <w:rFonts w:ascii="仿宋_GB2312" w:cs="Times New Roman" w:eastAsia="仿宋_GB2312" w:hint="eastAsia"/>
          <w:sz w:val="32"/>
          <w:szCs w:val="32"/>
        </w:rPr>
        <w:t>:</w:t>
      </w:r>
      <w:r>
        <w:rPr>
          <w:kern w:val="0"/>
          <w:color w:val="000000"/>
          <w:rFonts w:ascii="仿宋_GB2312" w:cs="Times New Roman" w:eastAsia="仿宋_GB2312" w:hint="eastAsia"/>
          <w:sz w:val="32"/>
          <w:szCs w:val="32"/>
        </w:rPr>
        <w:t>按照经费来源，</w:t>
      </w:r>
      <w:r>
        <w:rPr>
          <w:kern w:val="0"/>
          <w:color w:val="000000"/>
          <w:rFonts w:ascii="仿宋_GB2312" w:cs="ArialUnicodeMS" w:eastAsia="仿宋_GB2312" w:hint="eastAsia"/>
          <w:sz w:val="32"/>
          <w:szCs w:val="32"/>
        </w:rPr>
        <w:t>可分为财政拨款、财政性资金基本保证、财政性资金定额或定项补助、财政性资金零补助四类。</w:t>
      </w: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jc w:val="left"/>
        <w:tabs>
          <w:tab w:val="left" w:pos="235"/>
        </w:tabs>
        <w:rPr>
          <w:color w:val="000000"/>
        </w:rPr>
      </w:pPr>
    </w:p>
    <w:p w:rsidR="00D5215D" w:rsidRDefault="00D5215D">
      <w:pPr>
        <w:jc w:val="left"/>
        <w:tabs>
          <w:tab w:val="left" w:pos="235"/>
        </w:tabs>
        <w:sectPr w:rsidR="00D5215D">
          <w:docGrid w:type="lines" w:linePitch="312"/>
          <w:headerReference r:id="rId31" w:type="default"/>
          <w:pgNumType w:fmt="numberInDash"/>
          <w:pgSz w:w="11906" w:h="16838"/>
          <w:pgMar w:left="1588" w:right="1474" w:top="2098" w:bottom="1985" w:header="851" w:footer="992" w:gutter="0"/>
          <w:cols w:space="720"/>
        </w:sectPr>
        <w:rPr>
          <w:color w:val="000000"/>
        </w:rPr>
      </w:pPr>
    </w:p>
    <w:p w:rsidR="00D5215D" w:rsidRDefault="00D5215D">
      <w:pPr>
        <w:rPr>
          <w:color w:val="000000"/>
        </w:rPr>
      </w:pPr>
    </w:p>
    <w:p w:rsidR="00D5215D" w:rsidRDefault="00D5215D">
      <w:pPr>
        <w:jc w:val="left"/>
        <w:tabs>
          <w:tab w:val="left" w:pos="235"/>
        </w:tabs>
        <w:sectPr w:rsidR="00D5215D">
          <w:docGrid w:type="lines" w:linePitch="312"/>
          <w:headerReference r:id="rId32" w:type="default"/>
          <w:pgNumType w:fmt="numberInDash"/>
          <w:pgSz w:w="11906" w:h="16838"/>
          <w:pgMar w:left="1588" w:right="1474" w:top="2098" w:bottom="1985" w:header="851" w:footer="992" w:gutter="0"/>
          <w:cols w:space="720"/>
        </w:sectPr>
        <w:rPr>
          <w:color w:val="000000"/>
        </w:rPr>
      </w:pPr>
      <w:r>
        <w:rPr>
          <w:noProof/>
        </w:rPr>
        <w:pict>
          <v:shape id="文本框 160" o:spid="_x0000_s2052" type="#_x0000_t202" style="position:absolute;margin-left:-82.05pt;margin-top:111.85pt;width:613.65pt;height:263.1pt;z-index:251662336;v-text-anchor:middle" fillcolor="#ffd966" strokecolor="#ffd966" strokeweight=".5pt">
            <v:fill r:id="rId21" o:title="5%" type="pattern"/>
            <v:textbox>
              <w:txbxContent>
                <w:p w:rsidR="00D5215D" w:rsidRDefault="006F64F1">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hint="eastAsia"/>
                      <w:color w:val="000000"/>
                      <w:sz w:val="90"/>
                      <w:szCs w:val="90"/>
                    </w:rPr>
                    <w:t xml:space="preserve"> </w:t>
                  </w:r>
                </w:p>
                <w:p w:rsidR="00D5215D" w:rsidRDefault="006F64F1">
                  <w:pPr>
                    <w:widowControl/>
                    <w:jc w:val="center"/>
                  </w:pPr>
                  <w:r>
                    <w:rPr>
                      <w:rFonts w:ascii="黑体" w:eastAsia="黑体" w:cs="黑体" w:hint="eastAsia"/>
                      <w:color w:val="000000"/>
                      <w:sz w:val="90"/>
                      <w:szCs w:val="90"/>
                    </w:rPr>
                    <w:t>2019</w:t>
                  </w:r>
                  <w:r>
                    <w:rPr>
                      <w:rFonts w:ascii="黑体" w:eastAsia="黑体" w:cs="黑体" w:hint="eastAsia"/>
                      <w:color w:val="000000"/>
                      <w:sz w:val="90"/>
                      <w:szCs w:val="90"/>
                    </w:rPr>
                    <w:t>年度部门决算报表</w:t>
                  </w:r>
                </w:p>
              </w:txbxContent>
            </v:textbox>
          </v:shape>
        </w:pict>
      </w:r>
    </w:p>
    <w:tbl>
      <w:tblPr>
        <w:tblpPr w:leftFromText="180" w:rightFromText="180" w:vertAnchor="text" w:horzAnchor="page" w:tblpXSpec="center" w:tblpY="31"/>
        <w:tblOverlap w:val="never"/>
        <w:tblW w:w="9517" w:type="dxa"/>
        <w:tblLayout w:type="fixed"/>
        <w:tblCellMar>
          <w:left w:w="0" w:type="dxa"/>
          <w:right w:w="0" w:type="dxa"/>
        </w:tblCellMar>
        <w:tblLook w:val="4A0"/>
      </w:tblPr>
      <w:tblGrid>
        <w:gridCol w:w="3236"/>
        <w:gridCol w:w="731"/>
        <w:gridCol w:w="691"/>
        <w:gridCol w:w="3474"/>
        <w:gridCol w:w="541"/>
        <w:gridCol w:w="844"/>
      </w:tblGrid>
      <w:tr w:rsidR="00D5215D">
        <w:trPr>
          <w:trHeight w:val="489"/>
        </w:trPr>
        <w:tc>
          <w:tcPr>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bottom"/>
            <w:tcW w:w="9517" w:type="dxa"/>
          </w:tcPr>
          <w:p w:rsidR="00D5215D" w:rsidRDefault="006F64F1">
            <w:pPr>
              <w:jc w:val="center"/>
              <w:spacing w:line="400" w:lineRule="exact"/>
              <w:rPr>
                <w:color w:val="000000"/>
                <w:rFonts w:ascii="黑体" w:cs="黑体" w:eastAsia="黑体"/>
                <w:sz w:val="32"/>
                <w:szCs w:val="32"/>
              </w:rPr>
            </w:pPr>
            <w:r>
              <w:rPr>
                <w:kern w:val="0"/>
                <w:color w:val="000000"/>
                <w:rFonts w:ascii="黑体" w:cs="黑体" w:eastAsia="黑体" w:hint="eastAsia"/>
                <w:sz w:val="32"/>
                <w:szCs w:val="32"/>
              </w:rPr>
              <w:t>收入支出决算总表</w:t>
              <w:lastRenderedPageBreak/>
            </w:r>
          </w:p>
        </w:tc>
      </w:tr>
      <w:tr w:rsidR="00D5215D">
        <w:trPr>
          <w:trHeight w:val="20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236"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31"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91" w:type="dxa"/>
          </w:tcPr>
          <w:p w:rsidR="00D5215D" w:rsidRDefault="00D5215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4859"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w:t>
            </w:r>
            <w:r>
              <w:rPr>
                <w:kern w:val="0"/>
                <w:color w:val="000000"/>
                <w:rFonts w:ascii="宋体" w:cs="宋体" w:eastAsia="宋体" w:hint="eastAsia"/>
                <w:sz w:val="20"/>
                <w:szCs w:val="20"/>
              </w:rPr>
              <w:t>01</w:t>
            </w:r>
            <w:r>
              <w:rPr>
                <w:kern w:val="0"/>
                <w:color w:val="000000"/>
                <w:rFonts w:ascii="宋体" w:cs="宋体" w:eastAsia="宋体" w:hint="eastAsia"/>
                <w:sz w:val="20"/>
                <w:szCs w:val="20"/>
              </w:rPr>
              <w:t>表</w:t>
            </w:r>
          </w:p>
        </w:tc>
      </w:tr>
      <w:tr w:rsidR="00D5215D">
        <w:trPr>
          <w:trHeight w:val="421"/>
        </w:trPr>
        <w:tc>
          <w:tcPr>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bottom"/>
            <w:tcW w:w="9517" w:type="dxa"/>
          </w:tcPr>
          <w:p w:rsidR="00D5215D" w:rsidRDefault="006F64F1">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r>
              <w:rPr>
                <w:kern w:val="0"/>
                <w:color w:val="000000"/>
                <w:rFonts w:ascii="宋体" w:cs="宋体" w:eastAsia="宋体"/>
                <w:sz w:val="20"/>
                <w:szCs w:val="20"/>
              </w:rPr>
              <w:t>中国共产党廊坊市广阳区委员会统一战线工作部</w:t>
            </w:r>
            <w:r>
              <w:rPr>
                <w:kern w:val="0"/>
                <w:color w:val="000000"/>
                <w:rFonts w:ascii="宋体" w:cs="宋体" w:eastAsia="宋体"/>
                <w:sz w:val="20"/>
                <w:szCs w:val="20"/>
              </w:rPr>
              <w:t xml:space="preserve">                                   </w:t>
            </w:r>
            <w:r>
              <w:rPr>
                <w:kern w:val="0"/>
                <w:color w:val="000000"/>
                <w:rFonts w:ascii="宋体" w:cs="宋体" w:eastAsia="宋体" w:hint="eastAsia"/>
                <w:sz w:val="20"/>
                <w:szCs w:val="20"/>
              </w:rPr>
              <w:t>额单位：万元</w:t>
            </w:r>
          </w:p>
        </w:tc>
      </w:tr>
      <w:tr w:rsidR="00D5215D">
        <w:trPr>
          <w:trHeight w:val="284"/>
        </w:trPr>
        <w:tc>
          <w:tcPr>
            <w:tcMar>
              <w:top w:w="15" w:type="dxa"/>
              <w:left w:w="15" w:type="dxa"/>
              <w:right w:w="15" w:type="dxa"/>
            </w:tcMar>
            <w:gridSpan w:val="3"/>
            <w:tcBorders>
              <w:top w:val="single" w:sz="4" w:color="000000" w:space="0"/>
              <w:bottom w:val="single" w:sz="4" w:color="000000" w:space="0"/>
              <w:left w:val="single" w:sz="4" w:color="000000" w:space="0"/>
              <w:right w:val="single" w:sz="4" w:color="000000" w:space="0"/>
            </w:tcBorders>
            <w:shd w:fill="auto" w:color="auto" w:val="clear"/>
            <w:vAlign w:val="center"/>
            <w:tcW w:w="4658"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收入</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485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支出</w:t>
            </w:r>
          </w:p>
        </w:tc>
      </w:tr>
      <w:tr w:rsidR="00D5215D">
        <w:trPr>
          <w:trHeight w:val="770"/>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一、一般公共预算财政拨款收入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247.37</w:t>
            </w: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一、一般公共服务支出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 xml:space="preserve">29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250.02</w:t>
            </w: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二、政府性基金预算财政拨款收入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二、外交支出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1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三、上级补助收入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三、国防支出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四、事业收入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四、公共安全支出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五、经营收入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五、教育支出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六、附属单位上缴收入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六、科学技术支出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七、其他收入</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56.31</w:t>
            </w: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七、文化旅游体育与传媒支出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八、社会保障和就业支出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33.41</w:t>
            </w: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九、卫生健康支出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6</w:t>
            </w: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十、节能环保支出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十一、城乡社区支出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十二、农林水支出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十三、交通运输支出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十四、资源勘探信息等支出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十五、商业服务业等支出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十六、金融支出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十七、援助其他地区支出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十八、自然资源海洋气象等支出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十九、住房保障支出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10.13</w:t>
            </w: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二十、粮油物资储备支出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二十一、灾害防治及应急管理支出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二十二、其他支出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二十四、债务付息支出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本年收入合计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303.68</w:t>
            </w: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本年支出合计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299.56</w:t>
            </w: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用事业基金弥补收支差额</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结余分配</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年初结转和结余</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17.23</w:t>
            </w: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年末结转和结余</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21.35</w:t>
            </w: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　</w:t>
            </w:r>
          </w:p>
        </w:tc>
      </w:tr>
      <w:tr w:rsidR="00D5215D">
        <w:trPr>
          <w:trHeight w:val="213"/>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3236" w:type="dxa"/>
          </w:tcPr>
          <w:p w:rsidR="00D5215D" w:rsidRDefault="006F64F1">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91"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320.91</w:t>
            </w:r>
            <w:r>
              <w:rPr>
                <w:kern w:val="0"/>
                <w:color w:val="000000"/>
                <w:rFonts w:ascii="宋体" w:cs="宋体" w:eastAsia="宋体" w:hint="eastAsia"/>
                <w:sz w:val="22"/>
              </w:rPr>
              <w:t>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474" w:type="dxa"/>
          </w:tcPr>
          <w:p w:rsidR="00D5215D" w:rsidRDefault="006F64F1">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4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44" w:type="dxa"/>
          </w:tcPr>
          <w:p w:rsidR="00D5215D" w:rsidRDefault="006F64F1">
            <w:pPr>
              <w:widowControl/>
              <w:textAlignment w:val="center"/>
              <w:jc w:val="right"/>
              <w:rPr>
                <w:color w:val="000000"/>
                <w:rFonts w:ascii="宋体" w:cs="宋体" w:eastAsia="宋体"/>
                <w:sz w:val="22"/>
              </w:rPr>
            </w:pPr>
            <w:r>
              <w:rPr>
                <w:kern w:val="0"/>
                <w:color w:val="000000"/>
                <w:rFonts w:ascii="宋体" w:cs="宋体" w:eastAsia="宋体" w:hint="eastAsia"/>
                <w:sz w:val="22"/>
              </w:rPr>
              <w:t>320.91</w:t>
            </w:r>
            <w:r>
              <w:rPr>
                <w:kern w:val="0"/>
                <w:color w:val="000000"/>
                <w:rFonts w:ascii="宋体" w:cs="宋体" w:eastAsia="宋体" w:hint="eastAsia"/>
                <w:sz w:val="22"/>
              </w:rPr>
              <w:t>　</w:t>
            </w:r>
          </w:p>
        </w:tc>
      </w:tr>
      <w:tr w:rsidR="00D5215D">
        <w:trPr>
          <w:trHeight w:val="213"/>
        </w:trPr>
        <w:tc>
          <w:tcPr>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center"/>
            <w:tcW w:w="9517" w:type="dxa"/>
          </w:tcPr>
          <w:p w:rsidR="00D5215D" w:rsidRDefault="006F64F1">
            <w:pPr>
              <w:widowControl/>
              <w:textAlignment w:val="center"/>
              <w:jc w:val="left"/>
              <w:rPr>
                <w:kern w:val="0"/>
                <w:color w:val="000000"/>
                <w:rFonts w:ascii="宋体" w:cs="宋体" w:eastAsia="宋体"/>
                <w:sz w:val="22"/>
              </w:rPr>
            </w:pPr>
            <w:r>
              <w:rPr>
                <w:kern w:val="0"/>
                <w:color w:val="000000"/>
                <w:rFonts w:ascii="宋体" w:cs="宋体" w:eastAsia="宋体" w:hint="eastAsia"/>
                <w:sz w:val="22"/>
              </w:rPr>
              <w:t>注：本表反映部门本年度的总收支和年末结转结余情况。</w:t>
            </w:r>
          </w:p>
          <w:p w:rsidR="00D5215D" w:rsidRDefault="00D5215D">
            <w:pPr>
              <w:widowControl/>
              <w:textAlignment w:val="center"/>
              <w:jc w:val="left"/>
              <w:rPr>
                <w:kern w:val="0"/>
                <w:color w:val="000000"/>
                <w:rFonts w:ascii="宋体" w:cs="宋体" w:eastAsia="宋体"/>
                <w:sz w:val="22"/>
              </w:rPr>
            </w:pPr>
          </w:p>
          <w:p w:rsidR="00D5215D" w:rsidRDefault="00D5215D">
            <w:pPr>
              <w:widowControl/>
              <w:textAlignment w:val="center"/>
              <w:jc w:val="left"/>
              <w:rPr>
                <w:kern w:val="0"/>
                <w:color w:val="000000"/>
                <w:rFonts w:ascii="宋体" w:cs="宋体" w:eastAsia="宋体"/>
                <w:sz w:val="22"/>
              </w:rPr>
            </w:pPr>
          </w:p>
        </w:tc>
      </w:tr>
    </w:tbl>
    <w:tbl>
      <w:tblPr>
        <w:tblW w:w="10229" w:type="dxa"/>
        <w:tblLayout w:type="fixed"/>
        <w:tblCellMar>
          <w:left w:w="0" w:type="dxa"/>
          <w:right w:w="0" w:type="dxa"/>
        </w:tblCellMar>
        <w:jc w:val="center"/>
        <w:tblLook w:val="4A0"/>
      </w:tblPr>
      <w:tblGrid>
        <w:gridCol w:w="807"/>
        <w:gridCol w:w="63"/>
        <w:gridCol w:w="64"/>
        <w:gridCol w:w="3770"/>
        <w:gridCol w:w="760"/>
        <w:gridCol w:w="787"/>
        <w:gridCol w:w="742"/>
        <w:gridCol w:w="735"/>
        <w:gridCol w:w="629"/>
        <w:gridCol w:w="1050"/>
        <w:gridCol w:w="822"/>
      </w:tblGrid>
      <w:tr w:rsidR="00D5215D">
        <w:trPr>
          <w:jc w:val="center"/>
          <w:trHeight w:val="670"/>
        </w:trPr>
        <w:tc>
          <w:tcPr>
            <w:tcMar>
              <w:top w:w="15" w:type="dxa"/>
              <w:left w:w="15" w:type="dxa"/>
              <w:right w:w="15" w:type="dxa"/>
            </w:tcMar>
            <w:gridSpan w:val="11"/>
            <w:tcBorders>
              <w:top w:val="nil" w:sz="0" w:color="auto" w:space="0"/>
              <w:bottom w:val="nil" w:sz="0" w:color="auto" w:space="0"/>
              <w:left w:val="nil" w:sz="0" w:color="auto" w:space="0"/>
              <w:right w:val="nil" w:sz="0" w:color="auto" w:space="0"/>
            </w:tcBorders>
            <w:shd w:fill="auto" w:color="auto" w:val="clear"/>
            <w:vAlign w:val="bottom"/>
            <w:tcW w:w="10229" w:type="dxa"/>
          </w:tcPr>
          <w:p w:rsidR="00D5215D" w:rsidRDefault="00D5215D">
            <w:pPr>
              <w:widowControl/>
              <w:textAlignment w:val="bottom"/>
              <w:jc w:val="center"/>
              <w:rPr>
                <w:kern w:val="0"/>
                <w:color w:val="000000"/>
                <w:rFonts w:ascii="黑体" w:cs="黑体" w:eastAsia="黑体"/>
                <w:sz w:val="32"/>
                <w:szCs w:val="32"/>
              </w:rPr>
            </w:pPr>
          </w:p>
          <w:p w:rsidR="00D5215D" w:rsidRDefault="006F64F1">
            <w:pPr>
              <w:widowControl/>
              <w:textAlignment w:val="bottom"/>
              <w:jc w:val="center"/>
              <w:rPr>
                <w:color w:val="000000"/>
                <w:rFonts w:ascii="黑体" w:cs="黑体" w:eastAsia="黑体"/>
                <w:sz w:val="32"/>
                <w:szCs w:val="32"/>
              </w:rPr>
            </w:pPr>
            <w:r>
              <w:rPr>
                <w:kern w:val="0"/>
                <w:color w:val="000000"/>
                <w:rFonts w:ascii="黑体" w:cs="黑体" w:eastAsia="黑体" w:hint="eastAsia"/>
                <w:sz w:val="32"/>
                <w:szCs w:val="32"/>
              </w:rPr>
              <w:t>收入决算表</w:t>
              <w:lastRenderedPageBreak/>
            </w:r>
          </w:p>
        </w:tc>
      </w:tr>
      <w:tr w:rsidR="00D5215D">
        <w:trPr>
          <w:jc w:val="center"/>
          <w:trHeight w:val="357"/>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07"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3"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4"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3770"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60"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87"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42"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35"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29"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872"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w:t>
            </w:r>
            <w:r>
              <w:rPr>
                <w:kern w:val="0"/>
                <w:color w:val="000000"/>
                <w:rFonts w:ascii="宋体" w:cs="宋体" w:eastAsia="宋体" w:hint="eastAsia"/>
                <w:sz w:val="20"/>
                <w:szCs w:val="20"/>
              </w:rPr>
              <w:t>02</w:t>
            </w:r>
            <w:r>
              <w:rPr>
                <w:kern w:val="0"/>
                <w:color w:val="000000"/>
                <w:rFonts w:ascii="宋体" w:cs="宋体" w:eastAsia="宋体" w:hint="eastAsia"/>
                <w:sz w:val="20"/>
                <w:szCs w:val="20"/>
              </w:rPr>
              <w:t>表</w:t>
            </w:r>
          </w:p>
        </w:tc>
      </w:tr>
      <w:tr w:rsidR="00D5215D">
        <w:trPr>
          <w:jc w:val="center"/>
          <w:trHeight w:val="357"/>
        </w:trPr>
        <w:tc>
          <w:tcPr>
            <w:tcMar>
              <w:top w:w="15" w:type="dxa"/>
              <w:left w:w="15" w:type="dxa"/>
              <w:right w:w="15" w:type="dxa"/>
            </w:tcMar>
            <w:gridSpan w:val="5"/>
            <w:tcBorders>
              <w:top w:val="nil" w:sz="0" w:color="auto" w:space="0"/>
              <w:bottom w:val="nil" w:sz="0" w:color="auto" w:space="0"/>
              <w:left w:val="nil" w:sz="0" w:color="auto" w:space="0"/>
              <w:right w:val="nil" w:sz="0" w:color="auto" w:space="0"/>
            </w:tcBorders>
            <w:shd w:fill="auto" w:color="auto" w:val="clear"/>
            <w:vAlign w:val="bottom"/>
            <w:tcW w:w="5464" w:type="dxa"/>
          </w:tcPr>
          <w:p w:rsidR="00D5215D" w:rsidRDefault="006F64F1">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r>
              <w:rPr>
                <w:kern w:val="0"/>
                <w:color w:val="000000"/>
                <w:rFonts w:ascii="宋体" w:cs="宋体" w:eastAsia="宋体"/>
                <w:sz w:val="20"/>
                <w:szCs w:val="20"/>
              </w:rPr>
              <w:t>中国共产党廊坊市广阳区委员会统一战线工作部</w:t>
            </w:r>
            <w:r>
              <w:rPr>
                <w:kern w:val="0"/>
                <w:color w:val="000000"/>
                <w:rFonts w:ascii="宋体" w:cs="宋体" w:eastAsia="宋体"/>
                <w:sz w:val="20"/>
                <w:szCs w:val="20"/>
              </w:rPr>
              <w:t xml:space="preserve"> </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87"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42"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35" w:type="dxa"/>
          </w:tcPr>
          <w:p w:rsidR="00D5215D" w:rsidRDefault="00D5215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2501"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D5215D">
        <w:trPr>
          <w:jc w:val="center"/>
          <w:trHeight w:val="385"/>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470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76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本年收入合计</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78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财政拨款收入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74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上级补助收入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73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事业收入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629" w:type="dxa"/>
          </w:tcPr>
          <w:p w:rsidR="00D5215D" w:rsidRDefault="006F64F1">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经营</w:t>
            </w:r>
          </w:p>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050" w:type="dxa"/>
          </w:tcPr>
          <w:p w:rsidR="00D5215D" w:rsidRDefault="006F64F1">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附属单位</w:t>
            </w:r>
          </w:p>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上缴收入</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82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其他收入</w:t>
            </w:r>
          </w:p>
        </w:tc>
      </w:tr>
      <w:tr w:rsidR="00D5215D">
        <w:trPr>
          <w:jc w:val="center"/>
          <w:trHeight w:val="380"/>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93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377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385"/>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470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r>
      <w:tr w:rsidR="00D5215D">
        <w:trPr>
          <w:jc w:val="center"/>
          <w:trHeight w:val="385"/>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470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b/>
                <w:color w:val="000000"/>
                <w:rFonts w:ascii="宋体" w:cs="宋体" w:eastAsia="宋体"/>
                <w:sz w:val="22"/>
              </w:rPr>
            </w:pPr>
            <w:r>
              <w:rPr>
                <w:b/>
                <w:color w:val="000000"/>
                <w:rFonts w:ascii="宋体" w:cs="宋体" w:eastAsia="宋体" w:hint="eastAsia"/>
                <w:sz w:val="22"/>
              </w:rPr>
              <w:t>303.68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bCs/>
                <w:b/>
                <w:color w:val="000000"/>
                <w:rFonts w:ascii="宋体" w:eastAsia="宋体"/>
                <w:sz w:val="22"/>
              </w:rPr>
            </w:pPr>
            <w:r>
              <w:rPr>
                <w:bCs/>
                <w:b/>
                <w:color w:val="000000"/>
                <w:rFonts w:hint="eastAsia"/>
                <w:sz w:val="22"/>
              </w:rPr>
              <w:t>247.37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6F64F1">
            <w:pPr>
              <w:jc w:val="right"/>
              <w:rPr>
                <w:b/>
                <w:color w:val="000000"/>
                <w:rFonts w:ascii="宋体" w:cs="宋体" w:eastAsia="宋体"/>
                <w:sz w:val="22"/>
              </w:rPr>
            </w:pPr>
            <w:r>
              <w:rPr>
                <w:b/>
                <w:color w:val="000000"/>
                <w:rFonts w:ascii="宋体" w:cs="宋体" w:eastAsia="宋体" w:hint="eastAsia"/>
                <w:sz w:val="22"/>
              </w:rPr>
              <w:t>56.31</w:t>
            </w: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一般公共服务支出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254.14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cs="宋体" w:eastAsia="宋体"/>
                <w:sz w:val="22"/>
              </w:rPr>
            </w:pPr>
            <w:r>
              <w:rPr>
                <w:color w:val="000000"/>
                <w:rFonts w:ascii="宋体" w:cs="宋体" w:eastAsia="宋体" w:hint="eastAsia"/>
                <w:sz w:val="22"/>
              </w:rPr>
              <w:t>197.83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6F64F1">
            <w:pPr>
              <w:jc w:val="right"/>
              <w:rPr>
                <w:color w:val="000000"/>
                <w:rFonts w:ascii="宋体" w:cs="宋体" w:eastAsia="宋体"/>
                <w:sz w:val="22"/>
              </w:rPr>
            </w:pPr>
            <w:r>
              <w:rPr>
                <w:color w:val="000000"/>
                <w:rFonts w:ascii="宋体" w:cs="宋体" w:eastAsia="宋体" w:hint="eastAsia"/>
                <w:sz w:val="22"/>
              </w:rPr>
              <w:t>56.31</w:t>
            </w: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20123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民族事务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79.24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cs="宋体" w:eastAsia="宋体"/>
                <w:sz w:val="22"/>
              </w:rPr>
            </w:pPr>
            <w:r>
              <w:rPr>
                <w:color w:val="000000"/>
                <w:rFonts w:ascii="宋体" w:cs="宋体" w:eastAsia="宋体" w:hint="eastAsia"/>
                <w:sz w:val="22"/>
              </w:rPr>
              <w:t>50.24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6F64F1">
            <w:pPr>
              <w:jc w:val="right"/>
              <w:rPr>
                <w:color w:val="000000"/>
                <w:rFonts w:ascii="宋体" w:cs="宋体" w:eastAsia="宋体"/>
                <w:sz w:val="22"/>
              </w:rPr>
            </w:pPr>
            <w:r>
              <w:rPr>
                <w:color w:val="000000"/>
                <w:rFonts w:ascii="宋体" w:cs="宋体" w:eastAsia="宋体" w:hint="eastAsia"/>
                <w:sz w:val="22"/>
              </w:rPr>
              <w:t>29</w:t>
            </w:r>
            <w:r>
              <w:rPr>
                <w:color w:val="000000"/>
                <w:rFonts w:ascii="宋体" w:cs="宋体" w:eastAsia="宋体" w:hint="eastAsia"/>
                <w:sz w:val="22"/>
              </w:rPr>
              <w:t>．</w:t>
            </w:r>
            <w:r>
              <w:rPr>
                <w:color w:val="000000"/>
                <w:rFonts w:ascii="宋体" w:cs="宋体" w:eastAsia="宋体" w:hint="eastAsia"/>
                <w:sz w:val="22"/>
              </w:rPr>
              <w:t>00</w:t>
            </w: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2012301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行政运行</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17.24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cs="宋体" w:eastAsia="宋体"/>
                <w:sz w:val="22"/>
              </w:rPr>
            </w:pPr>
            <w:r>
              <w:rPr>
                <w:color w:val="000000"/>
                <w:rFonts w:ascii="宋体" w:cs="宋体" w:eastAsia="宋体" w:hint="eastAsia"/>
                <w:sz w:val="22"/>
              </w:rPr>
              <w:t>17.24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2012304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民族工作专项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62.00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cs="宋体" w:eastAsia="宋体"/>
                <w:sz w:val="22"/>
              </w:rPr>
            </w:pPr>
            <w:r>
              <w:rPr>
                <w:color w:val="000000"/>
                <w:rFonts w:ascii="宋体" w:cs="宋体" w:eastAsia="宋体" w:hint="eastAsia"/>
                <w:sz w:val="22"/>
              </w:rPr>
              <w:t>33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6F64F1">
            <w:pPr>
              <w:jc w:val="right"/>
              <w:rPr>
                <w:color w:val="000000"/>
                <w:rFonts w:ascii="宋体" w:cs="宋体" w:eastAsia="宋体"/>
                <w:sz w:val="22"/>
              </w:rPr>
            </w:pPr>
            <w:r>
              <w:rPr>
                <w:color w:val="000000"/>
                <w:rFonts w:ascii="宋体" w:cs="宋体" w:eastAsia="宋体" w:hint="eastAsia"/>
                <w:sz w:val="22"/>
              </w:rPr>
              <w:t>29.00</w:t>
            </w: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20134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统战事务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174.90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cs="宋体" w:eastAsia="宋体"/>
                <w:sz w:val="22"/>
              </w:rPr>
            </w:pPr>
            <w:r>
              <w:rPr>
                <w:color w:val="000000"/>
                <w:rFonts w:ascii="宋体" w:cs="宋体" w:eastAsia="宋体" w:hint="eastAsia"/>
                <w:sz w:val="22"/>
              </w:rPr>
              <w:t>147.59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6F64F1">
            <w:pPr>
              <w:jc w:val="right"/>
              <w:rPr>
                <w:color w:val="000000"/>
                <w:rFonts w:ascii="宋体" w:cs="宋体" w:eastAsia="宋体"/>
                <w:sz w:val="22"/>
              </w:rPr>
            </w:pPr>
            <w:r>
              <w:rPr>
                <w:color w:val="000000"/>
                <w:rFonts w:ascii="宋体" w:cs="宋体" w:eastAsia="宋体" w:hint="eastAsia"/>
                <w:sz w:val="22"/>
              </w:rPr>
              <w:t>27.31</w:t>
            </w: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2013401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行政运行</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164.90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cs="宋体" w:eastAsia="宋体"/>
                <w:sz w:val="22"/>
              </w:rPr>
            </w:pPr>
            <w:r>
              <w:rPr>
                <w:color w:val="000000"/>
                <w:rFonts w:ascii="宋体" w:cs="宋体" w:eastAsia="宋体" w:hint="eastAsia"/>
                <w:sz w:val="22"/>
              </w:rPr>
              <w:t>147.59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6F64F1">
            <w:pPr>
              <w:jc w:val="right"/>
              <w:rPr>
                <w:color w:val="000000"/>
                <w:rFonts w:ascii="宋体" w:cs="宋体" w:eastAsia="宋体"/>
                <w:sz w:val="22"/>
              </w:rPr>
            </w:pPr>
            <w:r>
              <w:rPr>
                <w:color w:val="000000"/>
                <w:rFonts w:ascii="宋体" w:cs="宋体" w:eastAsia="宋体" w:hint="eastAsia"/>
                <w:sz w:val="22"/>
              </w:rPr>
              <w:t>17.31</w:t>
            </w: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2013404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宗教事务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10.00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6F64F1">
            <w:pPr>
              <w:jc w:val="right"/>
              <w:rPr>
                <w:color w:val="000000"/>
                <w:rFonts w:ascii="宋体" w:cs="宋体" w:eastAsia="宋体"/>
                <w:sz w:val="22"/>
              </w:rPr>
            </w:pPr>
            <w:r>
              <w:rPr>
                <w:color w:val="000000"/>
                <w:rFonts w:ascii="宋体" w:cs="宋体" w:eastAsia="宋体" w:hint="eastAsia"/>
                <w:sz w:val="22"/>
              </w:rPr>
              <w:t>10.00</w:t>
            </w: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社会保障和就业支出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20805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行政事业单位离退休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2080501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归口管理的行政单位离退休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17.06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17.06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2080505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机关事业单位基本养老保险缴费支出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16.35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16.35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卫生健康支出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21011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行政事业单位医疗</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2101101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行政单位医疗</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221</w:t>
              <w:lastRenderedPageBreak/>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住房保障支出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22102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住房改革支出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4" w:type="dxa"/>
          </w:tcPr>
          <w:p w:rsidR="00D5215D" w:rsidRDefault="006F64F1">
            <w:pPr>
              <w:rPr>
                <w:color w:val="000000"/>
                <w:rFonts w:ascii="宋体" w:eastAsia="宋体"/>
                <w:sz w:val="22"/>
              </w:rPr>
            </w:pPr>
            <w:r>
              <w:rPr>
                <w:color w:val="000000"/>
                <w:rFonts w:hint="eastAsia"/>
                <w:sz w:val="22"/>
              </w:rPr>
              <w:t>2210201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3770"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住房公积金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60"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7"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2"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5"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62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5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822" w:type="dxa"/>
          </w:tcPr>
          <w:p w:rsidR="00D5215D" w:rsidRDefault="00D5215D">
            <w:pPr>
              <w:jc w:val="right"/>
              <w:rPr>
                <w:color w:val="000000"/>
                <w:rFonts w:ascii="宋体" w:cs="宋体" w:eastAsia="宋体"/>
                <w:sz w:val="22"/>
              </w:rPr>
            </w:pPr>
          </w:p>
        </w:tc>
      </w:tr>
      <w:tr w:rsidR="00D5215D">
        <w:trPr>
          <w:jc w:val="center"/>
          <w:trHeight w:val="385"/>
        </w:trPr>
        <w:tc>
          <w:tcPr>
            <w:tcMar>
              <w:top w:w="15" w:type="dxa"/>
              <w:left w:w="15" w:type="dxa"/>
              <w:right w:w="15" w:type="dxa"/>
            </w:tcMar>
            <w:gridSpan w:val="11"/>
            <w:tcBorders>
              <w:top w:val="nil" w:sz="0" w:color="auto" w:space="0"/>
              <w:bottom w:val="nil" w:sz="0" w:color="auto" w:space="0"/>
              <w:left w:val="nil" w:sz="0" w:color="auto" w:space="0"/>
              <w:right w:val="nil" w:sz="0" w:color="auto" w:space="0"/>
            </w:tcBorders>
            <w:shd w:fill="auto" w:color="auto" w:val="clear"/>
            <w:vAlign w:val="center"/>
            <w:tcW w:w="10229"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注：本表反映部门本年度取得的各项收入情况。</w:t>
            </w:r>
          </w:p>
        </w:tc>
      </w:tr>
    </w:tbl>
    <w:p w:rsidR="00D5215D" w:rsidRDefault="00D5215D">
      <w:pPr>
        <w:jc w:val="left"/>
        <w:rPr>
          <w:color w:val="000000"/>
        </w:rPr>
      </w:pPr>
    </w:p>
    <w:p w:rsidR="00D5215D" w:rsidRDefault="006F64F1">
      <w:pPr>
        <w:rPr>
          <w:color w:val="000000"/>
        </w:rPr>
      </w:pPr>
      <w:r>
        <w:rPr>
          <w:color w:val="000000"/>
        </w:rPr>
        <w:br w:type="page"/>
      </w:r>
    </w:p>
    <w:tbl>
      <w:tblPr>
        <w:tblW w:w="9680" w:type="dxa"/>
        <w:tblLayout w:type="fixed"/>
        <w:tblCellMar>
          <w:left w:w="0" w:type="dxa"/>
          <w:right w:w="0" w:type="dxa"/>
        </w:tblCellMar>
        <w:jc w:val="center"/>
        <w:tblLook w:val="4A0"/>
      </w:tblPr>
      <w:tblGrid>
        <w:gridCol w:w="941"/>
        <w:gridCol w:w="53"/>
        <w:gridCol w:w="111"/>
        <w:gridCol w:w="1609"/>
        <w:gridCol w:w="1123"/>
        <w:gridCol w:w="949"/>
        <w:gridCol w:w="1161"/>
        <w:gridCol w:w="1161"/>
        <w:gridCol w:w="1161"/>
        <w:gridCol w:w="1411"/>
      </w:tblGrid>
      <w:tr w:rsidR="00D5215D">
        <w:trPr>
          <w:jc w:val="center"/>
          <w:trHeight w:val="612"/>
        </w:trPr>
        <w:tc>
          <w:tcPr>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680" w:type="dxa"/>
          </w:tcPr>
          <w:p w:rsidR="00D5215D" w:rsidRDefault="006F64F1">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支出决算表</w:t>
              <w:lastRenderedPageBreak/>
            </w:r>
          </w:p>
        </w:tc>
      </w:tr>
      <w:tr w:rsidR="00D5215D">
        <w:trPr>
          <w:jc w:val="center"/>
          <w:trHeight w:val="313"/>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941"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3"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1"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609"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23"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949"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411"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w:t>
            </w:r>
            <w:r>
              <w:rPr>
                <w:kern w:val="0"/>
                <w:color w:val="000000"/>
                <w:rFonts w:ascii="宋体" w:cs="宋体" w:eastAsia="宋体" w:hint="eastAsia"/>
                <w:sz w:val="20"/>
                <w:szCs w:val="20"/>
              </w:rPr>
              <w:t>03</w:t>
            </w:r>
            <w:r>
              <w:rPr>
                <w:kern w:val="0"/>
                <w:color w:val="000000"/>
                <w:rFonts w:ascii="宋体" w:cs="宋体" w:eastAsia="宋体" w:hint="eastAsia"/>
                <w:sz w:val="20"/>
                <w:szCs w:val="20"/>
              </w:rPr>
              <w:t>表</w:t>
            </w:r>
          </w:p>
        </w:tc>
      </w:tr>
      <w:tr w:rsidR="00D5215D">
        <w:trPr>
          <w:jc w:val="center"/>
          <w:trHeight w:val="313"/>
        </w:trPr>
        <w:tc>
          <w:tcPr>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bottom"/>
            <w:tcW w:w="4786" w:type="dxa"/>
          </w:tcPr>
          <w:p w:rsidR="00D5215D" w:rsidRDefault="006F64F1">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r>
              <w:rPr>
                <w:kern w:val="0"/>
                <w:color w:val="000000"/>
                <w:rFonts w:ascii="宋体" w:cs="宋体" w:eastAsia="宋体"/>
                <w:sz w:val="20"/>
                <w:szCs w:val="20"/>
              </w:rPr>
              <w:t>中国共产党廊坊市广阳区委员会统一战线工作部</w:t>
            </w:r>
            <w:r>
              <w:rPr>
                <w:kern w:val="0"/>
                <w:color w:val="000000"/>
                <w:rFonts w:ascii="宋体" w:cs="宋体" w:eastAsia="宋体"/>
                <w:sz w:val="20"/>
                <w:szCs w:val="20"/>
              </w:rPr>
              <w:t xml:space="preserve"> </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161"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572"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D5215D">
        <w:trPr>
          <w:jc w:val="center"/>
          <w:trHeight w:val="323"/>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271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2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本年支出合计</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94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上缴上级支出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16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经营支出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41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对附属单位补助支出</w:t>
            </w:r>
          </w:p>
        </w:tc>
      </w:tr>
      <w:tr w:rsidR="00D5215D">
        <w:trPr>
          <w:jc w:val="center"/>
          <w:trHeight w:val="319"/>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110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60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323"/>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71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D5215D">
        <w:trPr>
          <w:jc w:val="center"/>
          <w:trHeight w:val="323"/>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71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b/>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一般公共服务支出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bCs/>
                <w:b/>
                <w:color w:val="000000"/>
                <w:rFonts w:ascii="宋体" w:eastAsia="宋体"/>
                <w:sz w:val="22"/>
              </w:rPr>
            </w:pPr>
            <w:r>
              <w:rPr>
                <w:bCs/>
                <w:b/>
                <w:color w:val="000000"/>
                <w:rFonts w:hint="eastAsia"/>
                <w:sz w:val="22"/>
              </w:rPr>
              <w:t>299.56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bCs/>
                <w:b/>
                <w:color w:val="000000"/>
                <w:rFonts w:ascii="宋体" w:eastAsia="宋体"/>
                <w:sz w:val="22"/>
              </w:rPr>
            </w:pPr>
            <w:r>
              <w:rPr>
                <w:bCs/>
                <w:b/>
                <w:color w:val="000000"/>
                <w:rFonts w:hint="eastAsia"/>
                <w:sz w:val="22"/>
              </w:rPr>
              <w:t>239.28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6F64F1">
            <w:pPr>
              <w:jc w:val="right"/>
              <w:rPr>
                <w:bCs/>
                <w:b/>
                <w:color w:val="000000"/>
                <w:rFonts w:ascii="宋体" w:eastAsia="宋体"/>
                <w:sz w:val="22"/>
              </w:rPr>
            </w:pPr>
            <w:r>
              <w:rPr>
                <w:bCs/>
                <w:b/>
                <w:color w:val="000000"/>
                <w:rFonts w:hint="eastAsia"/>
                <w:sz w:val="22"/>
              </w:rPr>
              <w:t>60.28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20123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民族事务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250.03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189.75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6F64F1">
            <w:pPr>
              <w:jc w:val="right"/>
              <w:rPr>
                <w:color w:val="000000"/>
                <w:rFonts w:ascii="宋体" w:eastAsia="宋体"/>
                <w:sz w:val="22"/>
              </w:rPr>
            </w:pPr>
            <w:r>
              <w:rPr>
                <w:color w:val="000000"/>
                <w:rFonts w:hint="eastAsia"/>
                <w:sz w:val="22"/>
              </w:rPr>
              <w:t>60.28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2012301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行政运行</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82.53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22.25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6F64F1">
            <w:pPr>
              <w:jc w:val="right"/>
              <w:rPr>
                <w:color w:val="000000"/>
                <w:rFonts w:ascii="宋体" w:eastAsia="宋体"/>
                <w:sz w:val="22"/>
              </w:rPr>
            </w:pPr>
            <w:r>
              <w:rPr>
                <w:color w:val="000000"/>
                <w:rFonts w:hint="eastAsia"/>
                <w:sz w:val="22"/>
              </w:rPr>
              <w:t>60.28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2012304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民族工作专项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22.25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22.25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20134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统战事务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60.28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6F64F1">
            <w:pPr>
              <w:jc w:val="right"/>
              <w:rPr>
                <w:color w:val="000000"/>
                <w:rFonts w:ascii="宋体" w:eastAsia="宋体"/>
                <w:sz w:val="22"/>
              </w:rPr>
            </w:pPr>
            <w:r>
              <w:rPr>
                <w:color w:val="000000"/>
                <w:rFonts w:hint="eastAsia"/>
                <w:sz w:val="22"/>
              </w:rPr>
              <w:t>60.28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2013401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行政运行</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167.50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167.50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2013404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宗教事务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158.63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158.63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社会保障和就业支出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8.87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8.87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20805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行政事业单位离退休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2080501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归口管理的行政单位离退休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2080505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机关事业单位</w:t>
            </w:r>
            <w:r>
              <w:rPr>
                <w:color w:val="000000"/>
                <w:rFonts w:hint="eastAsia"/>
                <w:sz w:val="22"/>
              </w:rPr>
              <w:t>基本养老保险缴费支出</w:t>
              <w:lastRenderedPageBreak/>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17.06</w:t>
              <w:lastRenderedPageBreak/>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17.06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210</w:t>
              <w:lastRenderedPageBreak/>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卫生健康支出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16.35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16.35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21011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行政事业单位医疗</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2101101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行政单位医疗</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221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住房保障支出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6.00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rPr>
                <w:color w:val="000000"/>
                <w:rFonts w:ascii="宋体" w:eastAsia="宋体"/>
                <w:sz w:val="22"/>
              </w:rPr>
            </w:pPr>
            <w:r>
              <w:rPr>
                <w:color w:val="000000"/>
                <w:rFonts w:hint="eastAsia"/>
                <w:sz w:val="22"/>
              </w:rPr>
              <w:t>22102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住房改革支出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6F64F1">
            <w:pPr>
              <w:jc w:val="left"/>
              <w:rPr>
                <w:color w:val="000000"/>
                <w:rFonts w:ascii="宋体" w:cs="宋体" w:eastAsia="宋体"/>
                <w:sz w:val="22"/>
              </w:rPr>
            </w:pPr>
            <w:r>
              <w:rPr>
                <w:color w:val="000000"/>
                <w:rFonts w:ascii="宋体" w:cs="宋体" w:eastAsia="宋体" w:hint="eastAsia"/>
                <w:sz w:val="22"/>
              </w:rPr>
              <w:t>2210201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住房公积金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6F64F1">
            <w:pPr>
              <w:jc w:val="right"/>
              <w:rPr>
                <w:color w:val="000000"/>
                <w:rFonts w:ascii="宋体" w:eastAsia="宋体"/>
                <w:sz w:val="22"/>
              </w:rPr>
            </w:pPr>
            <w:r>
              <w:rPr>
                <w:color w:val="000000"/>
                <w:rFonts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D5215D">
            <w:pPr>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D5215D">
            <w:pPr>
              <w:rPr>
                <w:color w:val="000000"/>
                <w:rFonts w:ascii="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6F64F1">
            <w:pPr>
              <w:rPr>
                <w:color w:val="000000"/>
                <w:rFonts w:ascii="宋体" w:eastAsia="宋体"/>
                <w:sz w:val="22"/>
              </w:rPr>
            </w:pPr>
            <w:r>
              <w:rPr>
                <w:color w:val="000000"/>
                <w:rFonts w:hint="eastAsia"/>
                <w:sz w:val="22"/>
              </w:rPr>
              <w:t xml:space="preserve"> </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110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609"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23"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49"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161"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411" w:type="dxa"/>
          </w:tcPr>
          <w:p w:rsidR="00D5215D" w:rsidRDefault="00D5215D">
            <w:pPr>
              <w:jc w:val="right"/>
              <w:rPr>
                <w:color w:val="000000"/>
                <w:rFonts w:ascii="宋体" w:cs="宋体" w:eastAsia="宋体"/>
                <w:sz w:val="22"/>
              </w:rPr>
            </w:pPr>
          </w:p>
        </w:tc>
      </w:tr>
      <w:tr w:rsidR="00D5215D">
        <w:trPr>
          <w:jc w:val="center"/>
          <w:trHeight w:val="323"/>
        </w:trPr>
        <w:tc>
          <w:tcPr>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680"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注：本表反映部门本年度各项支出情况。</w:t>
            </w:r>
          </w:p>
        </w:tc>
      </w:tr>
    </w:tbl>
    <w:p w:rsidR="00D5215D" w:rsidRDefault="006F64F1">
      <w:pPr>
        <w:rPr>
          <w:color w:val="000000"/>
        </w:rPr>
      </w:pPr>
      <w:r>
        <w:rPr>
          <w:color w:val="000000"/>
        </w:rPr>
        <w:br w:type="page"/>
      </w:r>
    </w:p>
    <w:tbl>
      <w:tblPr>
        <w:tblW w:w="10208" w:type="dxa"/>
        <w:tblLayout w:type="fixed"/>
        <w:tblCellMar>
          <w:left w:w="0" w:type="dxa"/>
          <w:right w:w="0" w:type="dxa"/>
        </w:tblCellMar>
        <w:jc w:val="center"/>
        <w:tblLook w:val="4A0"/>
      </w:tblPr>
      <w:tblGrid>
        <w:gridCol w:w="838"/>
        <w:gridCol w:w="50"/>
        <w:gridCol w:w="50"/>
        <w:gridCol w:w="1986"/>
        <w:gridCol w:w="425"/>
        <w:gridCol w:w="705"/>
        <w:gridCol w:w="1508"/>
        <w:gridCol w:w="1393"/>
        <w:gridCol w:w="451"/>
        <w:gridCol w:w="56"/>
        <w:gridCol w:w="700"/>
        <w:gridCol w:w="709"/>
        <w:gridCol w:w="102"/>
        <w:gridCol w:w="547"/>
        <w:gridCol w:w="688"/>
      </w:tblGrid>
      <w:tr w:rsidR="00D5215D">
        <w:trPr>
          <w:gridAfter w:val="1"/>
          <w:wAfter w:w="688" w:type="dxa"/>
          <w:jc w:val="center"/>
          <w:trHeight w:val="406"/>
        </w:trPr>
        <w:tc>
          <w:tcPr>
            <w:tcMar>
              <w:top w:w="15" w:type="dxa"/>
              <w:left w:w="15" w:type="dxa"/>
              <w:right w:w="15" w:type="dxa"/>
            </w:tcMar>
            <w:gridSpan w:val="14"/>
            <w:tcBorders>
              <w:top w:val="nil" w:sz="0" w:color="auto" w:space="0"/>
              <w:bottom w:val="nil" w:sz="0" w:color="auto" w:space="0"/>
              <w:left w:val="nil" w:sz="0" w:color="auto" w:space="0"/>
              <w:right w:val="nil" w:sz="0" w:color="auto" w:space="0"/>
            </w:tcBorders>
            <w:shd w:fill="auto" w:color="auto" w:val="clear"/>
            <w:vAlign w:val="bottom"/>
            <w:tcW w:w="9520" w:type="dxa"/>
          </w:tcPr>
          <w:p w:rsidR="00D5215D" w:rsidRDefault="006F64F1">
            <w:pPr>
              <w:jc w:val="center"/>
              <w:rPr>
                <w:color w:val="000000"/>
                <w:rFonts w:ascii="黑体" w:cs="黑体" w:eastAsia="黑体"/>
                <w:sz w:val="32"/>
                <w:szCs w:val="32"/>
              </w:rPr>
            </w:pPr>
            <w:r>
              <w:rPr>
                <w:kern w:val="0"/>
                <w:color w:val="000000"/>
                <w:rFonts w:ascii="黑体" w:cs="黑体" w:eastAsia="黑体" w:hint="eastAsia"/>
                <w:sz w:val="32"/>
                <w:szCs w:val="32"/>
              </w:rPr>
              <w:t>财政拨款收入支出决算总表</w:t>
              <w:lastRenderedPageBreak/>
            </w:r>
          </w:p>
        </w:tc>
      </w:tr>
      <w:tr w:rsidR="00D5215D">
        <w:trPr>
          <w:gridAfter w:val="1"/>
          <w:wAfter w:w="688" w:type="dxa"/>
          <w:jc w:val="center"/>
          <w:trHeight w:val="90"/>
        </w:trPr>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2924"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25"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05"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2901"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507" w:type="dxa"/>
          </w:tcPr>
          <w:p w:rsidR="00D5215D" w:rsidRDefault="00D5215D">
            <w:pPr>
              <w:rPr>
                <w:color w:val="000000"/>
                <w:rFonts w:ascii="Arial" w:hAnsi="Arial"/>
                <w:sz w:val="20"/>
                <w:szCs w:val="20"/>
              </w:rPr>
            </w:pPr>
          </w:p>
        </w:tc>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2058"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w:t>
            </w:r>
            <w:r>
              <w:rPr>
                <w:kern w:val="0"/>
                <w:color w:val="000000"/>
                <w:rFonts w:ascii="宋体" w:cs="宋体" w:eastAsia="宋体" w:hint="eastAsia"/>
                <w:sz w:val="20"/>
                <w:szCs w:val="20"/>
              </w:rPr>
              <w:t>04</w:t>
            </w:r>
            <w:r>
              <w:rPr>
                <w:kern w:val="0"/>
                <w:color w:val="000000"/>
                <w:rFonts w:ascii="宋体" w:cs="宋体" w:eastAsia="宋体" w:hint="eastAsia"/>
                <w:sz w:val="20"/>
                <w:szCs w:val="20"/>
              </w:rPr>
              <w:t>表</w:t>
            </w:r>
          </w:p>
        </w:tc>
      </w:tr>
      <w:tr w:rsidR="00D5215D">
        <w:trPr>
          <w:gridAfter w:val="1"/>
          <w:wAfter w:w="688" w:type="dxa"/>
          <w:jc w:val="center"/>
          <w:trHeight w:val="90"/>
        </w:trPr>
        <w:tc>
          <w:tcPr>
            <w:tcMar>
              <w:top w:w="15" w:type="dxa"/>
              <w:left w:w="15" w:type="dxa"/>
              <w:right w:w="15" w:type="dxa"/>
            </w:tcMar>
            <w:gridSpan w:val="8"/>
            <w:tcBorders>
              <w:top w:val="nil" w:sz="0" w:color="auto" w:space="0"/>
              <w:bottom w:val="nil" w:sz="0" w:color="auto" w:space="0"/>
              <w:left w:val="nil" w:sz="0" w:color="auto" w:space="0"/>
              <w:right w:val="nil" w:sz="0" w:color="auto" w:space="0"/>
            </w:tcBorders>
            <w:shd w:fill="auto" w:color="auto" w:val="clear"/>
            <w:vAlign w:val="bottom"/>
            <w:tcW w:w="6955" w:type="dxa"/>
          </w:tcPr>
          <w:p w:rsidR="00D5215D" w:rsidRDefault="006F64F1">
            <w:pPr>
              <w:rPr>
                <w:color w:val="000000"/>
                <w:rFonts w:ascii="Arial" w:hAnsi="Arial"/>
                <w:sz w:val="20"/>
                <w:szCs w:val="20"/>
              </w:rPr>
            </w:pPr>
            <w:r>
              <w:rPr>
                <w:kern w:val="0"/>
                <w:color w:val="000000"/>
                <w:rFonts w:ascii="宋体" w:cs="宋体" w:eastAsia="宋体" w:hint="eastAsia"/>
                <w:sz w:val="20"/>
                <w:szCs w:val="20"/>
              </w:rPr>
              <w:t>部门：</w:t>
            </w:r>
            <w:r>
              <w:rPr>
                <w:color w:val="000000"/>
                <w:rFonts w:ascii="Arial" w:hAnsi="Arial"/>
                <w:sz w:val="20"/>
                <w:szCs w:val="20"/>
              </w:rPr>
              <w:t xml:space="preserve"> </w:t>
            </w:r>
            <w:r>
              <w:rPr>
                <w:kern w:val="0"/>
                <w:color w:val="000000"/>
                <w:rFonts w:ascii="宋体" w:cs="宋体" w:eastAsia="宋体"/>
                <w:sz w:val="20"/>
                <w:szCs w:val="20"/>
              </w:rPr>
              <w:t>中国共产党廊坊市广阳区委员会统一战线工作部</w:t>
            </w:r>
            <w:r>
              <w:rPr>
                <w:kern w:val="0"/>
                <w:color w:val="000000"/>
                <w:rFonts w:ascii="宋体" w:cs="宋体" w:eastAsia="宋体"/>
                <w:sz w:val="20"/>
                <w:szCs w:val="20"/>
              </w:rPr>
              <w:t xml:space="preserve"> </w:t>
            </w: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507" w:type="dxa"/>
          </w:tcPr>
          <w:p w:rsidR="00D5215D" w:rsidRDefault="00D5215D">
            <w:pPr>
              <w:rPr>
                <w:color w:val="000000"/>
                <w:rFonts w:ascii="Arial" w:hAnsi="Arial"/>
                <w:sz w:val="20"/>
                <w:szCs w:val="20"/>
              </w:rPr>
            </w:pPr>
          </w:p>
        </w:tc>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2058"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D5215D">
        <w:trPr>
          <w:gridAfter w:val="1"/>
          <w:wAfter w:w="688" w:type="dxa"/>
          <w:jc w:val="center"/>
          <w:trHeight w:val="90"/>
        </w:trPr>
        <w:tc>
          <w:tcPr>
            <w:tcMar>
              <w:top w:w="15" w:type="dxa"/>
              <w:left w:w="15" w:type="dxa"/>
              <w:right w:w="15" w:type="dxa"/>
            </w:tcMar>
            <w:gridSpan w:val="6"/>
            <w:tcBorders>
              <w:top w:val="single" w:sz="4" w:color="000000" w:space="0"/>
              <w:bottom w:val="single" w:sz="4" w:color="000000" w:space="0"/>
              <w:left w:val="single" w:sz="4" w:color="000000" w:space="0"/>
              <w:right w:val="single" w:sz="4" w:color="000000" w:space="0"/>
            </w:tcBorders>
            <w:shd w:fill="auto" w:color="auto" w:val="clear"/>
            <w:vAlign w:val="center"/>
            <w:tcW w:w="405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收</w:t>
            </w:r>
            <w:r>
              <w:rPr>
                <w:kern w:val="0"/>
                <w:color w:val="000000"/>
                <w:rFonts w:ascii="宋体" w:cs="宋体" w:eastAsia="宋体" w:hint="eastAsia"/>
                <w:sz w:val="22"/>
              </w:rPr>
              <w:t xml:space="preserve">  </w:t>
            </w:r>
            <w:r>
              <w:rPr>
                <w:kern w:val="0"/>
                <w:color w:val="000000"/>
                <w:rFonts w:ascii="宋体" w:cs="宋体" w:eastAsia="宋体" w:hint="eastAsia"/>
                <w:sz w:val="22"/>
              </w:rPr>
              <w:t xml:space="preserve">   </w:t>
            </w:r>
            <w:r>
              <w:rPr>
                <w:kern w:val="0"/>
                <w:color w:val="000000"/>
                <w:rFonts w:ascii="宋体" w:cs="宋体" w:eastAsia="宋体" w:hint="eastAsia"/>
                <w:sz w:val="22"/>
              </w:rPr>
              <w:t>入</w:t>
            </w:r>
          </w:p>
        </w:tc>
        <w:tc>
          <w:tcPr>
            <w:tcMar>
              <w:top w:w="15" w:type="dxa"/>
              <w:left w:w="15" w:type="dxa"/>
              <w:right w:w="15" w:type="dxa"/>
            </w:tcMar>
            <w:gridSpan w:val="8"/>
            <w:tcBorders>
              <w:top w:val="single" w:sz="4" w:color="000000" w:space="0"/>
              <w:bottom w:val="single" w:sz="4" w:color="000000" w:space="0"/>
              <w:left w:val="nil" w:sz="0" w:color="auto" w:space="0"/>
              <w:right w:val="single" w:sz="4" w:color="000000" w:space="0"/>
            </w:tcBorders>
            <w:shd w:fill="auto" w:color="auto" w:val="clear"/>
            <w:vAlign w:val="center"/>
            <w:tcW w:w="5466"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支</w:t>
            </w:r>
            <w:r>
              <w:rPr>
                <w:kern w:val="0"/>
                <w:color w:val="000000"/>
                <w:rFonts w:ascii="宋体" w:cs="宋体" w:eastAsia="宋体" w:hint="eastAsia"/>
                <w:sz w:val="22"/>
              </w:rPr>
              <w:t xml:space="preserve">     </w:t>
            </w:r>
            <w:r>
              <w:rPr>
                <w:kern w:val="0"/>
                <w:color w:val="000000"/>
                <w:rFonts w:ascii="宋体" w:cs="宋体" w:eastAsia="宋体" w:hint="eastAsia"/>
                <w:sz w:val="22"/>
              </w:rPr>
              <w:t>出</w:t>
            </w:r>
          </w:p>
        </w:tc>
      </w:tr>
      <w:tr w:rsidR="00D5215D">
        <w:trPr>
          <w:gridAfter w:val="1"/>
          <w:wAfter w:w="688" w:type="dxa"/>
          <w:jc w:val="center"/>
          <w:trHeight w:val="312"/>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vMerge w:val="restart"/>
            <w:tcW w:w="292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0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金额</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290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行次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0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09" w:type="dxa"/>
          </w:tcPr>
          <w:p w:rsidR="00D5215D" w:rsidRDefault="006F64F1">
            <w:pPr>
              <w:widowControl/>
              <w:textAlignment w:val="center"/>
              <w:jc w:val="center"/>
              <w:rPr>
                <w:color w:val="000000"/>
                <w:rFonts w:ascii="宋体" w:cs="宋体" w:eastAsia="宋体"/>
                <w:sz w:val="18"/>
                <w:szCs w:val="18"/>
              </w:rPr>
            </w:pPr>
            <w:r>
              <w:rPr>
                <w:kern w:val="0"/>
                <w:color w:val="000000"/>
                <w:rFonts w:ascii="宋体" w:cs="宋体" w:eastAsia="宋体" w:hint="eastAsia"/>
                <w:sz w:val="18"/>
                <w:szCs w:val="18"/>
              </w:rPr>
              <w:t>一般公共预算财政拨款</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649" w:type="dxa"/>
          </w:tcPr>
          <w:p w:rsidR="00D5215D" w:rsidRDefault="006F64F1">
            <w:pPr>
              <w:widowControl/>
              <w:textAlignment w:val="center"/>
              <w:jc w:val="center"/>
              <w:rPr>
                <w:color w:val="000000"/>
                <w:rFonts w:ascii="宋体" w:cs="宋体" w:eastAsia="宋体"/>
                <w:sz w:val="18"/>
                <w:szCs w:val="18"/>
              </w:rPr>
            </w:pPr>
            <w:r>
              <w:rPr>
                <w:kern w:val="0"/>
                <w:color w:val="000000"/>
                <w:rFonts w:ascii="宋体" w:cs="宋体" w:eastAsia="宋体" w:hint="eastAsia"/>
                <w:sz w:val="18"/>
                <w:szCs w:val="18"/>
              </w:rPr>
              <w:t>政府性基金预算财政拨款</w:t>
            </w:r>
          </w:p>
        </w:tc>
      </w:tr>
      <w:tr w:rsidR="00D5215D">
        <w:trPr>
          <w:gridAfter w:val="1"/>
          <w:wAfter w:w="688" w:type="dxa"/>
          <w:jc w:val="center"/>
          <w:trHeight w:val="688"/>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4"/>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D5215D">
            <w:pPr>
              <w:jc w:val="center"/>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center"/>
              <w:rPr>
                <w:color w:val="000000"/>
                <w:rFonts w:ascii="宋体" w:cs="宋体" w:eastAsia="宋体"/>
                <w:szCs w:val="21"/>
              </w:rPr>
            </w:pPr>
            <w:r>
              <w:rPr>
                <w:kern w:val="0"/>
                <w:color w:val="000000"/>
                <w:rFonts w:ascii="宋体" w:cs="宋体" w:eastAsia="宋体" w:hint="eastAsia"/>
                <w:szCs w:val="21"/>
              </w:rPr>
              <w:t>栏次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D5215D">
            <w:pPr>
              <w:jc w:val="center"/>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6F64F1">
            <w:pPr>
              <w:jc w:val="right"/>
              <w:rPr>
                <w:color w:val="000000"/>
                <w:rFonts w:ascii="宋体" w:cs="宋体" w:eastAsia="宋体"/>
                <w:sz w:val="22"/>
              </w:rPr>
            </w:pPr>
            <w:r>
              <w:rPr>
                <w:color w:val="000000"/>
                <w:rFonts w:ascii="宋体" w:cs="宋体" w:eastAsia="宋体" w:hint="eastAsia"/>
                <w:sz w:val="22"/>
              </w:rPr>
              <w:t>247.37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一、一般公共服务支出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6F64F1">
            <w:pPr>
              <w:jc w:val="right"/>
              <w:rPr>
                <w:color w:val="000000"/>
                <w:rFonts w:ascii="宋体" w:cs="宋体" w:eastAsia="宋体"/>
                <w:sz w:val="22"/>
              </w:rPr>
            </w:pPr>
            <w:r>
              <w:rPr>
                <w:color w:val="000000"/>
                <w:rFonts w:ascii="宋体" w:cs="宋体" w:eastAsia="宋体" w:hint="eastAsia"/>
                <w:sz w:val="22"/>
              </w:rPr>
              <w:t>197.51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6F64F1">
            <w:pPr>
              <w:jc w:val="right"/>
              <w:rPr>
                <w:color w:val="000000"/>
                <w:rFonts w:ascii="宋体" w:cs="宋体" w:eastAsia="宋体"/>
                <w:sz w:val="22"/>
              </w:rPr>
            </w:pPr>
            <w:r>
              <w:rPr>
                <w:color w:val="000000"/>
                <w:rFonts w:ascii="宋体" w:cs="宋体" w:eastAsia="宋体" w:hint="eastAsia"/>
                <w:sz w:val="22"/>
              </w:rPr>
              <w:t>197.51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二、政府性基金预算财政拨款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二、外交支出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三、国防支出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四、公共安全支出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五、教育支出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六、科学技术支出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七、文化旅游体育与传媒支出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八、社会保障和就业支出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6F64F1">
            <w:pPr>
              <w:jc w:val="right"/>
              <w:rPr>
                <w:color w:val="000000"/>
                <w:rFonts w:ascii="宋体" w:cs="宋体" w:eastAsia="宋体"/>
                <w:sz w:val="22"/>
              </w:rPr>
            </w:pPr>
            <w:r>
              <w:rPr>
                <w:color w:val="000000"/>
                <w:rFonts w:ascii="宋体" w:cs="宋体" w:eastAsia="宋体" w:hint="eastAsia"/>
                <w:sz w:val="22"/>
              </w:rPr>
              <w:t>33.41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6F64F1">
            <w:pPr>
              <w:jc w:val="right"/>
              <w:rPr>
                <w:color w:val="000000"/>
                <w:rFonts w:ascii="宋体" w:cs="宋体" w:eastAsia="宋体"/>
                <w:sz w:val="22"/>
              </w:rPr>
            </w:pPr>
            <w:r>
              <w:rPr>
                <w:color w:val="000000"/>
                <w:rFonts w:ascii="宋体" w:cs="宋体" w:eastAsia="宋体" w:hint="eastAsia"/>
                <w:sz w:val="22"/>
              </w:rPr>
              <w:t>33.41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九、卫生健康支出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6F64F1">
            <w:pPr>
              <w:jc w:val="right"/>
              <w:rPr>
                <w:color w:val="000000"/>
                <w:rFonts w:ascii="宋体" w:cs="宋体" w:eastAsia="宋体"/>
                <w:sz w:val="22"/>
              </w:rPr>
            </w:pPr>
            <w:r>
              <w:rPr>
                <w:color w:val="000000"/>
                <w:rFonts w:ascii="宋体" w:cs="宋体" w:eastAsia="宋体" w:hint="eastAsia"/>
                <w:sz w:val="22"/>
              </w:rPr>
              <w:t>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6F64F1">
            <w:pPr>
              <w:jc w:val="right"/>
              <w:rPr>
                <w:color w:val="000000"/>
                <w:rFonts w:ascii="宋体" w:cs="宋体" w:eastAsia="宋体"/>
                <w:sz w:val="22"/>
              </w:rPr>
            </w:pPr>
            <w:r>
              <w:rPr>
                <w:color w:val="000000"/>
                <w:rFonts w:ascii="宋体" w:cs="宋体" w:eastAsia="宋体" w:hint="eastAsia"/>
                <w:sz w:val="22"/>
              </w:rPr>
              <w:t>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十、节能环保支出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十一、城乡社区支出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十二、农林水支出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十三、交通运输支出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十四、资源勘探信息等支出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十五、商业服务业等支出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十六、金融支出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十七、援助其他地区支出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119"/>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Cs w:val="21"/>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Cs w:val="21"/>
              </w:rPr>
            </w:pPr>
            <w:r>
              <w:rPr>
                <w:kern w:val="0"/>
                <w:color w:val="000000"/>
                <w:rFonts w:ascii="宋体" w:cs="宋体" w:eastAsia="宋体" w:hint="eastAsia"/>
                <w:szCs w:val="21"/>
              </w:rPr>
              <w:t>十八、自然资源海洋气象等支出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十九、住房保障支出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6F64F1">
            <w:pPr>
              <w:jc w:val="right"/>
              <w:rPr>
                <w:color w:val="000000"/>
                <w:rFonts w:ascii="宋体" w:cs="宋体" w:eastAsia="宋体"/>
                <w:sz w:val="22"/>
              </w:rPr>
            </w:pPr>
            <w:r>
              <w:rPr>
                <w:color w:val="000000"/>
                <w:rFonts w:ascii="宋体" w:cs="宋体" w:eastAsia="宋体" w:hint="eastAsia"/>
                <w:sz w:val="22"/>
              </w:rPr>
              <w:t>10.13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6F64F1">
            <w:pPr>
              <w:jc w:val="right"/>
              <w:rPr>
                <w:color w:val="000000"/>
                <w:rFonts w:ascii="宋体" w:cs="宋体" w:eastAsia="宋体"/>
                <w:sz w:val="22"/>
              </w:rPr>
            </w:pPr>
            <w:r>
              <w:rPr>
                <w:color w:val="000000"/>
                <w:rFonts w:ascii="宋体" w:cs="宋体" w:eastAsia="宋体" w:hint="eastAsia"/>
                <w:sz w:val="22"/>
              </w:rPr>
              <w:t>10.13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二十、粮油物资储备支出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Cs w:val="21"/>
              </w:rPr>
            </w:pPr>
            <w:r>
              <w:rPr>
                <w:kern w:val="0"/>
                <w:color w:val="000000"/>
                <w:rFonts w:ascii="宋体" w:cs="宋体" w:eastAsia="宋体" w:hint="eastAsia"/>
                <w:sz w:val="20"/>
                <w:szCs w:val="20"/>
              </w:rPr>
              <w:t>二十一、灾害防治及应急管理支出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50</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二十二、其他支出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二十四、债务付息支出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6F64F1">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本年收入合计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6F64F1">
            <w:pPr>
              <w:jc w:val="right"/>
              <w:rPr>
                <w:color w:val="000000"/>
                <w:rFonts w:ascii="宋体" w:cs="宋体" w:eastAsia="宋体"/>
                <w:sz w:val="22"/>
              </w:rPr>
            </w:pPr>
            <w:r>
              <w:rPr>
                <w:color w:val="000000"/>
                <w:rFonts w:ascii="宋体" w:cs="宋体" w:eastAsia="宋体" w:hint="eastAsia"/>
                <w:sz w:val="22"/>
              </w:rPr>
              <w:t>247.37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center"/>
              <w:rPr>
                <w:b/>
                <w:color w:val="000000"/>
                <w:rFonts w:ascii="宋体" w:cs="宋体" w:eastAsia="宋体"/>
                <w:sz w:val="22"/>
              </w:rPr>
            </w:pPr>
            <w:r>
              <w:rPr>
                <w:kern w:val="0"/>
                <w:b/>
                <w:color w:val="000000"/>
                <w:rFonts w:ascii="宋体" w:cs="宋体" w:eastAsia="宋体" w:hint="eastAsia"/>
                <w:sz w:val="22"/>
              </w:rPr>
              <w:t>本年支出合计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6F64F1">
            <w:pPr>
              <w:jc w:val="right"/>
              <w:rPr>
                <w:color w:val="000000"/>
                <w:rFonts w:ascii="宋体" w:cs="宋体" w:eastAsia="宋体"/>
                <w:sz w:val="22"/>
              </w:rPr>
            </w:pPr>
            <w:r>
              <w:rPr>
                <w:color w:val="000000"/>
                <w:rFonts w:ascii="宋体" w:cs="宋体" w:eastAsia="宋体" w:hint="eastAsia"/>
                <w:sz w:val="22"/>
              </w:rPr>
              <w:t>247.06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6F64F1">
            <w:pPr>
              <w:jc w:val="right"/>
              <w:rPr>
                <w:color w:val="000000"/>
                <w:rFonts w:ascii="宋体" w:cs="宋体" w:eastAsia="宋体"/>
                <w:sz w:val="22"/>
              </w:rPr>
            </w:pPr>
            <w:r>
              <w:rPr>
                <w:color w:val="000000"/>
                <w:rFonts w:ascii="宋体" w:cs="宋体" w:eastAsia="宋体" w:hint="eastAsia"/>
                <w:sz w:val="22"/>
              </w:rPr>
              <w:t>247.06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年初财政拨款结转和结余</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6F64F1">
            <w:pPr>
              <w:jc w:val="right"/>
              <w:rPr>
                <w:color w:val="000000"/>
                <w:rFonts w:ascii="宋体" w:cs="宋体" w:eastAsia="宋体"/>
                <w:sz w:val="22"/>
              </w:rPr>
            </w:pPr>
            <w:r>
              <w:rPr>
                <w:color w:val="000000"/>
                <w:rFonts w:ascii="宋体" w:cs="宋体" w:eastAsia="宋体" w:hint="eastAsia"/>
                <w:sz w:val="22"/>
              </w:rPr>
              <w:t>2.23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年末财政拨款结转和结余</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6F64F1">
            <w:pPr>
              <w:jc w:val="right"/>
              <w:rPr>
                <w:color w:val="000000"/>
                <w:rFonts w:ascii="宋体" w:cs="宋体" w:eastAsia="宋体"/>
                <w:sz w:val="22"/>
              </w:rPr>
            </w:pPr>
            <w:r>
              <w:rPr>
                <w:color w:val="000000"/>
                <w:rFonts w:ascii="宋体" w:cs="宋体" w:eastAsia="宋体" w:hint="eastAsia"/>
                <w:sz w:val="22"/>
              </w:rPr>
              <w:t>2.55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6F64F1">
            <w:pPr>
              <w:jc w:val="right"/>
              <w:rPr>
                <w:color w:val="000000"/>
                <w:rFonts w:ascii="宋体" w:cs="宋体" w:eastAsia="宋体"/>
                <w:sz w:val="22"/>
              </w:rPr>
            </w:pPr>
            <w:r>
              <w:rPr>
                <w:color w:val="000000"/>
                <w:rFonts w:ascii="宋体" w:cs="宋体" w:eastAsia="宋体" w:hint="eastAsia"/>
                <w:sz w:val="22"/>
              </w:rPr>
              <w:t>2.55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一、一般公共预算财政拨款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6F64F1">
            <w:pPr>
              <w:jc w:val="right"/>
              <w:rPr>
                <w:color w:val="000000"/>
                <w:rFonts w:ascii="宋体" w:cs="宋体" w:eastAsia="宋体"/>
                <w:sz w:val="22"/>
              </w:rPr>
            </w:pPr>
            <w:r>
              <w:rPr>
                <w:color w:val="000000"/>
                <w:rFonts w:ascii="宋体" w:cs="宋体" w:eastAsia="宋体" w:hint="eastAsia"/>
                <w:sz w:val="22"/>
              </w:rPr>
              <w:t>2.23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D5215D">
            <w:pPr>
              <w:jc w:val="lef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二、政府性基金预算财政拨款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D5215D">
            <w:pPr>
              <w:jc w:val="lef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6F64F1">
            <w:pPr>
              <w:jc w:val="right"/>
              <w:rPr>
                <w:color w:val="000000"/>
                <w:rFonts w:ascii="宋体" w:cs="宋体" w:eastAsia="宋体"/>
                <w:sz w:val="22"/>
              </w:rPr>
            </w:pPr>
            <w:r>
              <w:rPr>
                <w:color w:val="000000"/>
                <w:rFonts w:ascii="宋体" w:cs="宋体" w:eastAsia="宋体" w:hint="eastAsia"/>
                <w:sz w:val="22"/>
              </w:rPr>
              <w:t>249.6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6F64F1">
            <w:pPr>
              <w:jc w:val="right"/>
              <w:rPr>
                <w:color w:val="000000"/>
                <w:rFonts w:ascii="宋体" w:cs="宋体" w:eastAsia="宋体"/>
                <w:sz w:val="22"/>
              </w:rPr>
            </w:pPr>
            <w:r>
              <w:rPr>
                <w:color w:val="000000"/>
                <w:rFonts w:ascii="宋体" w:cs="宋体" w:eastAsia="宋体" w:hint="eastAsia"/>
                <w:sz w:val="22"/>
              </w:rPr>
              <w:t>249.6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D5215D">
            <w:pPr>
              <w:jc w:val="lef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2924" w:type="dxa"/>
          </w:tcPr>
          <w:p w:rsidR="00D5215D" w:rsidRDefault="006F64F1">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2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5" w:type="dxa"/>
          </w:tcPr>
          <w:p w:rsidR="00D5215D" w:rsidRDefault="006F64F1">
            <w:pPr>
              <w:jc w:val="right"/>
              <w:rPr>
                <w:color w:val="000000"/>
                <w:rFonts w:ascii="宋体" w:cs="宋体" w:eastAsia="宋体"/>
                <w:sz w:val="22"/>
              </w:rPr>
            </w:pPr>
            <w:r>
              <w:rPr>
                <w:color w:val="000000"/>
                <w:rFonts w:ascii="宋体" w:cs="宋体" w:eastAsia="宋体" w:hint="eastAsia"/>
                <w:sz w:val="22"/>
              </w:rPr>
              <w:t>249, 6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2901" w:type="dxa"/>
          </w:tcPr>
          <w:p w:rsidR="00D5215D" w:rsidRDefault="006F64F1">
            <w:pPr>
              <w:widowControl/>
              <w:textAlignment w:val="center"/>
              <w:jc w:val="center"/>
              <w:rPr>
                <w:b/>
                <w:color w:val="000000"/>
                <w:rFonts w:ascii="宋体" w:cs="宋体" w:eastAsia="宋体"/>
                <w:sz w:val="22"/>
              </w:rPr>
            </w:pPr>
            <w:r>
              <w:rPr>
                <w:kern w:val="0"/>
                <w:b/>
                <w:color w:val="000000"/>
                <w:rFonts w:ascii="宋体" w:cs="宋体" w:eastAsia="宋体" w:hint="eastAsia"/>
                <w:sz w:val="22"/>
              </w:rPr>
              <w:t>总计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50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58</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09"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49" w:type="dxa"/>
          </w:tcPr>
          <w:p w:rsidR="00D5215D" w:rsidRDefault="00D5215D">
            <w:pPr>
              <w:jc w:val="right"/>
              <w:rPr>
                <w:color w:val="000000"/>
                <w:rFonts w:ascii="宋体" w:cs="宋体" w:eastAsia="宋体"/>
                <w:sz w:val="22"/>
              </w:rPr>
            </w:pPr>
          </w:p>
        </w:tc>
      </w:tr>
      <w:tr w:rsidR="00D5215D">
        <w:trPr>
          <w:gridAfter w:val="1"/>
          <w:wAfter w:w="688" w:type="dxa"/>
          <w:jc w:val="center"/>
          <w:trHeight w:val="90"/>
        </w:trPr>
        <w:tc>
          <w:tcPr>
            <w:tcMar>
              <w:top w:w="15" w:type="dxa"/>
              <w:left w:w="15" w:type="dxa"/>
              <w:right w:w="15" w:type="dxa"/>
            </w:tcMar>
            <w:gridSpan w:val="14"/>
            <w:tcBorders>
              <w:top w:val="nil" w:sz="0" w:color="auto" w:space="0"/>
              <w:bottom w:val="nil" w:sz="0" w:color="auto" w:space="0"/>
              <w:left w:val="nil" w:sz="0" w:color="auto" w:space="0"/>
              <w:right w:val="nil" w:sz="0" w:color="auto" w:space="0"/>
            </w:tcBorders>
            <w:shd w:fill="auto" w:color="auto" w:val="clear"/>
            <w:vAlign w:val="center"/>
            <w:tcW w:w="9520" w:type="dxa"/>
          </w:tcPr>
          <w:p w:rsidR="00D5215D" w:rsidRDefault="006F64F1">
            <w:pPr>
              <w:widowControl/>
              <w:textAlignment w:val="center"/>
              <w:jc w:val="left"/>
              <w:rPr>
                <w:color w:val="000000"/>
                <w:rFonts w:ascii="宋体" w:cs="宋体" w:eastAsia="宋体"/>
                <w:sz w:val="22"/>
              </w:rPr>
            </w:pPr>
            <w:r>
              <w:rPr>
                <w:kern w:val="0"/>
                <w:color w:val="000000"/>
                <w:rFonts w:ascii="宋体" w:cs="宋体" w:eastAsia="宋体" w:hint="eastAsia"/>
                <w:sz w:val="22"/>
              </w:rPr>
              <w:t>注：本表反映部门本年度一般公共预算财政拨款和政府性基金预算财政拨款的总收支和年末结转结余情况。</w:t>
            </w:r>
          </w:p>
        </w:tc>
      </w:tr>
      <w:tr w:rsidR="00D5215D">
        <w:trPr>
          <w:jc w:val="center"/>
          <w:trHeight w:val="600"/>
        </w:trPr>
        <w:tc>
          <w:tcPr>
            <w:tcMar>
              <w:top w:w="15" w:type="dxa"/>
              <w:left w:w="15" w:type="dxa"/>
              <w:right w:w="15" w:type="dxa"/>
            </w:tcMar>
            <w:gridSpan w:val="15"/>
            <w:tcBorders>
              <w:top w:val="nil" w:sz="0" w:color="auto" w:space="0"/>
              <w:bottom w:val="nil" w:sz="0" w:color="auto" w:space="0"/>
              <w:left w:val="nil" w:sz="0" w:color="auto" w:space="0"/>
              <w:right w:val="nil" w:sz="0" w:color="auto" w:space="0"/>
            </w:tcBorders>
            <w:shd w:fill="auto" w:color="auto" w:val="clear"/>
            <w:vAlign w:val="center"/>
            <w:tcW w:w="10208" w:type="dxa"/>
          </w:tcPr>
          <w:p w:rsidR="00D5215D" w:rsidRDefault="006F64F1">
            <w:pPr>
              <w:widowControl/>
              <w:textAlignment w:val="center"/>
              <w:jc w:val="center"/>
              <w:rPr>
                <w:color w:val="000000"/>
                <w:rFonts w:ascii="黑体" w:cs="黑体" w:eastAsia="黑体"/>
                <w:sz w:val="32"/>
                <w:szCs w:val="32"/>
              </w:rPr>
            </w:pPr>
            <w:r>
              <w:rPr>
                <w:color w:val="000000"/>
              </w:rPr>
              <w:br w:type="page"/>
            </w:r>
            <w:r>
              <w:rPr>
                <w:kern w:val="0"/>
                <w:color w:val="000000"/>
                <w:rFonts w:ascii="黑体" w:cs="黑体" w:eastAsia="黑体" w:hint="eastAsia"/>
                <w:sz w:val="32"/>
                <w:szCs w:val="32"/>
              </w:rPr>
              <w:t>一般公共预算财政拨款支出决算表</w:t>
            </w:r>
          </w:p>
        </w:tc>
      </w:tr>
      <w:tr w:rsidR="00D5215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38"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0"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0" w:type="dxa"/>
          </w:tcPr>
          <w:p w:rsidR="00D5215D" w:rsidRDefault="00D5215D">
            <w:pPr>
              <w:rPr>
                <w:color w:val="000000"/>
                <w:rFonts w:ascii="Arial" w:hAnsi="Arial"/>
                <w:sz w:val="20"/>
                <w:szCs w:val="20"/>
              </w:rPr>
            </w:pPr>
          </w:p>
        </w:tc>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4624"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844" w:type="dxa"/>
          </w:tcPr>
          <w:p w:rsidR="00D5215D" w:rsidRDefault="00D5215D">
            <w:pPr>
              <w:rPr>
                <w:color w:val="000000"/>
                <w:rFonts w:ascii="Arial" w:hAnsi="Arial"/>
                <w:sz w:val="20"/>
                <w:szCs w:val="20"/>
              </w:rPr>
            </w:pPr>
          </w:p>
        </w:tc>
        <w:tc>
          <w:tcPr>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bottom"/>
            <w:tcW w:w="2802"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w:t>
            </w:r>
            <w:r>
              <w:rPr>
                <w:kern w:val="0"/>
                <w:color w:val="000000"/>
                <w:rFonts w:ascii="宋体" w:cs="宋体" w:eastAsia="宋体" w:hint="eastAsia"/>
                <w:sz w:val="20"/>
                <w:szCs w:val="20"/>
              </w:rPr>
              <w:t>05</w:t>
            </w:r>
            <w:r>
              <w:rPr>
                <w:kern w:val="0"/>
                <w:color w:val="000000"/>
                <w:rFonts w:ascii="宋体" w:cs="宋体" w:eastAsia="宋体" w:hint="eastAsia"/>
                <w:sz w:val="20"/>
                <w:szCs w:val="20"/>
              </w:rPr>
              <w:t>表</w:t>
            </w:r>
          </w:p>
        </w:tc>
      </w:tr>
      <w:tr w:rsidR="00D5215D">
        <w:trPr>
          <w:jc w:val="center"/>
          <w:trHeight w:val="255"/>
        </w:trPr>
        <w:tc>
          <w:tcPr>
            <w:tcMar>
              <w:top w:w="15" w:type="dxa"/>
              <w:left w:w="15" w:type="dxa"/>
              <w:right w:w="15" w:type="dxa"/>
            </w:tcMar>
            <w:gridSpan w:val="7"/>
            <w:tcBorders>
              <w:top w:val="nil" w:sz="0" w:color="auto" w:space="0"/>
              <w:bottom w:val="nil" w:sz="0" w:color="auto" w:space="0"/>
              <w:left w:val="nil" w:sz="0" w:color="auto" w:space="0"/>
              <w:right w:val="nil" w:sz="0" w:color="auto" w:space="0"/>
            </w:tcBorders>
            <w:shd w:fill="auto" w:color="auto" w:val="clear"/>
            <w:vAlign w:val="bottom"/>
            <w:tcW w:w="5562" w:type="dxa"/>
          </w:tcPr>
          <w:p w:rsidR="00D5215D" w:rsidRDefault="006F64F1">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r>
              <w:rPr>
                <w:kern w:val="0"/>
                <w:color w:val="000000"/>
                <w:rFonts w:ascii="宋体" w:cs="宋体" w:eastAsia="宋体"/>
                <w:sz w:val="20"/>
                <w:szCs w:val="20"/>
              </w:rPr>
              <w:t>中国共产党廊坊市广阳区委员会统一战线工作部</w:t>
            </w: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844" w:type="dxa"/>
          </w:tcPr>
          <w:p w:rsidR="00D5215D" w:rsidRDefault="00D5215D">
            <w:pPr>
              <w:rPr>
                <w:color w:val="000000"/>
                <w:rFonts w:ascii="Arial" w:hAnsi="Arial"/>
                <w:sz w:val="20"/>
                <w:szCs w:val="20"/>
              </w:rPr>
            </w:pPr>
          </w:p>
        </w:tc>
        <w:tc>
          <w:tcPr>
            <w:tcMar>
              <w:top w:w="15" w:type="dxa"/>
              <w:left w:w="15" w:type="dxa"/>
              <w:right w:w="15" w:type="dxa"/>
            </w:tcMar>
            <w:gridSpan w:val="6"/>
            <w:tcBorders>
              <w:top w:val="nil" w:sz="0" w:color="auto" w:space="0"/>
              <w:bottom w:val="nil" w:sz="0" w:color="auto" w:space="0"/>
              <w:left w:val="nil" w:sz="0" w:color="auto" w:space="0"/>
              <w:right w:val="nil" w:sz="0" w:color="auto" w:space="0"/>
            </w:tcBorders>
            <w:shd w:fill="auto" w:color="auto" w:val="clear"/>
            <w:vAlign w:val="bottom"/>
            <w:tcW w:w="2802"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D5215D">
        <w:trPr>
          <w:jc w:val="center"/>
          <w:trHeight w:val="308"/>
        </w:trPr>
        <w:tc>
          <w:tcPr>
            <w:tcMar>
              <w:top w:w="15" w:type="dxa"/>
              <w:left w:w="15" w:type="dxa"/>
              <w:right w:w="15" w:type="dxa"/>
            </w:tcMar>
            <w:gridSpan w:val="7"/>
            <w:tcBorders>
              <w:top w:val="single" w:sz="4" w:color="000000" w:space="0"/>
              <w:bottom w:val="single" w:sz="4" w:color="000000" w:space="0"/>
              <w:left w:val="single" w:sz="4" w:color="000000" w:space="0"/>
              <w:right w:val="single" w:sz="4" w:color="000000" w:space="0"/>
            </w:tcBorders>
            <w:shd w:fill="auto" w:color="auto" w:val="clear"/>
            <w:vAlign w:val="center"/>
            <w:tcW w:w="556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gridSpan w:val="8"/>
            <w:tcBorders>
              <w:top w:val="single" w:sz="4" w:color="000000" w:space="0"/>
              <w:bottom w:val="single" w:sz="4" w:color="000000" w:space="0"/>
              <w:left w:val="nil" w:sz="0" w:color="auto" w:space="0"/>
              <w:right w:val="single" w:sz="4" w:color="000000" w:space="0"/>
            </w:tcBorders>
            <w:shd w:fill="auto" w:color="auto" w:val="clear"/>
            <w:vAlign w:val="center"/>
            <w:tcW w:w="4646"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r>
      <w:tr w:rsidR="00D5215D">
        <w:trPr>
          <w:jc w:val="center"/>
          <w:trHeight w:val="312"/>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938"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vMerge w:val="restart"/>
            <w:tcW w:w="462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184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vMerge w:val="restart"/>
            <w:tcW w:w="156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123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4"/>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4"/>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4"/>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4"/>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r>
      <w:tr w:rsidR="00D5215D">
        <w:trPr>
          <w:jc w:val="center"/>
          <w:trHeight w:val="308"/>
        </w:trPr>
        <w:tc>
          <w:tcPr>
            <w:tcMar>
              <w:top w:w="15" w:type="dxa"/>
              <w:left w:w="15" w:type="dxa"/>
              <w:right w:w="15" w:type="dxa"/>
            </w:tcMar>
            <w:gridSpan w:val="7"/>
            <w:tcBorders>
              <w:top w:val="nil" w:sz="0" w:color="auto" w:space="0"/>
              <w:bottom w:val="single" w:sz="4" w:color="000000" w:space="0"/>
              <w:left w:val="single" w:sz="4" w:color="000000" w:space="0"/>
              <w:right w:val="single" w:sz="4" w:color="000000" w:space="0"/>
            </w:tcBorders>
            <w:shd w:fill="auto" w:color="auto" w:val="clear"/>
            <w:vAlign w:val="center"/>
            <w:tcW w:w="556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r>
      <w:tr w:rsidR="00D5215D">
        <w:trPr>
          <w:jc w:val="center"/>
          <w:trHeight w:val="308"/>
        </w:trPr>
        <w:tc>
          <w:tcPr>
            <w:tcMar>
              <w:top w:w="15" w:type="dxa"/>
              <w:left w:w="15" w:type="dxa"/>
              <w:right w:w="15" w:type="dxa"/>
            </w:tcMar>
            <w:gridSpan w:val="7"/>
            <w:tcBorders>
              <w:top w:val="nil" w:sz="0" w:color="auto" w:space="0"/>
              <w:bottom w:val="single" w:sz="4" w:color="000000" w:space="0"/>
              <w:left w:val="single" w:sz="4" w:color="000000" w:space="0"/>
              <w:right w:val="single" w:sz="4" w:color="000000" w:space="0"/>
            </w:tcBorders>
            <w:shd w:fill="auto" w:color="auto" w:val="clear"/>
            <w:vAlign w:val="center"/>
            <w:tcW w:w="556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b/>
                <w:color w:val="000000"/>
                <w:rFonts w:ascii="宋体" w:cs="宋体" w:eastAsia="宋体"/>
                <w:sz w:val="22"/>
              </w:rPr>
            </w:pPr>
            <w:r>
              <w:rPr>
                <w:b/>
                <w:color w:val="000000"/>
                <w:rFonts w:ascii="宋体" w:cs="宋体" w:eastAsia="宋体" w:hint="eastAsia"/>
                <w:sz w:val="22"/>
              </w:rPr>
              <w:t>247.06</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bCs/>
                <w:b/>
                <w:color w:val="000000"/>
                <w:rFonts w:ascii="宋体" w:eastAsia="宋体"/>
                <w:sz w:val="22"/>
              </w:rPr>
            </w:pPr>
            <w:r>
              <w:rPr>
                <w:bCs/>
                <w:b/>
                <w:color w:val="000000"/>
                <w:rFonts w:hint="eastAsia"/>
                <w:sz w:val="22"/>
              </w:rPr>
              <w:t>215.78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6F64F1">
            <w:pPr>
              <w:jc w:val="right"/>
              <w:rPr>
                <w:b/>
                <w:color w:val="000000"/>
                <w:rFonts w:ascii="宋体" w:cs="宋体" w:eastAsia="宋体"/>
                <w:sz w:val="22"/>
              </w:rPr>
            </w:pPr>
            <w:r>
              <w:rPr>
                <w:b/>
                <w:color w:val="000000"/>
                <w:rFonts w:ascii="宋体" w:cs="宋体" w:eastAsia="宋体" w:hint="eastAsia"/>
                <w:sz w:val="22"/>
              </w:rPr>
              <w:t>31.28</w:t>
            </w: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一般公共服务支出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197.52</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166.24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6F64F1">
            <w:pPr>
              <w:jc w:val="right"/>
              <w:rPr>
                <w:color w:val="000000"/>
                <w:rFonts w:ascii="宋体" w:cs="宋体" w:eastAsia="宋体"/>
                <w:sz w:val="22"/>
              </w:rPr>
            </w:pPr>
            <w:r>
              <w:rPr>
                <w:color w:val="000000"/>
                <w:rFonts w:ascii="宋体" w:cs="宋体" w:eastAsia="宋体" w:hint="eastAsia"/>
                <w:sz w:val="22"/>
              </w:rPr>
              <w:t>31.28</w:t>
            </w: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20123</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民族事务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48.53</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17.25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6F64F1">
            <w:pPr>
              <w:jc w:val="right"/>
              <w:rPr>
                <w:color w:val="000000"/>
                <w:rFonts w:ascii="宋体" w:cs="宋体" w:eastAsia="宋体"/>
                <w:sz w:val="22"/>
              </w:rPr>
            </w:pPr>
            <w:r>
              <w:rPr>
                <w:color w:val="000000"/>
                <w:rFonts w:ascii="宋体" w:cs="宋体" w:eastAsia="宋体" w:hint="eastAsia"/>
                <w:sz w:val="22"/>
              </w:rPr>
              <w:t>31.28</w:t>
            </w: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2012301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行政运行</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17.25</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17.25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2012304</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民族工作专项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31.28</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6F64F1">
            <w:pPr>
              <w:jc w:val="right"/>
              <w:rPr>
                <w:color w:val="000000"/>
                <w:rFonts w:ascii="宋体" w:cs="宋体" w:eastAsia="宋体"/>
                <w:sz w:val="22"/>
              </w:rPr>
            </w:pPr>
            <w:r>
              <w:rPr>
                <w:color w:val="000000"/>
                <w:rFonts w:ascii="宋体" w:cs="宋体" w:eastAsia="宋体" w:hint="eastAsia"/>
                <w:sz w:val="22"/>
              </w:rPr>
              <w:t>31.28</w:t>
            </w: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20134</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统战事务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148.99</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148.99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2013401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行政运行</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148.3</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148.30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2013404</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宗教事务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0.69</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0.69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208</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社会保障和就业支出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33.41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33.41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20805</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行政事业单位离退休</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33.41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33.41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2080501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归口管理的行政单位离退休</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17.06</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17.06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2080505</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机关事业单位基本养老保险缴费支出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16.35</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16.35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210</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卫生健康支出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6.00</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6.00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21011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行政事业单位医疗</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6.00</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6.00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2101101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行政单位医疗</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6.00</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6.00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221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住房保障支出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10.13</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10.13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22102</w:t>
              <w:lastRenderedPageBreak/>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住房改革支出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10.13</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10.13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6F64F1">
            <w:pPr>
              <w:rPr>
                <w:color w:val="000000"/>
                <w:rFonts w:ascii="宋体" w:eastAsia="宋体"/>
                <w:sz w:val="22"/>
              </w:rPr>
            </w:pPr>
            <w:r>
              <w:rPr>
                <w:color w:val="000000"/>
                <w:rFonts w:hint="eastAsia"/>
                <w:sz w:val="22"/>
              </w:rPr>
              <w:t>2210201</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6F64F1">
            <w:pPr>
              <w:rPr>
                <w:color w:val="000000"/>
                <w:rFonts w:ascii="宋体" w:eastAsia="宋体"/>
                <w:sz w:val="22"/>
              </w:rPr>
            </w:pPr>
            <w:r>
              <w:rPr>
                <w:color w:val="000000"/>
                <w:rFonts w:hint="eastAsia"/>
                <w:sz w:val="22"/>
              </w:rPr>
              <w:t xml:space="preserve">  </w:t>
            </w:r>
            <w:r>
              <w:rPr>
                <w:color w:val="000000"/>
                <w:rFonts w:hint="eastAsia"/>
                <w:sz w:val="22"/>
              </w:rPr>
              <w:t>住房公积金</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6F64F1">
            <w:pPr>
              <w:jc w:val="right"/>
              <w:rPr>
                <w:color w:val="000000"/>
                <w:rFonts w:ascii="宋体" w:eastAsia="宋体"/>
                <w:sz w:val="22"/>
              </w:rPr>
            </w:pPr>
            <w:r>
              <w:rPr>
                <w:color w:val="000000"/>
                <w:rFonts w:ascii="宋体" w:eastAsia="宋体" w:hint="eastAsia"/>
                <w:sz w:val="22"/>
              </w:rPr>
              <w:t>10.13</w:t>
            </w: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6F64F1">
            <w:pPr>
              <w:jc w:val="right"/>
              <w:rPr>
                <w:color w:val="000000"/>
                <w:rFonts w:ascii="宋体" w:cs="宋体" w:eastAsia="宋体"/>
                <w:sz w:val="22"/>
              </w:rPr>
            </w:pPr>
            <w:r>
              <w:rPr>
                <w:color w:val="000000"/>
                <w:rFonts w:hint="eastAsia"/>
                <w:sz w:val="22"/>
              </w:rPr>
              <w:t>10.13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D5215D">
            <w:pPr>
              <w:rPr>
                <w:color w:val="000000"/>
                <w:rFonts w:ascii="宋体" w:eastAsia="宋体"/>
                <w:sz w:val="22"/>
              </w:rPr>
            </w:pP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D5215D">
            <w:pPr>
              <w:jc w:val="lef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D5215D">
            <w:pPr>
              <w:jc w:val="right"/>
              <w:rPr>
                <w:color w:val="000000"/>
                <w:rFonts w:ascii="宋体" w:cs="宋体" w:eastAsia="宋体"/>
                <w:sz w:val="22"/>
              </w:rPr>
            </w:pP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D5215D">
            <w:pPr>
              <w:jc w:val="left"/>
              <w:rPr>
                <w:color w:val="000000"/>
                <w:rFonts w:ascii="宋体" w:cs="宋体" w:eastAsia="宋体"/>
                <w:sz w:val="22"/>
              </w:rPr>
            </w:pP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D5215D">
            <w:pPr>
              <w:jc w:val="lef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D5215D">
            <w:pPr>
              <w:jc w:val="right"/>
              <w:rPr>
                <w:color w:val="000000"/>
                <w:rFonts w:ascii="宋体" w:cs="宋体" w:eastAsia="宋体"/>
                <w:sz w:val="22"/>
              </w:rPr>
            </w:pP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38" w:type="dxa"/>
          </w:tcPr>
          <w:p w:rsidR="00D5215D" w:rsidRDefault="00D5215D">
            <w:pPr>
              <w:jc w:val="left"/>
              <w:rPr>
                <w:color w:val="000000"/>
                <w:rFonts w:ascii="宋体" w:cs="宋体" w:eastAsia="宋体"/>
                <w:sz w:val="22"/>
              </w:rPr>
            </w:pP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4624" w:type="dxa"/>
          </w:tcPr>
          <w:p w:rsidR="00D5215D" w:rsidRDefault="00D5215D">
            <w:pPr>
              <w:jc w:val="lef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844" w:type="dxa"/>
          </w:tcPr>
          <w:p w:rsidR="00D5215D" w:rsidRDefault="00D5215D">
            <w:pPr>
              <w:jc w:val="right"/>
              <w:rPr>
                <w:color w:val="000000"/>
                <w:rFonts w:ascii="宋体" w:cs="宋体" w:eastAsia="宋体"/>
                <w:sz w:val="22"/>
              </w:rPr>
            </w:pPr>
          </w:p>
        </w:tc>
        <w:tc>
          <w:tcPr>
            <w:tcMar>
              <w:top w:w="15" w:type="dxa"/>
              <w:left w:w="15" w:type="dxa"/>
              <w:right w:w="15" w:type="dxa"/>
            </w:tcMar>
            <w:gridSpan w:val="4"/>
            <w:tcBorders>
              <w:top w:val="nil" w:sz="0" w:color="auto" w:space="0"/>
              <w:bottom w:val="single" w:sz="4" w:color="000000" w:space="0"/>
              <w:left w:val="nil" w:sz="0" w:color="auto" w:space="0"/>
              <w:right w:val="single" w:sz="4" w:color="000000" w:space="0"/>
            </w:tcBorders>
            <w:shd w:fill="auto" w:color="auto" w:val="clear"/>
            <w:vAlign w:val="center"/>
            <w:tcW w:w="1567"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35" w:type="dxa"/>
          </w:tcPr>
          <w:p w:rsidR="00D5215D" w:rsidRDefault="00D5215D">
            <w:pPr>
              <w:jc w:val="right"/>
              <w:rPr>
                <w:color w:val="000000"/>
                <w:rFonts w:ascii="宋体" w:cs="宋体" w:eastAsia="宋体"/>
                <w:sz w:val="22"/>
              </w:rPr>
            </w:pPr>
          </w:p>
        </w:tc>
      </w:tr>
    </w:tbl>
    <w:p w:rsidR="00D5215D" w:rsidRDefault="006F64F1">
      <w:pPr>
        <w:rPr>
          <w:color w:val="000000"/>
        </w:rPr>
      </w:pPr>
      <w:r>
        <w:rPr>
          <w:color w:val="000000"/>
        </w:rPr>
        <w:br w:type="page"/>
      </w:r>
    </w:p>
    <w:tbl>
      <w:tblPr>
        <w:tblW w:w="10000" w:type="dxa"/>
        <w:tblLayout w:type="fixed"/>
        <w:tblCellMar>
          <w:left w:w="0" w:type="dxa"/>
          <w:right w:w="0" w:type="dxa"/>
        </w:tblCellMar>
        <w:jc w:val="center"/>
        <w:tblLook w:val="4A0"/>
      </w:tblPr>
      <w:tblGrid>
        <w:gridCol w:w="896"/>
        <w:gridCol w:w="371"/>
        <w:gridCol w:w="1561"/>
        <w:gridCol w:w="783"/>
        <w:gridCol w:w="486"/>
        <w:gridCol w:w="169"/>
        <w:gridCol w:w="1087"/>
        <w:gridCol w:w="512"/>
        <w:gridCol w:w="621"/>
        <w:gridCol w:w="147"/>
        <w:gridCol w:w="744"/>
        <w:gridCol w:w="273"/>
        <w:gridCol w:w="1572"/>
        <w:gridCol w:w="46"/>
        <w:gridCol w:w="732"/>
      </w:tblGrid>
      <w:tr w:rsidR="00D5215D">
        <w:trPr>
          <w:jc w:val="center"/>
          <w:trHeight w:val="662"/>
        </w:trPr>
        <w:tc>
          <w:tcPr>
            <w:tcMar>
              <w:top w:w="15" w:type="dxa"/>
              <w:left w:w="15" w:type="dxa"/>
              <w:right w:w="15" w:type="dxa"/>
            </w:tcMar>
            <w:gridSpan w:val="15"/>
            <w:tcBorders>
              <w:top w:val="nil" w:sz="0" w:color="auto" w:space="0"/>
              <w:bottom w:val="nil" w:sz="0" w:color="auto" w:space="0"/>
              <w:left w:val="nil" w:sz="0" w:color="auto" w:space="0"/>
              <w:right w:val="nil" w:sz="0" w:color="auto" w:space="0"/>
            </w:tcBorders>
            <w:shd w:fill="auto" w:color="auto" w:val="clear"/>
            <w:vAlign w:val="center"/>
            <w:tcW w:w="10000" w:type="dxa"/>
          </w:tcPr>
          <w:p w:rsidR="00D5215D" w:rsidRDefault="006F64F1">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一般公共预算财政拨款基本支出决算表</w:t>
              <w:lastRenderedPageBreak/>
            </w:r>
          </w:p>
        </w:tc>
      </w:tr>
      <w:tr w:rsidR="00D5215D">
        <w:trPr>
          <w:jc w:val="center"/>
          <w:trHeight w:val="339"/>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896"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932"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83"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655"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599"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768"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44" w:type="dxa"/>
          </w:tcPr>
          <w:p w:rsidR="00D5215D" w:rsidRDefault="00D5215D">
            <w:pPr>
              <w:rPr>
                <w:color w:val="000000"/>
                <w:rFonts w:ascii="Arial" w:hAnsi="Arial"/>
                <w:sz w:val="20"/>
                <w:szCs w:val="20"/>
              </w:rPr>
            </w:pPr>
          </w:p>
        </w:tc>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2623" w:type="dxa"/>
          </w:tcPr>
          <w:p w:rsidR="00D5215D" w:rsidRDefault="006F64F1">
            <w:pPr>
              <w:widowControl/>
              <w:textAlignment w:val="bottom"/>
              <w:jc w:val="right"/>
              <w:rPr>
                <w:color w:val="000000"/>
                <w:rFonts w:ascii="宋体" w:cs="宋体" w:eastAsia="宋体"/>
                <w:sz w:val="18"/>
                <w:szCs w:val="18"/>
              </w:rPr>
            </w:pPr>
            <w:r>
              <w:rPr>
                <w:kern w:val="0"/>
                <w:color w:val="000000"/>
                <w:rFonts w:ascii="宋体" w:cs="宋体" w:eastAsia="宋体" w:hint="eastAsia"/>
                <w:sz w:val="18"/>
                <w:szCs w:val="18"/>
              </w:rPr>
              <w:t>公开</w:t>
            </w:r>
            <w:r>
              <w:rPr>
                <w:kern w:val="0"/>
                <w:color w:val="000000"/>
                <w:rFonts w:ascii="宋体" w:cs="宋体" w:eastAsia="宋体" w:hint="eastAsia"/>
                <w:sz w:val="18"/>
                <w:szCs w:val="18"/>
              </w:rPr>
              <w:t>06</w:t>
            </w:r>
            <w:r>
              <w:rPr>
                <w:kern w:val="0"/>
                <w:color w:val="000000"/>
                <w:rFonts w:ascii="宋体" w:cs="宋体" w:eastAsia="宋体" w:hint="eastAsia"/>
                <w:sz w:val="18"/>
                <w:szCs w:val="18"/>
              </w:rPr>
              <w:t>表</w:t>
            </w:r>
          </w:p>
        </w:tc>
      </w:tr>
      <w:tr w:rsidR="00D5215D">
        <w:trPr>
          <w:jc w:val="center"/>
          <w:trHeight w:val="339"/>
        </w:trPr>
        <w:tc>
          <w:tcPr>
            <w:tcMar>
              <w:top w:w="15" w:type="dxa"/>
              <w:left w:w="15" w:type="dxa"/>
              <w:right w:w="15" w:type="dxa"/>
            </w:tcMar>
            <w:gridSpan w:val="8"/>
            <w:tcBorders>
              <w:top w:val="nil" w:sz="0" w:color="auto" w:space="0"/>
              <w:bottom w:val="nil" w:sz="0" w:color="auto" w:space="0"/>
              <w:left w:val="nil" w:sz="0" w:color="auto" w:space="0"/>
              <w:right w:val="nil" w:sz="0" w:color="auto" w:space="0"/>
            </w:tcBorders>
            <w:shd w:fill="auto" w:color="auto" w:val="clear"/>
            <w:vAlign w:val="bottom"/>
            <w:tcW w:w="5865" w:type="dxa"/>
          </w:tcPr>
          <w:p w:rsidR="00D5215D" w:rsidRDefault="006F64F1">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r>
              <w:rPr>
                <w:kern w:val="0"/>
                <w:color w:val="000000"/>
                <w:rFonts w:ascii="宋体" w:cs="宋体" w:eastAsia="宋体"/>
                <w:sz w:val="20"/>
                <w:szCs w:val="20"/>
              </w:rPr>
              <w:t>中国共产党廊坊市广阳区委员会统一战线工作部</w:t>
            </w: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768"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44" w:type="dxa"/>
          </w:tcPr>
          <w:p w:rsidR="00D5215D" w:rsidRDefault="00D5215D">
            <w:pPr>
              <w:rPr>
                <w:color w:val="000000"/>
                <w:rFonts w:ascii="Arial" w:hAnsi="Arial"/>
                <w:sz w:val="20"/>
                <w:szCs w:val="20"/>
              </w:rPr>
            </w:pPr>
          </w:p>
        </w:tc>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2623" w:type="dxa"/>
          </w:tcPr>
          <w:p w:rsidR="00D5215D" w:rsidRDefault="006F64F1">
            <w:pPr>
              <w:widowControl/>
              <w:textAlignment w:val="bottom"/>
              <w:jc w:val="right"/>
              <w:rPr>
                <w:color w:val="000000"/>
                <w:rFonts w:ascii="宋体" w:cs="宋体" w:eastAsia="宋体"/>
                <w:sz w:val="18"/>
                <w:szCs w:val="18"/>
              </w:rPr>
            </w:pPr>
            <w:r>
              <w:rPr>
                <w:kern w:val="0"/>
                <w:color w:val="000000"/>
                <w:rFonts w:ascii="宋体" w:cs="宋体" w:eastAsia="宋体" w:hint="eastAsia"/>
                <w:sz w:val="18"/>
                <w:szCs w:val="18"/>
              </w:rPr>
              <w:t>金额单位：万元</w:t>
            </w:r>
          </w:p>
        </w:tc>
      </w:tr>
      <w:tr w:rsidR="00D5215D">
        <w:trPr>
          <w:jc w:val="center"/>
          <w:trHeight w:val="362"/>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361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人员经费</w:t>
            </w:r>
          </w:p>
        </w:tc>
        <w:tc>
          <w:tcPr>
            <w:tcMar>
              <w:top w:w="15" w:type="dxa"/>
              <w:left w:w="15" w:type="dxa"/>
              <w:right w:w="15" w:type="dxa"/>
            </w:tcMar>
            <w:gridSpan w:val="11"/>
            <w:tcBorders>
              <w:top w:val="single" w:sz="4" w:color="000000" w:space="0"/>
              <w:bottom w:val="single" w:sz="4" w:color="000000" w:space="0"/>
              <w:left w:val="nil" w:sz="0" w:color="auto" w:space="0"/>
              <w:right w:val="single" w:sz="4" w:color="000000" w:space="0"/>
            </w:tcBorders>
            <w:shd w:fill="auto" w:color="auto" w:val="clear"/>
            <w:vAlign w:val="center"/>
            <w:tcW w:w="638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公用经费</w:t>
            </w:r>
          </w:p>
        </w:tc>
      </w:tr>
      <w:tr w:rsidR="00D5215D">
        <w:trPr>
          <w:jc w:val="center"/>
          <w:trHeight w:val="36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vMerge w:val="restart"/>
            <w:tcW w:w="896" w:type="dxa"/>
          </w:tcPr>
          <w:p w:rsidR="00D5215D" w:rsidRDefault="006F64F1">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科目</w:t>
            </w:r>
          </w:p>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编码</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193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8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65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科目编码</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1599"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vMerge w:val="restart"/>
            <w:tcW w:w="768"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44" w:type="dxa"/>
          </w:tcPr>
          <w:p w:rsidR="00D5215D" w:rsidRDefault="006F64F1">
            <w:pPr>
              <w:widowControl/>
              <w:textAlignment w:val="center"/>
              <w:jc w:val="center"/>
              <w:rPr>
                <w:kern w:val="0"/>
                <w:color w:val="000000"/>
                <w:rFonts w:ascii="宋体" w:cs="宋体" w:eastAsia="宋体"/>
                <w:sz w:val="22"/>
              </w:rPr>
            </w:pPr>
            <w:r>
              <w:rPr>
                <w:kern w:val="0"/>
                <w:color w:val="000000"/>
                <w:rFonts w:ascii="宋体" w:cs="宋体" w:eastAsia="宋体" w:hint="eastAsia"/>
                <w:sz w:val="22"/>
              </w:rPr>
              <w:t>科目</w:t>
            </w:r>
          </w:p>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编码</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vMerge w:val="restart"/>
            <w:tcW w:w="189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73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2"/>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工资福利支出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176.82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商品和服务支出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20.87</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307</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债务利息及费用支出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基本工资</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37.37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办公费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0.61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30701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国内债务付息</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津贴补贴</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106.56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印刷费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0.69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30702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国外债务付息</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奖金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咨询费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资本性支出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伙食补助费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手续费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房屋建筑物购建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绩效工资</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水费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办公设备购置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机关事业单位基本养老保险缴费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16.35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电费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31003</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专用设备购置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30109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职业年金缴费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邮电费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6.21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31005</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基础设施建设</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职工基本医疗保险缴费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6</w:t>
            </w:r>
            <w:r>
              <w:rPr>
                <w:color w:val="000000"/>
                <w:rFonts w:ascii="宋体" w:cs="宋体" w:eastAsia="宋体" w:hint="eastAsia"/>
                <w:sz w:val="20"/>
                <w:szCs w:val="20"/>
              </w:rPr>
              <w:t>．</w:t>
            </w:r>
            <w:r>
              <w:rPr>
                <w:color w:val="000000"/>
                <w:rFonts w:ascii="宋体" w:cs="宋体" w:eastAsia="宋体" w:hint="eastAsia"/>
                <w:sz w:val="20"/>
                <w:szCs w:val="20"/>
              </w:rPr>
              <w:t>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取暖费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31006</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大型修缮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公务员医疗补助缴费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30209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物业管理费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31007</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信息网络及软件购置更新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其他社会保障缴费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0.39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差旅费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0.36</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31008</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物资储备</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住房公积金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因公出国（境）费用</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31009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土地补偿</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30114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医疗费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维修（护）费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31010</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安置补助</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30199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其他工资福利支出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租赁费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地上附着物和青苗补偿</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对个人和家庭的补助</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18.09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会议费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拆迁补偿</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离休费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培训费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0.39</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31013</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公务用车购置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退休费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17.04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公务接待费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31019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其他交通工具购置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退职（役）费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30218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专用材料费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31021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文物和陈列品购置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抚恤金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30224</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被装购置费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31022</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无形资产购置</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生活补助</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1.06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30225</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专用燃料费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31099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其他资本性支出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救济费</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30226</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劳务费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其他支出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医疗费补助</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30227</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委托业务费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39906</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赠与</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2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助学金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工会经费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1.05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39907</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国家赔偿费用支出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30309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奖励金</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30229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福利费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39908</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18"/>
                <w:szCs w:val="18"/>
              </w:rPr>
              <w:t xml:space="preserve"> </w:t>
            </w:r>
            <w:r>
              <w:rPr>
                <w:kern w:val="0"/>
                <w:color w:val="000000"/>
                <w:rFonts w:ascii="宋体" w:cs="宋体" w:eastAsia="宋体" w:hint="eastAsia"/>
                <w:sz w:val="18"/>
                <w:szCs w:val="18"/>
              </w:rPr>
              <w:t>对民间非营利组织和群众性自治组织补贴</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30310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个人农业生产补贴</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30231</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公务用车运行维护费</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3.24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39999</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其他支出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30399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其他对个人和家庭的补助</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30239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其他交通费用</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8.33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30240</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税金及附加费用</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482"/>
        </w:trPr>
        <w:tc>
          <w:tcPr>
            <w:tcMar>
              <w:top w:w="15" w:type="dxa"/>
              <w:left w:w="15" w:type="dxa"/>
              <w:right w:w="15" w:type="dxa"/>
            </w:tcMar>
            <w:tcBorders>
              <w:top w:val="nil" w:sz="0" w:color="auto" w:space="0"/>
              <w:bottom w:val="single" w:sz="4" w:color="000000" w:space="0"/>
              <w:left w:val="single" w:sz="4" w:color="000000" w:space="0"/>
              <w:right w:val="single" w:sz="4" w:color="000000" w:space="0"/>
            </w:tcBorders>
            <w:shd w:fill="auto" w:color="auto" w:val="clear"/>
            <w:vAlign w:val="center"/>
            <w:tcW w:w="896"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932"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655"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30299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599" w:type="dxa"/>
          </w:tcPr>
          <w:p w:rsidR="00D5215D" w:rsidRDefault="006F64F1">
            <w:pPr>
              <w:widowControl/>
              <w:textAlignment w:val="center"/>
              <w:jc w:val="left"/>
              <w:spacing w:line="220" w:lineRule="exact"/>
              <w:rPr>
                <w:color w:val="000000"/>
                <w:rFonts w:ascii="宋体" w:cs="宋体" w:eastAsia="宋体"/>
                <w:sz w:val="20"/>
                <w:szCs w:val="20"/>
              </w:rPr>
            </w:pPr>
            <w:r>
              <w:rPr>
                <w:kern w:val="0"/>
                <w:color w:val="000000"/>
                <w:rFonts w:ascii="宋体" w:cs="宋体" w:eastAsia="宋体" w:hint="eastAsia"/>
                <w:sz w:val="20"/>
                <w:szCs w:val="20"/>
              </w:rPr>
              <w:t xml:space="preserve">  </w:t>
            </w:r>
            <w:r>
              <w:rPr>
                <w:kern w:val="0"/>
                <w:color w:val="000000"/>
                <w:rFonts w:ascii="宋体" w:cs="宋体" w:eastAsia="宋体" w:hint="eastAsia"/>
                <w:sz w:val="20"/>
                <w:szCs w:val="20"/>
              </w:rPr>
              <w:t>其他商品和服务支出</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768" w:type="dxa"/>
          </w:tcPr>
          <w:p w:rsidR="00D5215D" w:rsidRDefault="00D5215D">
            <w:pPr>
              <w:jc w:val="righ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44"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891" w:type="dxa"/>
          </w:tcPr>
          <w:p w:rsidR="00D5215D" w:rsidRDefault="00D5215D">
            <w:pPr>
              <w:jc w:val="left"/>
              <w:spacing w:line="220" w:lineRule="exact"/>
              <w:rPr>
                <w:color w:val="000000"/>
                <w:rFonts w:ascii="宋体" w:cs="宋体" w:eastAsia="宋体"/>
                <w:sz w:val="20"/>
                <w:szCs w:val="20"/>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jc w:val="center"/>
          <w:trHeight w:val="317"/>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2828" w:type="dxa"/>
          </w:tcPr>
          <w:p w:rsidR="00D5215D" w:rsidRDefault="006F64F1">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人员经费合计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83" w:type="dxa"/>
          </w:tcPr>
          <w:p w:rsidR="00D5215D" w:rsidRDefault="006F64F1">
            <w:pPr>
              <w:jc w:val="right"/>
              <w:spacing w:line="220" w:lineRule="exact"/>
              <w:rPr>
                <w:color w:val="000000"/>
                <w:rFonts w:ascii="宋体" w:cs="宋体" w:eastAsia="宋体"/>
                <w:sz w:val="20"/>
                <w:szCs w:val="20"/>
              </w:rPr>
            </w:pPr>
            <w:r>
              <w:rPr>
                <w:color w:val="000000"/>
                <w:rFonts w:ascii="宋体" w:cs="宋体" w:eastAsia="宋体" w:hint="eastAsia"/>
                <w:sz w:val="20"/>
                <w:szCs w:val="20"/>
              </w:rPr>
              <w:t>194.91</w:t>
            </w:r>
          </w:p>
        </w:tc>
        <w:tc>
          <w:tcPr>
            <w:tcMar>
              <w:top w:w="15" w:type="dxa"/>
              <w:left w:w="15" w:type="dxa"/>
              <w:right w:w="15" w:type="dxa"/>
            </w:tcMar>
            <w:gridSpan w:val="10"/>
            <w:tcBorders>
              <w:top w:val="nil" w:sz="0" w:color="auto" w:space="0"/>
              <w:bottom w:val="single" w:sz="4" w:color="000000" w:space="0"/>
              <w:left w:val="nil" w:sz="0" w:color="auto" w:space="0"/>
              <w:right w:val="single" w:sz="4" w:color="000000" w:space="0"/>
            </w:tcBorders>
            <w:shd w:fill="auto" w:color="auto" w:val="clear"/>
            <w:vAlign w:val="center"/>
            <w:tcW w:w="5657" w:type="dxa"/>
          </w:tcPr>
          <w:p w:rsidR="00D5215D" w:rsidRDefault="006F64F1">
            <w:pPr>
              <w:widowControl/>
              <w:textAlignment w:val="center"/>
              <w:jc w:val="center"/>
              <w:spacing w:line="220" w:lineRule="exact"/>
              <w:rPr>
                <w:color w:val="000000"/>
                <w:rFonts w:ascii="宋体" w:cs="宋体" w:eastAsia="宋体"/>
                <w:sz w:val="20"/>
                <w:szCs w:val="20"/>
              </w:rPr>
            </w:pPr>
            <w:r>
              <w:rPr>
                <w:kern w:val="0"/>
                <w:color w:val="000000"/>
                <w:rFonts w:ascii="宋体" w:cs="宋体" w:eastAsia="宋体" w:hint="eastAsia"/>
                <w:sz w:val="20"/>
                <w:szCs w:val="20"/>
              </w:rPr>
              <w:t>公用经费合计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732" w:type="dxa"/>
          </w:tcPr>
          <w:p w:rsidR="00D5215D" w:rsidRDefault="00D5215D">
            <w:pPr>
              <w:jc w:val="right"/>
              <w:spacing w:line="180" w:lineRule="exact"/>
              <w:rPr>
                <w:color w:val="000000"/>
                <w:rFonts w:ascii="宋体" w:cs="宋体" w:eastAsia="宋体"/>
                <w:sz w:val="20"/>
                <w:szCs w:val="20"/>
              </w:rPr>
            </w:pPr>
          </w:p>
        </w:tc>
      </w:tr>
      <w:tr w:rsidR="00D5215D">
        <w:trPr>
          <w:gridAfter w:val="2"/>
          <w:wAfter w:w="778" w:type="dxa"/>
          <w:jc w:val="center"/>
          <w:trHeight w:val="638"/>
        </w:trPr>
        <w:tc>
          <w:tcPr>
            <w:tcMar>
              <w:top w:w="15" w:type="dxa"/>
              <w:left w:w="15" w:type="dxa"/>
              <w:right w:w="15" w:type="dxa"/>
            </w:tcMar>
            <w:gridSpan w:val="13"/>
            <w:tcBorders>
              <w:top w:val="nil" w:sz="0" w:color="auto" w:space="0"/>
              <w:bottom w:val="nil" w:sz="0" w:color="auto" w:space="0"/>
              <w:left w:val="nil" w:sz="0" w:color="auto" w:space="0"/>
              <w:right w:val="nil" w:sz="0" w:color="auto" w:space="0"/>
            </w:tcBorders>
            <w:shd w:fill="auto" w:color="auto" w:val="clear"/>
            <w:vAlign w:val="center"/>
            <w:tcW w:w="9222" w:type="dxa"/>
          </w:tcPr>
          <w:p w:rsidR="00D5215D" w:rsidRDefault="006F64F1">
            <w:pPr>
              <w:widowControl/>
              <w:textAlignment w:val="center"/>
              <w:jc w:val="center"/>
              <w:rPr>
                <w:color w:val="000000"/>
                <w:rFonts w:ascii="黑体" w:cs="黑体" w:eastAsia="黑体"/>
                <w:sz w:val="32"/>
                <w:szCs w:val="32"/>
              </w:rPr>
            </w:pPr>
            <w:r>
              <w:rPr>
                <w:color w:val="000000"/>
              </w:rPr>
              <w:br w:type="page"/>
            </w:r>
            <w:r>
              <w:rPr>
                <w:kern w:val="0"/>
                <w:color w:val="000000"/>
                <w:rFonts w:ascii="黑体" w:cs="黑体" w:eastAsia="黑体" w:hint="eastAsia"/>
                <w:sz w:val="32"/>
                <w:szCs w:val="32"/>
              </w:rPr>
              <w:t>一般公共预算财政拨款“三公”经费支出决算表</w:t>
            </w:r>
          </w:p>
        </w:tc>
      </w:tr>
      <w:tr w:rsidR="00D5215D">
        <w:trPr>
          <w:gridAfter w:val="2"/>
          <w:wAfter w:w="778" w:type="dxa"/>
          <w:jc w:val="center"/>
          <w:trHeight w:val="360"/>
        </w:trPr>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267" w:type="dxa"/>
          </w:tcPr>
          <w:p w:rsidR="00D5215D" w:rsidRDefault="00D5215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2830"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256"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133" w:type="dxa"/>
          </w:tcPr>
          <w:p w:rsidR="00D5215D" w:rsidRDefault="00D5215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1164"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572"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w:t>
            </w:r>
            <w:r>
              <w:rPr>
                <w:kern w:val="0"/>
                <w:color w:val="000000"/>
                <w:rFonts w:ascii="宋体" w:cs="宋体" w:eastAsia="宋体" w:hint="eastAsia"/>
                <w:sz w:val="20"/>
                <w:szCs w:val="20"/>
              </w:rPr>
              <w:t>07</w:t>
            </w:r>
            <w:r>
              <w:rPr>
                <w:kern w:val="0"/>
                <w:color w:val="000000"/>
                <w:rFonts w:ascii="宋体" w:cs="宋体" w:eastAsia="宋体" w:hint="eastAsia"/>
                <w:sz w:val="20"/>
                <w:szCs w:val="20"/>
              </w:rPr>
              <w:t>表</w:t>
            </w:r>
          </w:p>
        </w:tc>
      </w:tr>
      <w:tr w:rsidR="00D5215D">
        <w:trPr>
          <w:gridAfter w:val="2"/>
          <w:wAfter w:w="778" w:type="dxa"/>
          <w:jc w:val="center"/>
          <w:trHeight w:val="360"/>
        </w:trPr>
        <w:tc>
          <w:tcPr>
            <w:tcMar>
              <w:top w:w="15" w:type="dxa"/>
              <w:left w:w="15" w:type="dxa"/>
              <w:right w:w="15" w:type="dxa"/>
            </w:tcMar>
            <w:gridSpan w:val="7"/>
            <w:tcBorders>
              <w:top w:val="nil" w:sz="0" w:color="auto" w:space="0"/>
              <w:bottom w:val="nil" w:sz="0" w:color="auto" w:space="0"/>
              <w:left w:val="nil" w:sz="0" w:color="auto" w:space="0"/>
              <w:right w:val="nil" w:sz="0" w:color="auto" w:space="0"/>
            </w:tcBorders>
            <w:shd w:fill="auto" w:color="auto" w:val="clear"/>
            <w:vAlign w:val="bottom"/>
            <w:tcW w:w="5353" w:type="dxa"/>
          </w:tcPr>
          <w:p w:rsidR="00D5215D" w:rsidRDefault="006F64F1">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r>
              <w:rPr>
                <w:kern w:val="0"/>
                <w:color w:val="000000"/>
                <w:rFonts w:ascii="宋体" w:cs="宋体" w:eastAsia="宋体"/>
                <w:sz w:val="20"/>
                <w:szCs w:val="20"/>
              </w:rPr>
              <w:t>中国共产党廊坊市广阳区委员会统一战线工作部</w:t>
            </w: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133" w:type="dxa"/>
          </w:tcPr>
          <w:p w:rsidR="00D5215D" w:rsidRDefault="00D5215D">
            <w:pPr>
              <w:rPr>
                <w:color w:val="000000"/>
                <w:rFonts w:ascii="Arial" w:hAnsi="Arial"/>
                <w:sz w:val="20"/>
                <w:szCs w:val="20"/>
              </w:rPr>
            </w:pPr>
          </w:p>
        </w:tc>
        <w:tc>
          <w:tcPr>
            <w:tcMar>
              <w:top w:w="15" w:type="dxa"/>
              <w:left w:w="15" w:type="dxa"/>
              <w:right w:w="15" w:type="dxa"/>
            </w:tcMar>
            <w:gridSpan w:val="3"/>
            <w:tcBorders>
              <w:top w:val="nil" w:sz="0" w:color="auto" w:space="0"/>
              <w:bottom w:val="nil" w:sz="0" w:color="auto" w:space="0"/>
              <w:left w:val="nil" w:sz="0" w:color="auto" w:space="0"/>
              <w:right w:val="nil" w:sz="0" w:color="auto" w:space="0"/>
            </w:tcBorders>
            <w:shd w:fill="auto" w:color="auto" w:val="clear"/>
            <w:vAlign w:val="bottom"/>
            <w:tcW w:w="1164"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572"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D5215D">
        <w:trPr>
          <w:gridAfter w:val="2"/>
          <w:wAfter w:w="778" w:type="dxa"/>
          <w:jc w:val="center"/>
          <w:trHeight w:val="417"/>
        </w:trPr>
        <w:tc>
          <w:tcPr>
            <w:tcMar>
              <w:top w:w="15" w:type="dxa"/>
              <w:left w:w="15" w:type="dxa"/>
              <w:right w:w="15" w:type="dxa"/>
            </w:tcMar>
            <w:gridSpan w:val="13"/>
            <w:tcBorders>
              <w:top w:val="single" w:sz="4" w:color="000000" w:space="0"/>
              <w:bottom w:val="single" w:sz="4" w:color="auto" w:space="0"/>
              <w:left w:val="single" w:sz="4" w:color="000000" w:space="0"/>
              <w:right w:val="single" w:sz="4" w:color="000000" w:space="0"/>
            </w:tcBorders>
            <w:shd w:fill="auto" w:color="auto" w:val="clear"/>
            <w:vAlign w:val="center"/>
            <w:tcW w:w="922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预算数</w:t>
            </w:r>
          </w:p>
        </w:tc>
      </w:tr>
      <w:tr w:rsidR="00D5215D">
        <w:trPr>
          <w:gridAfter w:val="2"/>
          <w:wAfter w:w="778" w:type="dxa"/>
          <w:jc w:val="center"/>
          <w:trHeight w:val="417"/>
        </w:trPr>
        <w:tc>
          <w:tcPr>
            <w:tcMar>
              <w:top w:w="15" w:type="dxa"/>
              <w:left w:w="15" w:type="dxa"/>
              <w:right w:w="15" w:type="dxa"/>
            </w:tcMar>
            <w:gridSpan w:val="2"/>
            <w:tcBorders>
              <w:top w:val="single" w:sz="4" w:color="auto" w:space="0"/>
              <w:bottom w:val="single" w:sz="4" w:color="000000" w:space="0"/>
              <w:left w:val="single" w:sz="4" w:color="auto" w:space="0"/>
              <w:right w:val="single" w:sz="4" w:color="000000" w:space="0"/>
            </w:tcBorders>
            <w:shd w:fill="auto" w:color="auto" w:val="clear"/>
            <w:vAlign w:val="center"/>
            <w:vMerge w:val="restart"/>
            <w:tcW w:w="126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gridSpan w:val="3"/>
            <w:tcBorders>
              <w:top w:val="single" w:sz="4" w:color="auto" w:space="0"/>
              <w:bottom w:val="single" w:sz="4" w:color="000000" w:space="0"/>
              <w:left w:val="nil" w:sz="0" w:color="auto" w:space="0"/>
              <w:right w:val="single" w:sz="4" w:color="000000" w:space="0"/>
            </w:tcBorders>
            <w:shd w:fill="auto" w:color="auto" w:val="clear"/>
            <w:vAlign w:val="center"/>
            <w:vMerge w:val="restart"/>
            <w:tcW w:w="283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因公出国（境）费</w:t>
            </w:r>
          </w:p>
        </w:tc>
        <w:tc>
          <w:tcPr>
            <w:tcMar>
              <w:top w:w="15" w:type="dxa"/>
              <w:left w:w="15" w:type="dxa"/>
              <w:right w:w="15" w:type="dxa"/>
            </w:tcMar>
            <w:gridSpan w:val="7"/>
            <w:tcBorders>
              <w:top w:val="single" w:sz="4" w:color="auto" w:space="0"/>
              <w:bottom w:val="single" w:sz="4" w:color="000000" w:space="0"/>
              <w:left w:val="nil" w:sz="0" w:color="auto" w:space="0"/>
              <w:right w:val="single" w:sz="4" w:color="000000" w:space="0"/>
            </w:tcBorders>
            <w:shd w:fill="auto" w:color="auto" w:val="clear"/>
            <w:vAlign w:val="center"/>
            <w:tcW w:w="355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公务用车购置及运行费</w:t>
            </w:r>
          </w:p>
        </w:tc>
        <w:tc>
          <w:tcPr>
            <w:tcMar>
              <w:top w:w="15" w:type="dxa"/>
              <w:left w:w="15" w:type="dxa"/>
              <w:right w:w="15" w:type="dxa"/>
            </w:tcMar>
            <w:tcBorders>
              <w:top w:val="single" w:sz="4" w:color="auto" w:space="0"/>
              <w:bottom w:val="single" w:sz="4" w:color="000000" w:space="0"/>
              <w:left w:val="nil" w:sz="0" w:color="auto" w:space="0"/>
              <w:right w:val="single" w:sz="4" w:color="auto" w:space="0"/>
            </w:tcBorders>
            <w:shd w:fill="auto" w:color="auto" w:val="clear"/>
            <w:vAlign w:val="center"/>
            <w:vMerge w:val="restart"/>
            <w:tcW w:w="157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公务接待费</w:t>
            </w:r>
          </w:p>
        </w:tc>
      </w:tr>
      <w:tr w:rsidR="00D5215D">
        <w:trPr>
          <w:gridAfter w:val="2"/>
          <w:wAfter w:w="778" w:type="dxa"/>
          <w:jc w:val="center"/>
          <w:trHeight w:val="417"/>
        </w:trPr>
        <w:tc>
          <w:tcPr>
            <w:vMerge/>
            <w:tcMar>
              <w:top w:w="15" w:type="dxa"/>
              <w:left w:w="15" w:type="dxa"/>
              <w:right w:w="15" w:type="dxa"/>
            </w:tcMar>
            <w:tcBorders>
              <w:top w:val="single" w:sz="4" w:color="auto" w:space="0"/>
              <w:bottom w:val="single" w:sz="4" w:color="000000" w:space="0"/>
              <w:left w:val="single" w:sz="4" w:color="auto" w:space="0"/>
              <w:right w:val="single" w:sz="4" w:color="000000" w:space="0"/>
            </w:tcBorders>
            <w:gridSpan w:val="2"/>
          </w:tcPr>
          <w:p/>
        </w:tc>
        <w:tc>
          <w:tcPr>
            <w:vMerge/>
            <w:tcMar>
              <w:top w:w="15" w:type="dxa"/>
              <w:left w:w="15" w:type="dxa"/>
              <w:right w:w="15" w:type="dxa"/>
            </w:tcMar>
            <w:tcBorders>
              <w:top w:val="single" w:sz="4" w:color="auto" w:space="0"/>
              <w:bottom w:val="single" w:sz="4" w:color="000000" w:space="0"/>
              <w:left w:val="nil" w:sz="0" w:color="auto" w:space="0"/>
              <w:right w:val="single" w:sz="4" w:color="000000" w:space="0"/>
            </w:tcBorders>
            <w:gridSpan w:val="3"/>
          </w:tc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56"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13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公务用车购置费</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1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公务用车运行费</w:t>
            </w:r>
          </w:p>
        </w:tc>
        <w:tc>
          <w:tcPr>
            <w:vMerge/>
            <w:tcMar>
              <w:top w:w="15" w:type="dxa"/>
              <w:left w:w="15" w:type="dxa"/>
              <w:right w:w="15" w:type="dxa"/>
            </w:tcMar>
            <w:tcBorders>
              <w:top w:val="single" w:sz="4" w:color="auto" w:space="0"/>
              <w:bottom w:val="single" w:sz="4" w:color="000000" w:space="0"/>
              <w:left w:val="nil" w:sz="0" w:color="auto" w:space="0"/>
              <w:right w:val="single" w:sz="4" w:color="auto" w:space="0"/>
            </w:tcBorders>
          </w:tcPr>
          <w:p/>
        </w:tc>
      </w:tr>
      <w:tr w:rsidR="00D5215D">
        <w:trPr>
          <w:gridAfter w:val="2"/>
          <w:wAfter w:w="778" w:type="dxa"/>
          <w:jc w:val="center"/>
          <w:trHeight w:val="417"/>
        </w:trPr>
        <w:tc>
          <w:tcPr>
            <w:tcMar>
              <w:top w:w="15" w:type="dxa"/>
              <w:left w:w="15" w:type="dxa"/>
              <w:right w:w="15" w:type="dxa"/>
            </w:tcMar>
            <w:gridSpan w:val="2"/>
            <w:tcBorders>
              <w:top w:val="nil" w:sz="0" w:color="auto" w:space="0"/>
              <w:bottom w:val="single" w:sz="4" w:color="000000" w:space="0"/>
              <w:left w:val="single" w:sz="4" w:color="auto" w:space="0"/>
              <w:right w:val="single" w:sz="4" w:color="000000" w:space="0"/>
            </w:tcBorders>
            <w:shd w:fill="auto" w:color="auto" w:val="clear"/>
            <w:vAlign w:val="center"/>
            <w:tcW w:w="126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283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56"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13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1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57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D5215D">
        <w:trPr>
          <w:gridAfter w:val="2"/>
          <w:wAfter w:w="778" w:type="dxa"/>
          <w:jc w:val="center"/>
          <w:trHeight w:val="417"/>
        </w:trPr>
        <w:tc>
          <w:tcPr>
            <w:tcMar>
              <w:top w:w="15" w:type="dxa"/>
              <w:left w:w="15" w:type="dxa"/>
              <w:right w:w="15" w:type="dxa"/>
            </w:tcMar>
            <w:gridSpan w:val="2"/>
            <w:tcBorders>
              <w:top w:val="nil" w:sz="0" w:color="auto" w:space="0"/>
              <w:bottom w:val="single" w:sz="4" w:color="000000" w:space="0"/>
              <w:left w:val="single" w:sz="4" w:color="auto" w:space="0"/>
              <w:right w:val="single" w:sz="4" w:color="000000" w:space="0"/>
            </w:tcBorders>
            <w:shd w:fill="auto" w:color="auto" w:val="clear"/>
            <w:vAlign w:val="center"/>
            <w:tcW w:w="1267" w:type="dxa"/>
          </w:tcPr>
          <w:p w:rsidR="00D5215D" w:rsidRDefault="006F64F1">
            <w:pPr>
              <w:jc w:val="right"/>
              <w:rPr>
                <w:color w:val="000000"/>
                <w:rFonts w:ascii="宋体" w:cs="宋体" w:eastAsia="宋体"/>
                <w:sz w:val="22"/>
              </w:rPr>
            </w:pPr>
            <w:r>
              <w:rPr>
                <w:color w:val="000000"/>
                <w:rFonts w:ascii="宋体" w:cs="宋体" w:eastAsia="宋体" w:hint="eastAsia"/>
                <w:sz w:val="22"/>
              </w:rPr>
              <w:t>4.38</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2830"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56" w:type="dxa"/>
          </w:tcPr>
          <w:p w:rsidR="00D5215D" w:rsidRDefault="006F64F1">
            <w:pPr>
              <w:jc w:val="right"/>
              <w:rPr>
                <w:color w:val="000000"/>
                <w:rFonts w:ascii="宋体" w:cs="宋体" w:eastAsia="宋体"/>
                <w:sz w:val="22"/>
              </w:rPr>
            </w:pPr>
            <w:r>
              <w:rPr>
                <w:color w:val="000000"/>
                <w:rFonts w:ascii="宋体" w:cs="宋体" w:eastAsia="宋体" w:hint="eastAsia"/>
                <w:sz w:val="22"/>
              </w:rPr>
              <w:t>4.38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133" w:type="dxa"/>
          </w:tcPr>
          <w:p w:rsidR="00D5215D" w:rsidRDefault="00D5215D">
            <w:pPr>
              <w:jc w:val="right"/>
              <w:rPr>
                <w:color w:val="000000"/>
                <w:rFonts w:ascii="宋体" w:cs="宋体" w:eastAsia="宋体"/>
                <w:sz w:val="22"/>
              </w:rPr>
            </w:pP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164" w:type="dxa"/>
          </w:tcPr>
          <w:p w:rsidR="00D5215D" w:rsidRDefault="006F64F1">
            <w:pPr>
              <w:jc w:val="right"/>
              <w:rPr>
                <w:color w:val="000000"/>
                <w:rFonts w:ascii="宋体" w:cs="宋体" w:eastAsia="宋体"/>
                <w:sz w:val="22"/>
              </w:rPr>
            </w:pPr>
            <w:r>
              <w:rPr>
                <w:color w:val="000000"/>
                <w:rFonts w:ascii="宋体" w:cs="宋体" w:eastAsia="宋体" w:hint="eastAsia"/>
                <w:sz w:val="22"/>
              </w:rPr>
              <w:t>4.38</w:t>
            </w:r>
          </w:p>
        </w:tc>
        <w:tc>
          <w:tcPr>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572" w:type="dxa"/>
          </w:tcPr>
          <w:p w:rsidR="00D5215D" w:rsidRDefault="00D5215D">
            <w:pPr>
              <w:jc w:val="right"/>
              <w:rPr>
                <w:color w:val="000000"/>
                <w:rFonts w:ascii="宋体" w:cs="宋体" w:eastAsia="宋体"/>
                <w:sz w:val="22"/>
              </w:rPr>
            </w:pPr>
          </w:p>
        </w:tc>
      </w:tr>
      <w:tr w:rsidR="00D5215D">
        <w:trPr>
          <w:gridAfter w:val="2"/>
          <w:wAfter w:w="778" w:type="dxa"/>
          <w:jc w:val="center"/>
          <w:trHeight w:val="417"/>
        </w:trPr>
        <w:tc>
          <w:tcPr>
            <w:tcMar>
              <w:top w:w="15" w:type="dxa"/>
              <w:left w:w="15" w:type="dxa"/>
              <w:right w:w="15" w:type="dxa"/>
            </w:tcMar>
            <w:gridSpan w:val="13"/>
            <w:tcBorders>
              <w:top w:val="single" w:sz="4" w:color="000000" w:space="0"/>
              <w:bottom w:val="single" w:sz="4" w:color="auto" w:space="0"/>
              <w:left w:val="single" w:sz="4" w:color="auto" w:space="0"/>
              <w:right w:val="single" w:sz="4" w:color="auto" w:space="0"/>
            </w:tcBorders>
            <w:shd w:fill="auto" w:color="auto" w:val="clear"/>
            <w:vAlign w:val="center"/>
            <w:tcW w:w="922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决算数</w:t>
            </w:r>
          </w:p>
        </w:tc>
      </w:tr>
      <w:tr w:rsidR="00D5215D">
        <w:trPr>
          <w:gridAfter w:val="2"/>
          <w:wAfter w:w="778" w:type="dxa"/>
          <w:jc w:val="center"/>
          <w:trHeight w:val="417"/>
        </w:trPr>
        <w:tc>
          <w:tcPr>
            <w:tcMar>
              <w:top w:w="15" w:type="dxa"/>
              <w:left w:w="15" w:type="dxa"/>
              <w:right w:w="15" w:type="dxa"/>
            </w:tcMar>
            <w:gridSpan w:val="2"/>
            <w:tcBorders>
              <w:top w:val="single" w:sz="4" w:color="auto" w:space="0"/>
              <w:bottom w:val="single" w:sz="4" w:color="000000" w:space="0"/>
              <w:left w:val="single" w:sz="4" w:color="auto" w:space="0"/>
              <w:right w:val="single" w:sz="4" w:color="000000" w:space="0"/>
            </w:tcBorders>
            <w:shd w:fill="auto" w:color="auto" w:val="clear"/>
            <w:vAlign w:val="center"/>
            <w:vMerge w:val="restart"/>
            <w:tcW w:w="126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gridSpan w:val="3"/>
            <w:tcBorders>
              <w:top w:val="single" w:sz="4" w:color="auto" w:space="0"/>
              <w:bottom w:val="single" w:sz="4" w:color="000000" w:space="0"/>
              <w:left w:val="nil" w:sz="0" w:color="auto" w:space="0"/>
              <w:right w:val="single" w:sz="4" w:color="000000" w:space="0"/>
            </w:tcBorders>
            <w:shd w:fill="auto" w:color="auto" w:val="clear"/>
            <w:vAlign w:val="center"/>
            <w:vMerge w:val="restart"/>
            <w:tcW w:w="283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因公出国（境）费</w:t>
            </w:r>
          </w:p>
        </w:tc>
        <w:tc>
          <w:tcPr>
            <w:tcMar>
              <w:top w:w="15" w:type="dxa"/>
              <w:left w:w="15" w:type="dxa"/>
              <w:right w:w="15" w:type="dxa"/>
            </w:tcMar>
            <w:gridSpan w:val="7"/>
            <w:tcBorders>
              <w:top w:val="single" w:sz="4" w:color="auto" w:space="0"/>
              <w:bottom w:val="single" w:sz="4" w:color="000000" w:space="0"/>
              <w:left w:val="nil" w:sz="0" w:color="auto" w:space="0"/>
              <w:right w:val="single" w:sz="4" w:color="000000" w:space="0"/>
            </w:tcBorders>
            <w:shd w:fill="auto" w:color="auto" w:val="clear"/>
            <w:vAlign w:val="center"/>
            <w:tcW w:w="355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公务用车购置及运行费</w:t>
            </w:r>
          </w:p>
        </w:tc>
        <w:tc>
          <w:tcPr>
            <w:tcMar>
              <w:top w:w="15" w:type="dxa"/>
              <w:left w:w="15" w:type="dxa"/>
              <w:right w:w="15" w:type="dxa"/>
            </w:tcMar>
            <w:tcBorders>
              <w:top w:val="single" w:sz="4" w:color="auto" w:space="0"/>
              <w:bottom w:val="single" w:sz="4" w:color="000000" w:space="0"/>
              <w:left w:val="nil" w:sz="0" w:color="auto" w:space="0"/>
              <w:right w:val="single" w:sz="4" w:color="auto" w:space="0"/>
            </w:tcBorders>
            <w:shd w:fill="auto" w:color="auto" w:val="clear"/>
            <w:vAlign w:val="center"/>
            <w:vMerge w:val="restart"/>
            <w:tcW w:w="157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公务接待费</w:t>
            </w:r>
          </w:p>
        </w:tc>
      </w:tr>
      <w:tr w:rsidR="00D5215D">
        <w:trPr>
          <w:gridAfter w:val="2"/>
          <w:wAfter w:w="778" w:type="dxa"/>
          <w:jc w:val="center"/>
          <w:trHeight w:val="417"/>
        </w:trPr>
        <w:tc>
          <w:tcPr>
            <w:vMerge/>
            <w:tcMar>
              <w:top w:w="15" w:type="dxa"/>
              <w:left w:w="15" w:type="dxa"/>
              <w:right w:w="15" w:type="dxa"/>
            </w:tcMar>
            <w:tcBorders>
              <w:top w:val="single" w:sz="4" w:color="auto" w:space="0"/>
              <w:bottom w:val="single" w:sz="4" w:color="000000" w:space="0"/>
              <w:left w:val="single" w:sz="4" w:color="auto" w:space="0"/>
              <w:right w:val="single" w:sz="4" w:color="000000" w:space="0"/>
            </w:tcBorders>
            <w:gridSpan w:val="2"/>
          </w:tcPr>
          <w:p/>
        </w:tc>
        <w:tc>
          <w:tcPr>
            <w:vMerge/>
            <w:tcMar>
              <w:top w:w="15" w:type="dxa"/>
              <w:left w:w="15" w:type="dxa"/>
              <w:right w:w="15" w:type="dxa"/>
            </w:tcMar>
            <w:tcBorders>
              <w:top w:val="single" w:sz="4" w:color="auto" w:space="0"/>
              <w:bottom w:val="single" w:sz="4" w:color="000000" w:space="0"/>
              <w:left w:val="nil" w:sz="0" w:color="auto" w:space="0"/>
              <w:right w:val="single" w:sz="4" w:color="000000" w:space="0"/>
            </w:tcBorders>
            <w:gridSpan w:val="3"/>
          </w:tcP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56"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13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公务用车购置费</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1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公务用车运行费</w:t>
            </w:r>
          </w:p>
        </w:tc>
        <w:tc>
          <w:tcPr>
            <w:vMerge/>
            <w:tcMar>
              <w:top w:w="15" w:type="dxa"/>
              <w:left w:w="15" w:type="dxa"/>
              <w:right w:w="15" w:type="dxa"/>
            </w:tcMar>
            <w:tcBorders>
              <w:top w:val="single" w:sz="4" w:color="auto" w:space="0"/>
              <w:bottom w:val="single" w:sz="4" w:color="000000" w:space="0"/>
              <w:left w:val="nil" w:sz="0" w:color="auto" w:space="0"/>
              <w:right w:val="single" w:sz="4" w:color="auto" w:space="0"/>
            </w:tcBorders>
          </w:tcPr>
          <w:p/>
        </w:tc>
      </w:tr>
      <w:tr w:rsidR="00D5215D">
        <w:trPr>
          <w:gridAfter w:val="2"/>
          <w:wAfter w:w="778" w:type="dxa"/>
          <w:jc w:val="center"/>
          <w:trHeight w:val="417"/>
        </w:trPr>
        <w:tc>
          <w:tcPr>
            <w:tcMar>
              <w:top w:w="15" w:type="dxa"/>
              <w:left w:w="15" w:type="dxa"/>
              <w:right w:w="15" w:type="dxa"/>
            </w:tcMar>
            <w:gridSpan w:val="2"/>
            <w:tcBorders>
              <w:top w:val="nil" w:sz="0" w:color="auto" w:space="0"/>
              <w:bottom w:val="single" w:sz="4" w:color="000000" w:space="0"/>
              <w:left w:val="single" w:sz="4" w:color="auto" w:space="0"/>
              <w:right w:val="single" w:sz="4" w:color="000000" w:space="0"/>
            </w:tcBorders>
            <w:shd w:fill="auto" w:color="auto" w:val="clear"/>
            <w:vAlign w:val="center"/>
            <w:tcW w:w="126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7</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283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8</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256"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9</w:t>
            </w:r>
          </w:p>
        </w:tc>
        <w:tc>
          <w:tcPr>
            <w:tcMar>
              <w:top w:w="15" w:type="dxa"/>
              <w:left w:w="15" w:type="dxa"/>
              <w:right w:w="15" w:type="dxa"/>
            </w:tcMar>
            <w:gridSpan w:val="2"/>
            <w:tcBorders>
              <w:top w:val="nil" w:sz="0" w:color="auto" w:space="0"/>
              <w:bottom w:val="single" w:sz="4" w:color="000000" w:space="0"/>
              <w:left w:val="nil" w:sz="0" w:color="auto" w:space="0"/>
              <w:right w:val="single" w:sz="4" w:color="000000" w:space="0"/>
            </w:tcBorders>
            <w:shd w:fill="auto" w:color="auto" w:val="clear"/>
            <w:vAlign w:val="center"/>
            <w:tcW w:w="1133"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10</w:t>
            </w:r>
          </w:p>
        </w:tc>
        <w:tc>
          <w:tcPr>
            <w:tcMar>
              <w:top w:w="15" w:type="dxa"/>
              <w:left w:w="15" w:type="dxa"/>
              <w:right w:w="15" w:type="dxa"/>
            </w:tcMar>
            <w:gridSpan w:val="3"/>
            <w:tcBorders>
              <w:top w:val="nil" w:sz="0" w:color="auto" w:space="0"/>
              <w:bottom w:val="single" w:sz="4" w:color="000000" w:space="0"/>
              <w:left w:val="nil" w:sz="0" w:color="auto" w:space="0"/>
              <w:right w:val="single" w:sz="4" w:color="000000" w:space="0"/>
            </w:tcBorders>
            <w:shd w:fill="auto" w:color="auto" w:val="clear"/>
            <w:vAlign w:val="center"/>
            <w:tcW w:w="11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11</w:t>
            </w:r>
          </w:p>
        </w:tc>
        <w:tc>
          <w:tcPr>
            <w:tcMar>
              <w:top w:w="15" w:type="dxa"/>
              <w:left w:w="15" w:type="dxa"/>
              <w:right w:w="15" w:type="dxa"/>
            </w:tcMar>
            <w:tcBorders>
              <w:top w:val="nil" w:sz="0" w:color="auto" w:space="0"/>
              <w:bottom w:val="single" w:sz="4" w:color="000000" w:space="0"/>
              <w:left w:val="nil" w:sz="0" w:color="auto" w:space="0"/>
              <w:right w:val="single" w:sz="4" w:color="auto" w:space="0"/>
            </w:tcBorders>
            <w:shd w:fill="auto" w:color="auto" w:val="clear"/>
            <w:vAlign w:val="center"/>
            <w:tcW w:w="157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12</w:t>
            </w:r>
          </w:p>
        </w:tc>
      </w:tr>
      <w:tr w:rsidR="00D5215D">
        <w:trPr>
          <w:gridAfter w:val="2"/>
          <w:wAfter w:w="778" w:type="dxa"/>
          <w:jc w:val="center"/>
          <w:trHeight w:val="447"/>
        </w:trPr>
        <w:tc>
          <w:tcPr>
            <w:tcMar>
              <w:top w:w="15" w:type="dxa"/>
              <w:left w:w="15" w:type="dxa"/>
              <w:right w:w="15" w:type="dxa"/>
            </w:tcMar>
            <w:gridSpan w:val="2"/>
            <w:tcBorders>
              <w:top w:val="nil" w:sz="0" w:color="auto" w:space="0"/>
              <w:bottom w:val="single" w:sz="4" w:color="auto" w:space="0"/>
              <w:left w:val="single" w:sz="4" w:color="auto" w:space="0"/>
              <w:right w:val="single" w:sz="4" w:color="000000" w:space="0"/>
            </w:tcBorders>
            <w:shd w:fill="auto" w:color="auto" w:val="clear"/>
            <w:vAlign w:val="center"/>
            <w:tcW w:w="1267" w:type="dxa"/>
          </w:tcPr>
          <w:p w:rsidR="00D5215D" w:rsidRDefault="006F64F1">
            <w:pPr>
              <w:jc w:val="right"/>
              <w:rPr>
                <w:color w:val="000000"/>
                <w:rFonts w:ascii="宋体" w:cs="宋体" w:eastAsia="宋体"/>
                <w:sz w:val="22"/>
              </w:rPr>
            </w:pPr>
            <w:r>
              <w:rPr>
                <w:color w:val="000000"/>
                <w:rFonts w:ascii="宋体" w:cs="宋体" w:eastAsia="宋体" w:hint="eastAsia"/>
                <w:sz w:val="22"/>
              </w:rPr>
              <w:t>3.24</w:t>
            </w:r>
          </w:p>
        </w:tc>
        <w:tc>
          <w:tcPr>
            <w:tcMar>
              <w:top w:w="15" w:type="dxa"/>
              <w:left w:w="15" w:type="dxa"/>
              <w:right w:w="15" w:type="dxa"/>
            </w:tcMar>
            <w:gridSpan w:val="3"/>
            <w:tcBorders>
              <w:top w:val="nil" w:sz="0" w:color="auto" w:space="0"/>
              <w:bottom w:val="single" w:sz="4" w:color="auto" w:space="0"/>
              <w:left w:val="nil" w:sz="0" w:color="auto" w:space="0"/>
              <w:right w:val="single" w:sz="4" w:color="000000" w:space="0"/>
            </w:tcBorders>
            <w:shd w:fill="auto" w:color="auto" w:val="clear"/>
            <w:vAlign w:val="center"/>
            <w:tcW w:w="2830" w:type="dxa"/>
          </w:tcPr>
          <w:p w:rsidR="00D5215D" w:rsidRDefault="00D5215D">
            <w:pPr>
              <w:jc w:val="right"/>
              <w:rPr>
                <w:color w:val="000000"/>
                <w:rFonts w:ascii="宋体" w:cs="宋体" w:eastAsia="宋体"/>
                <w:sz w:val="22"/>
              </w:rPr>
            </w:pPr>
          </w:p>
        </w:tc>
        <w:tc>
          <w:tcPr>
            <w:tcMar>
              <w:top w:w="15" w:type="dxa"/>
              <w:left w:w="15" w:type="dxa"/>
              <w:right w:w="15" w:type="dxa"/>
            </w:tcMar>
            <w:gridSpan w:val="2"/>
            <w:tcBorders>
              <w:top w:val="nil" w:sz="0" w:color="auto" w:space="0"/>
              <w:bottom w:val="single" w:sz="4" w:color="auto" w:space="0"/>
              <w:left w:val="nil" w:sz="0" w:color="auto" w:space="0"/>
              <w:right w:val="single" w:sz="4" w:color="000000" w:space="0"/>
            </w:tcBorders>
            <w:shd w:fill="auto" w:color="auto" w:val="clear"/>
            <w:vAlign w:val="center"/>
            <w:tcW w:w="1256" w:type="dxa"/>
          </w:tcPr>
          <w:p w:rsidR="00D5215D" w:rsidRDefault="006F64F1">
            <w:pPr>
              <w:jc w:val="right"/>
              <w:rPr>
                <w:color w:val="000000"/>
                <w:rFonts w:ascii="宋体" w:cs="宋体" w:eastAsia="宋体"/>
                <w:sz w:val="22"/>
              </w:rPr>
            </w:pPr>
            <w:r>
              <w:rPr>
                <w:color w:val="000000"/>
                <w:rFonts w:ascii="宋体" w:cs="宋体" w:eastAsia="宋体" w:hint="eastAsia"/>
                <w:sz w:val="22"/>
              </w:rPr>
              <w:t>3.24</w:t>
            </w:r>
          </w:p>
        </w:tc>
        <w:tc>
          <w:tcPr>
            <w:tcMar>
              <w:top w:w="15" w:type="dxa"/>
              <w:left w:w="15" w:type="dxa"/>
              <w:right w:w="15" w:type="dxa"/>
            </w:tcMar>
            <w:gridSpan w:val="2"/>
            <w:tcBorders>
              <w:top w:val="nil" w:sz="0" w:color="auto" w:space="0"/>
              <w:bottom w:val="single" w:sz="4" w:color="auto" w:space="0"/>
              <w:left w:val="nil" w:sz="0" w:color="auto" w:space="0"/>
              <w:right w:val="single" w:sz="4" w:color="000000" w:space="0"/>
            </w:tcBorders>
            <w:shd w:fill="auto" w:color="auto" w:val="clear"/>
            <w:vAlign w:val="center"/>
            <w:tcW w:w="1133" w:type="dxa"/>
          </w:tcPr>
          <w:p w:rsidR="00D5215D" w:rsidRDefault="00D5215D">
            <w:pPr>
              <w:jc w:val="right"/>
              <w:rPr>
                <w:color w:val="000000"/>
                <w:rFonts w:ascii="宋体" w:cs="宋体" w:eastAsia="宋体"/>
                <w:sz w:val="22"/>
              </w:rPr>
            </w:pPr>
          </w:p>
        </w:tc>
        <w:tc>
          <w:tcPr>
            <w:tcMar>
              <w:top w:w="15" w:type="dxa"/>
              <w:left w:w="15" w:type="dxa"/>
              <w:right w:w="15" w:type="dxa"/>
            </w:tcMar>
            <w:gridSpan w:val="3"/>
            <w:tcBorders>
              <w:top w:val="nil" w:sz="0" w:color="auto" w:space="0"/>
              <w:bottom w:val="single" w:sz="4" w:color="auto" w:space="0"/>
              <w:left w:val="nil" w:sz="0" w:color="auto" w:space="0"/>
              <w:right w:val="single" w:sz="4" w:color="000000" w:space="0"/>
            </w:tcBorders>
            <w:shd w:fill="auto" w:color="auto" w:val="clear"/>
            <w:vAlign w:val="center"/>
            <w:tcW w:w="1164" w:type="dxa"/>
          </w:tcPr>
          <w:p w:rsidR="00D5215D" w:rsidRDefault="006F64F1">
            <w:pPr>
              <w:jc w:val="right"/>
              <w:rPr>
                <w:color w:val="000000"/>
                <w:rFonts w:ascii="宋体" w:cs="宋体" w:eastAsia="宋体"/>
                <w:sz w:val="22"/>
              </w:rPr>
            </w:pPr>
            <w:r>
              <w:rPr>
                <w:color w:val="000000"/>
                <w:rFonts w:ascii="宋体" w:cs="宋体" w:eastAsia="宋体" w:hint="eastAsia"/>
                <w:sz w:val="22"/>
              </w:rPr>
              <w:t>3</w:t>
            </w:r>
            <w:r>
              <w:rPr>
                <w:color w:val="000000"/>
                <w:rFonts w:ascii="宋体" w:cs="宋体" w:eastAsia="宋体" w:hint="eastAsia"/>
                <w:sz w:val="22"/>
              </w:rPr>
              <w:t>．</w:t>
            </w:r>
            <w:r>
              <w:rPr>
                <w:color w:val="000000"/>
                <w:rFonts w:ascii="宋体" w:cs="宋体" w:eastAsia="宋体" w:hint="eastAsia"/>
                <w:sz w:val="22"/>
              </w:rPr>
              <w:t>24</w:t>
            </w:r>
          </w:p>
        </w:tc>
        <w:tc>
          <w:tcPr>
            <w:tcMar>
              <w:top w:w="15" w:type="dxa"/>
              <w:left w:w="15" w:type="dxa"/>
              <w:right w:w="15" w:type="dxa"/>
            </w:tcMar>
            <w:tcBorders>
              <w:top w:val="nil" w:sz="0" w:color="auto" w:space="0"/>
              <w:bottom w:val="single" w:sz="4" w:color="auto" w:space="0"/>
              <w:left w:val="nil" w:sz="0" w:color="auto" w:space="0"/>
              <w:right w:val="single" w:sz="4" w:color="auto" w:space="0"/>
            </w:tcBorders>
            <w:shd w:fill="auto" w:color="auto" w:val="clear"/>
            <w:vAlign w:val="center"/>
            <w:tcW w:w="1572" w:type="dxa"/>
          </w:tcPr>
          <w:p w:rsidR="00D5215D" w:rsidRDefault="00D5215D">
            <w:pPr>
              <w:jc w:val="right"/>
              <w:rPr>
                <w:color w:val="000000"/>
                <w:rFonts w:ascii="宋体" w:cs="宋体" w:eastAsia="宋体"/>
                <w:sz w:val="22"/>
              </w:rPr>
            </w:pPr>
          </w:p>
        </w:tc>
      </w:tr>
    </w:tbl>
    <w:p w:rsidR="00D5215D" w:rsidRDefault="006F64F1">
      <w:pPr>
        <w:rPr>
          <w:color w:val="000000"/>
        </w:rPr>
      </w:pPr>
      <w:r>
        <w:rPr>
          <w:color w:val="000000"/>
          <w:rFonts w:ascii="宋体" w:cs="宋体" w:eastAsia="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r>
        <w:rPr>
          <w:color w:val="000000"/>
          <w:rFonts w:ascii="仿宋_GB2312" w:cs="仿宋_GB2312" w:eastAsia="仿宋_GB2312" w:hint="eastAsia"/>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3" w:type="dxa"/>
        <w:tblLayout w:type="fixed"/>
        <w:tblCellMar>
          <w:left w:w="0" w:type="dxa"/>
          <w:right w:w="0" w:type="dxa"/>
        </w:tblCellMar>
        <w:jc w:val="center"/>
        <w:tblLook w:val="4A0"/>
      </w:tblPr>
      <w:tblGrid>
        <w:gridCol w:w="777"/>
        <w:gridCol w:w="62"/>
        <w:gridCol w:w="62"/>
        <w:gridCol w:w="910"/>
        <w:gridCol w:w="1064"/>
        <w:gridCol w:w="1064"/>
        <w:gridCol w:w="1064"/>
        <w:gridCol w:w="1064"/>
        <w:gridCol w:w="1064"/>
        <w:gridCol w:w="2382"/>
      </w:tblGrid>
      <w:tr w:rsidR="00D5215D">
        <w:trPr>
          <w:jc w:val="center"/>
          <w:trHeight w:val="780"/>
        </w:trPr>
        <w:tc>
          <w:tcPr>
            <w:tcMar>
              <w:top w:w="15" w:type="dxa"/>
              <w:left w:w="15" w:type="dxa"/>
              <w:right w:w="15" w:type="dxa"/>
            </w:tcMar>
            <w:gridSpan w:val="10"/>
            <w:tcBorders>
              <w:top w:val="nil" w:sz="0" w:color="auto" w:space="0"/>
              <w:bottom w:val="nil" w:sz="0" w:color="auto" w:space="0"/>
              <w:left w:val="nil" w:sz="0" w:color="auto" w:space="0"/>
              <w:right w:val="nil" w:sz="0" w:color="auto" w:space="0"/>
            </w:tcBorders>
            <w:shd w:fill="auto" w:color="auto" w:val="clear"/>
            <w:vAlign w:val="center"/>
            <w:tcW w:w="9513" w:type="dxa"/>
          </w:tcPr>
          <w:p w:rsidR="00D5215D" w:rsidRDefault="006F64F1">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政府性基金预算财政拨款收入支出决算表</w:t>
              <w:lastRenderedPageBreak/>
            </w:r>
          </w:p>
        </w:tc>
      </w:tr>
      <w:tr w:rsidR="00D5215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777"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2"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62"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910"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064"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064"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064"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064"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3446"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w:t>
            </w:r>
            <w:r>
              <w:rPr>
                <w:kern w:val="0"/>
                <w:color w:val="000000"/>
                <w:rFonts w:ascii="宋体" w:cs="宋体" w:eastAsia="宋体" w:hint="eastAsia"/>
                <w:sz w:val="20"/>
                <w:szCs w:val="20"/>
              </w:rPr>
              <w:t>08</w:t>
            </w:r>
            <w:r>
              <w:rPr>
                <w:kern w:val="0"/>
                <w:color w:val="000000"/>
                <w:rFonts w:ascii="宋体" w:cs="宋体" w:eastAsia="宋体" w:hint="eastAsia"/>
                <w:sz w:val="20"/>
                <w:szCs w:val="20"/>
              </w:rPr>
              <w:t>表</w:t>
            </w:r>
          </w:p>
        </w:tc>
      </w:tr>
      <w:tr w:rsidR="00D5215D">
        <w:trPr>
          <w:jc w:val="center"/>
          <w:trHeight w:val="255"/>
        </w:trPr>
        <w:tc>
          <w:tcPr>
            <w:tcMar>
              <w:top w:w="15" w:type="dxa"/>
              <w:left w:w="15" w:type="dxa"/>
              <w:right w:w="15" w:type="dxa"/>
            </w:tcMar>
            <w:gridSpan w:val="7"/>
            <w:tcBorders>
              <w:top w:val="nil" w:sz="0" w:color="auto" w:space="0"/>
              <w:bottom w:val="nil" w:sz="0" w:color="auto" w:space="0"/>
              <w:left w:val="nil" w:sz="0" w:color="auto" w:space="0"/>
              <w:right w:val="nil" w:sz="0" w:color="auto" w:space="0"/>
            </w:tcBorders>
            <w:shd w:fill="auto" w:color="auto" w:val="clear"/>
            <w:vAlign w:val="bottom"/>
            <w:tcW w:w="5003" w:type="dxa"/>
          </w:tcPr>
          <w:p w:rsidR="00D5215D" w:rsidRDefault="006F64F1">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r>
              <w:rPr>
                <w:kern w:val="0"/>
                <w:color w:val="000000"/>
                <w:rFonts w:ascii="宋体" w:cs="宋体" w:eastAsia="宋体"/>
                <w:sz w:val="20"/>
                <w:szCs w:val="20"/>
              </w:rPr>
              <w:t>中国共产党廊坊市广阳区委员会统一战线工作部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064"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3446"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D5215D">
        <w:trPr>
          <w:jc w:val="center"/>
          <w:trHeight w:val="308"/>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181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年初结转和结余</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本年收入</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319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c>
          <w:tcPr>
            <w:tcMar>
              <w:top w:w="15" w:type="dxa"/>
              <w:left w:w="15" w:type="dxa"/>
              <w:right w:w="15" w:type="dxa"/>
            </w:tcMar>
            <w:tcBorders>
              <w:top w:val="single" w:sz="4" w:color="000000" w:space="0"/>
              <w:bottom w:val="single" w:sz="4" w:color="000000" w:space="0"/>
              <w:left w:val="nil" w:sz="0" w:color="auto" w:space="0"/>
              <w:right w:val="single" w:sz="4" w:color="000000" w:space="0"/>
            </w:tcBorders>
            <w:shd w:fill="auto" w:color="auto" w:val="clear"/>
            <w:vAlign w:val="center"/>
            <w:vMerge w:val="restart"/>
            <w:tcW w:w="238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年末结转和结余</w:t>
            </w:r>
          </w:p>
        </w:tc>
      </w:tr>
      <w:tr w:rsidR="00D5215D">
        <w:trPr>
          <w:jc w:val="center"/>
          <w:trHeight w:val="312"/>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vMerge w:val="restart"/>
            <w:tcW w:w="90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91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vMerge w:val="restart"/>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624"/>
        </w:trPr>
        <w:tc>
          <w:tcPr>
            <w:vMerge/>
            <w:tcMar>
              <w:top w:w="15" w:type="dxa"/>
              <w:left w:w="15" w:type="dxa"/>
              <w:right w:w="15" w:type="dxa"/>
            </w:tcMar>
            <w:tcBorders>
              <w:top w:val="nil" w:sz="0" w:color="auto" w:space="0"/>
              <w:bottom w:val="single" w:sz="4" w:color="000000" w:space="0"/>
              <w:left w:val="single" w:sz="4" w:color="000000" w:space="0"/>
              <w:right w:val="single" w:sz="4" w:color="000000" w:space="0"/>
            </w:tcBorders>
            <w:gridSpan w:val="3"/>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nil" w:sz="0" w:color="auto" w:space="0"/>
              <w:bottom w:val="single" w:sz="4" w:color="000000" w:space="0"/>
              <w:left w:val="nil" w:sz="0" w:color="auto" w:space="0"/>
              <w:right w:val="single" w:sz="4" w:color="000000" w:space="0"/>
            </w:tcBorders>
          </w:tcPr>
          <w:p/>
        </w:tc>
        <w:tc>
          <w:tcPr>
            <w:vMerge/>
            <w:tcMar>
              <w:top w:w="15" w:type="dxa"/>
              <w:left w:w="15" w:type="dxa"/>
              <w:right w:w="15" w:type="dxa"/>
            </w:tcMar>
            <w:tcBorders>
              <w:top w:val="single" w:sz="4" w:color="000000" w:space="0"/>
              <w:bottom w:val="single" w:sz="4" w:color="000000" w:space="0"/>
              <w:left w:val="nil" w:sz="0" w:color="auto" w:space="0"/>
              <w:right w:val="single" w:sz="4" w:color="000000" w:space="0"/>
            </w:tcBorders>
          </w:tcPr>
          <w:p/>
        </w:tc>
      </w:tr>
      <w:tr w:rsidR="00D5215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181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4</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5</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38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6</w:t>
            </w:r>
          </w:p>
        </w:tc>
      </w:tr>
      <w:tr w:rsidR="00D5215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1811"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382" w:type="dxa"/>
          </w:tcPr>
          <w:p w:rsidR="00D5215D" w:rsidRDefault="00D5215D">
            <w:pPr>
              <w:jc w:val="right"/>
              <w:rPr>
                <w:b/>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1"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382"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1"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382"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1"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382"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1"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382"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901"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1064"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2382" w:type="dxa"/>
          </w:tcPr>
          <w:p w:rsidR="00D5215D" w:rsidRDefault="00D5215D">
            <w:pPr>
              <w:jc w:val="right"/>
              <w:rPr>
                <w:color w:val="000000"/>
                <w:rFonts w:ascii="宋体" w:cs="宋体" w:eastAsia="宋体"/>
                <w:sz w:val="22"/>
              </w:rPr>
            </w:pPr>
          </w:p>
        </w:tc>
      </w:tr>
    </w:tbl>
    <w:p w:rsidR="00D5215D" w:rsidRDefault="006F64F1">
      <w:pPr>
        <w:rPr>
          <w:color w:val="000000"/>
        </w:rPr>
      </w:pPr>
      <w:r>
        <w:rPr>
          <w:kern w:val="0"/>
          <w:color w:val="000000"/>
          <w:rFonts w:ascii="宋体" w:cs="宋体" w:eastAsia="宋体" w:hint="eastAsia"/>
          <w:sz w:val="20"/>
          <w:szCs w:val="20"/>
        </w:rPr>
        <w:t>本部门本年度无相关支、收支及结转结余等情况，按要求空表列示。</w:t>
      </w:r>
    </w:p>
    <w:p w:rsidR="00D5215D" w:rsidRDefault="00D5215D">
      <w:pPr>
        <w:rPr>
          <w:color w:val="000000"/>
        </w:rPr>
      </w:pPr>
    </w:p>
    <w:tbl>
      <w:tblPr>
        <w:tblW w:w="9917" w:type="dxa"/>
        <w:tblLayout w:type="fixed"/>
        <w:tblCellMar>
          <w:left w:w="0" w:type="dxa"/>
          <w:right w:w="0" w:type="dxa"/>
        </w:tblCellMar>
        <w:jc w:val="center"/>
        <w:tblLook w:val="4A0"/>
      </w:tblPr>
      <w:tblGrid>
        <w:gridCol w:w="1806"/>
        <w:gridCol w:w="143"/>
        <w:gridCol w:w="143"/>
        <w:gridCol w:w="5535"/>
        <w:gridCol w:w="470"/>
        <w:gridCol w:w="910"/>
        <w:gridCol w:w="910"/>
      </w:tblGrid>
      <w:tr w:rsidR="00D5215D">
        <w:trPr>
          <w:jc w:val="center"/>
          <w:trHeight w:val="840"/>
        </w:trPr>
        <w:tc>
          <w:tcPr>
            <w:tcMar>
              <w:top w:w="15" w:type="dxa"/>
              <w:left w:w="15" w:type="dxa"/>
              <w:right w:w="15" w:type="dxa"/>
            </w:tcMar>
            <w:gridSpan w:val="7"/>
            <w:tcBorders>
              <w:top w:val="nil" w:sz="0" w:color="auto" w:space="0"/>
              <w:bottom w:val="nil" w:sz="0" w:color="auto" w:space="0"/>
              <w:left w:val="nil" w:sz="0" w:color="auto" w:space="0"/>
              <w:right w:val="nil" w:sz="0" w:color="auto" w:space="0"/>
            </w:tcBorders>
            <w:shd w:fill="auto" w:color="auto" w:val="clear"/>
            <w:vAlign w:val="center"/>
            <w:tcW w:w="9917" w:type="dxa"/>
          </w:tcPr>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D5215D">
            <w:pPr>
              <w:widowControl/>
              <w:textAlignment w:val="center"/>
              <w:jc w:val="center"/>
              <w:rPr>
                <w:kern w:val="0"/>
                <w:color w:val="000000"/>
                <w:rFonts w:ascii="黑体" w:cs="黑体" w:eastAsia="黑体"/>
                <w:sz w:val="32"/>
                <w:szCs w:val="32"/>
              </w:rPr>
            </w:pPr>
          </w:p>
          <w:p w:rsidR="00D5215D" w:rsidRDefault="006F64F1">
            <w:pPr>
              <w:widowControl/>
              <w:textAlignment w:val="center"/>
              <w:jc w:val="center"/>
              <w:rPr>
                <w:color w:val="000000"/>
                <w:rFonts w:ascii="黑体" w:cs="黑体" w:eastAsia="黑体"/>
                <w:sz w:val="32"/>
                <w:szCs w:val="32"/>
              </w:rPr>
            </w:pPr>
            <w:r>
              <w:rPr>
                <w:kern w:val="0"/>
                <w:color w:val="000000"/>
                <w:rFonts w:ascii="黑体" w:cs="黑体" w:eastAsia="黑体" w:hint="eastAsia"/>
                <w:sz w:val="32"/>
                <w:szCs w:val="32"/>
              </w:rPr>
              <w:t>国有资本经营预算财政拨款支出决算表</w:t>
              <w:lastRenderedPageBreak/>
            </w:r>
          </w:p>
        </w:tc>
      </w:tr>
      <w:tr w:rsidR="00D5215D">
        <w:trPr>
          <w:jc w:val="center"/>
          <w:trHeight w:val="255"/>
        </w:trPr>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806"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43"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143"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5535" w:type="dxa"/>
          </w:tcPr>
          <w:p w:rsidR="00D5215D" w:rsidRDefault="00D5215D">
            <w:pPr>
              <w:rPr>
                <w:color w:val="000000"/>
                <w:rFonts w:ascii="Arial" w:hAnsi="Arial"/>
                <w:sz w:val="20"/>
                <w:szCs w:val="20"/>
              </w:rPr>
            </w:pP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70"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820"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公开</w:t>
            </w:r>
            <w:r>
              <w:rPr>
                <w:kern w:val="0"/>
                <w:color w:val="000000"/>
                <w:rFonts w:ascii="宋体" w:cs="宋体" w:eastAsia="宋体" w:hint="eastAsia"/>
                <w:sz w:val="20"/>
                <w:szCs w:val="20"/>
              </w:rPr>
              <w:t>09</w:t>
            </w:r>
            <w:r>
              <w:rPr>
                <w:kern w:val="0"/>
                <w:color w:val="000000"/>
                <w:rFonts w:ascii="宋体" w:cs="宋体" w:eastAsia="宋体" w:hint="eastAsia"/>
                <w:sz w:val="20"/>
                <w:szCs w:val="20"/>
              </w:rPr>
              <w:t>表</w:t>
            </w:r>
          </w:p>
        </w:tc>
      </w:tr>
      <w:tr w:rsidR="00D5215D">
        <w:trPr>
          <w:jc w:val="center"/>
          <w:trHeight w:val="255"/>
        </w:trPr>
        <w:tc>
          <w:tcPr>
            <w:tcMar>
              <w:top w:w="15" w:type="dxa"/>
              <w:left w:w="15" w:type="dxa"/>
              <w:right w:w="15" w:type="dxa"/>
            </w:tcMar>
            <w:gridSpan w:val="4"/>
            <w:tcBorders>
              <w:top w:val="nil" w:sz="0" w:color="auto" w:space="0"/>
              <w:bottom w:val="nil" w:sz="0" w:color="auto" w:space="0"/>
              <w:left w:val="nil" w:sz="0" w:color="auto" w:space="0"/>
              <w:right w:val="nil" w:sz="0" w:color="auto" w:space="0"/>
            </w:tcBorders>
            <w:shd w:fill="auto" w:color="auto" w:val="clear"/>
            <w:vAlign w:val="bottom"/>
            <w:tcW w:w="7627" w:type="dxa"/>
          </w:tcPr>
          <w:p w:rsidR="00D5215D" w:rsidRDefault="006F64F1">
            <w:pPr>
              <w:widowControl/>
              <w:textAlignment w:val="bottom"/>
              <w:jc w:val="left"/>
              <w:rPr>
                <w:color w:val="000000"/>
                <w:rFonts w:ascii="宋体" w:cs="宋体" w:eastAsia="宋体"/>
                <w:sz w:val="20"/>
                <w:szCs w:val="20"/>
              </w:rPr>
            </w:pPr>
            <w:r>
              <w:rPr>
                <w:kern w:val="0"/>
                <w:color w:val="000000"/>
                <w:rFonts w:ascii="宋体" w:cs="宋体" w:eastAsia="宋体" w:hint="eastAsia"/>
                <w:sz w:val="20"/>
                <w:szCs w:val="20"/>
              </w:rPr>
              <w:t>部门：</w:t>
            </w:r>
            <w:r>
              <w:rPr>
                <w:kern w:val="0"/>
                <w:color w:val="000000"/>
                <w:rFonts w:ascii="宋体" w:cs="宋体" w:eastAsia="宋体"/>
                <w:sz w:val="20"/>
                <w:szCs w:val="20"/>
              </w:rPr>
              <w:t>中国共产党廊坊市广阳区委员会统一战线工作部</w:t>
            </w:r>
          </w:p>
        </w:tc>
        <w:tc>
          <w:tcPr>
            <w:tcMar>
              <w:top w:w="15" w:type="dxa"/>
              <w:left w:w="15" w:type="dxa"/>
              <w:right w:w="15" w:type="dxa"/>
            </w:tcMar>
            <w:tcBorders>
              <w:top w:val="nil" w:sz="0" w:color="auto" w:space="0"/>
              <w:bottom w:val="nil" w:sz="0" w:color="auto" w:space="0"/>
              <w:left w:val="nil" w:sz="0" w:color="auto" w:space="0"/>
              <w:right w:val="nil" w:sz="0" w:color="auto" w:space="0"/>
            </w:tcBorders>
            <w:shd w:fill="auto" w:color="auto" w:val="clear"/>
            <w:vAlign w:val="bottom"/>
            <w:tcW w:w="470" w:type="dxa"/>
          </w:tcPr>
          <w:p w:rsidR="00D5215D" w:rsidRDefault="00D5215D">
            <w:pPr>
              <w:rPr>
                <w:color w:val="000000"/>
                <w:rFonts w:ascii="Arial" w:hAnsi="Arial"/>
                <w:sz w:val="20"/>
                <w:szCs w:val="20"/>
              </w:rPr>
            </w:pPr>
          </w:p>
        </w:tc>
        <w:tc>
          <w:tcPr>
            <w:tcMar>
              <w:top w:w="15" w:type="dxa"/>
              <w:left w:w="15" w:type="dxa"/>
              <w:right w:w="15" w:type="dxa"/>
            </w:tcMar>
            <w:gridSpan w:val="2"/>
            <w:tcBorders>
              <w:top w:val="nil" w:sz="0" w:color="auto" w:space="0"/>
              <w:bottom w:val="nil" w:sz="0" w:color="auto" w:space="0"/>
              <w:left w:val="nil" w:sz="0" w:color="auto" w:space="0"/>
              <w:right w:val="nil" w:sz="0" w:color="auto" w:space="0"/>
            </w:tcBorders>
            <w:shd w:fill="auto" w:color="auto" w:val="clear"/>
            <w:vAlign w:val="bottom"/>
            <w:tcW w:w="1820" w:type="dxa"/>
          </w:tcPr>
          <w:p w:rsidR="00D5215D" w:rsidRDefault="006F64F1">
            <w:pPr>
              <w:widowControl/>
              <w:textAlignment w:val="bottom"/>
              <w:jc w:val="right"/>
              <w:rPr>
                <w:color w:val="000000"/>
                <w:rFonts w:ascii="宋体" w:cs="宋体" w:eastAsia="宋体"/>
                <w:sz w:val="20"/>
                <w:szCs w:val="20"/>
              </w:rPr>
            </w:pPr>
            <w:r>
              <w:rPr>
                <w:kern w:val="0"/>
                <w:color w:val="000000"/>
                <w:rFonts w:ascii="宋体" w:cs="宋体" w:eastAsia="宋体" w:hint="eastAsia"/>
                <w:sz w:val="20"/>
                <w:szCs w:val="20"/>
              </w:rPr>
              <w:t>金额单位：万元</w:t>
            </w:r>
          </w:p>
        </w:tc>
      </w:tr>
      <w:tr w:rsidR="00D5215D">
        <w:trPr>
          <w:jc w:val="center"/>
          <w:trHeight w:val="308"/>
        </w:trPr>
        <w:tc>
          <w:tcPr>
            <w:tcMar>
              <w:top w:w="15" w:type="dxa"/>
              <w:left w:w="15" w:type="dxa"/>
              <w:right w:w="15" w:type="dxa"/>
            </w:tcMar>
            <w:gridSpan w:val="4"/>
            <w:tcBorders>
              <w:top w:val="single" w:sz="4" w:color="000000" w:space="0"/>
              <w:bottom w:val="single" w:sz="4" w:color="000000" w:space="0"/>
              <w:left w:val="single" w:sz="4" w:color="000000" w:space="0"/>
              <w:right w:val="single" w:sz="4" w:color="000000" w:space="0"/>
            </w:tcBorders>
            <w:shd w:fill="auto" w:color="auto" w:val="clear"/>
            <w:vAlign w:val="center"/>
            <w:tcW w:w="762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w:t>
            </w:r>
          </w:p>
        </w:tc>
        <w:tc>
          <w:tcPr>
            <w:tcMar>
              <w:top w:w="15" w:type="dxa"/>
              <w:left w:w="15" w:type="dxa"/>
              <w:right w:w="15" w:type="dxa"/>
            </w:tcMar>
            <w:gridSpan w:val="3"/>
            <w:tcBorders>
              <w:top w:val="single" w:sz="4" w:color="000000" w:space="0"/>
              <w:bottom w:val="single" w:sz="4" w:color="000000" w:space="0"/>
              <w:left w:val="nil" w:sz="0" w:color="auto" w:space="0"/>
              <w:right w:val="single" w:sz="4" w:color="000000" w:space="0"/>
            </w:tcBorders>
            <w:shd w:fill="auto" w:color="auto" w:val="clear"/>
            <w:vAlign w:val="center"/>
            <w:tcW w:w="229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本年支出</w:t>
            </w:r>
          </w:p>
        </w:tc>
      </w:tr>
      <w:tr w:rsidR="00D5215D">
        <w:trPr>
          <w:jc w:val="center"/>
          <w:trHeight w:val="615"/>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2092"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功能分类科目编码</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535"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科目名称</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7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小计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基本支出</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项目支出</w:t>
            </w:r>
          </w:p>
        </w:tc>
      </w:tr>
      <w:tr w:rsidR="00D5215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762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栏次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7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1</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2</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3</w:t>
            </w:r>
          </w:p>
        </w:tc>
      </w:tr>
      <w:tr w:rsidR="00D5215D">
        <w:trPr>
          <w:jc w:val="center"/>
          <w:trHeight w:val="308"/>
        </w:trPr>
        <w:tc>
          <w:tcPr>
            <w:tcMar>
              <w:top w:w="15" w:type="dxa"/>
              <w:left w:w="15" w:type="dxa"/>
              <w:right w:w="15" w:type="dxa"/>
            </w:tcMar>
            <w:gridSpan w:val="4"/>
            <w:tcBorders>
              <w:top w:val="nil" w:sz="0" w:color="auto" w:space="0"/>
              <w:bottom w:val="single" w:sz="4" w:color="000000" w:space="0"/>
              <w:left w:val="single" w:sz="4" w:color="000000" w:space="0"/>
              <w:right w:val="single" w:sz="4" w:color="000000" w:space="0"/>
            </w:tcBorders>
            <w:shd w:fill="auto" w:color="auto" w:val="clear"/>
            <w:vAlign w:val="center"/>
            <w:tcW w:w="7627" w:type="dxa"/>
          </w:tcPr>
          <w:p w:rsidR="00D5215D" w:rsidRDefault="006F64F1">
            <w:pPr>
              <w:widowControl/>
              <w:textAlignment w:val="center"/>
              <w:jc w:val="center"/>
              <w:rPr>
                <w:color w:val="000000"/>
                <w:rFonts w:ascii="宋体" w:cs="宋体" w:eastAsia="宋体"/>
                <w:sz w:val="22"/>
              </w:rPr>
            </w:pPr>
            <w:r>
              <w:rPr>
                <w:kern w:val="0"/>
                <w:color w:val="000000"/>
                <w:rFonts w:ascii="宋体" w:cs="宋体" w:eastAsia="宋体" w:hint="eastAsia"/>
                <w:sz w:val="22"/>
              </w:rPr>
              <w:t>合计</w:t>
            </w: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70"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b/>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b/>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2092"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53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7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2092"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53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7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2092"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53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7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2092"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53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7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r>
      <w:tr w:rsidR="00D5215D">
        <w:trPr>
          <w:jc w:val="center"/>
          <w:trHeight w:val="308"/>
        </w:trPr>
        <w:tc>
          <w:tcPr>
            <w:tcMar>
              <w:top w:w="15" w:type="dxa"/>
              <w:left w:w="15" w:type="dxa"/>
              <w:right w:w="15" w:type="dxa"/>
            </w:tcMar>
            <w:gridSpan w:val="3"/>
            <w:tcBorders>
              <w:top w:val="nil" w:sz="0" w:color="auto" w:space="0"/>
              <w:bottom w:val="single" w:sz="4" w:color="000000" w:space="0"/>
              <w:left w:val="single" w:sz="4" w:color="000000" w:space="0"/>
              <w:right w:val="single" w:sz="4" w:color="000000" w:space="0"/>
            </w:tcBorders>
            <w:shd w:fill="auto" w:color="auto" w:val="clear"/>
            <w:vAlign w:val="center"/>
            <w:tcW w:w="2092"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5535" w:type="dxa"/>
          </w:tcPr>
          <w:p w:rsidR="00D5215D" w:rsidRDefault="00D5215D">
            <w:pPr>
              <w:jc w:val="lef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47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c>
          <w:tcPr>
            <w:tcMar>
              <w:top w:w="15" w:type="dxa"/>
              <w:left w:w="15" w:type="dxa"/>
              <w:right w:w="15" w:type="dxa"/>
            </w:tcMar>
            <w:tcBorders>
              <w:top w:val="nil" w:sz="0" w:color="auto" w:space="0"/>
              <w:bottom w:val="single" w:sz="4" w:color="000000" w:space="0"/>
              <w:left w:val="nil" w:sz="0" w:color="auto" w:space="0"/>
              <w:right w:val="single" w:sz="4" w:color="000000" w:space="0"/>
            </w:tcBorders>
            <w:shd w:fill="auto" w:color="auto" w:val="clear"/>
            <w:vAlign w:val="center"/>
            <w:tcW w:w="910" w:type="dxa"/>
          </w:tcPr>
          <w:p w:rsidR="00D5215D" w:rsidRDefault="00D5215D">
            <w:pPr>
              <w:jc w:val="right"/>
              <w:rPr>
                <w:color w:val="000000"/>
                <w:rFonts w:ascii="宋体" w:cs="宋体" w:eastAsia="宋体"/>
                <w:sz w:val="22"/>
              </w:rPr>
            </w:pPr>
          </w:p>
        </w:tc>
      </w:tr>
    </w:tbl>
    <w:p w:rsidR="00D5215D" w:rsidRDefault="006F64F1">
      <w:pPr>
        <w:rPr>
          <w:color w:val="000000"/>
        </w:rPr>
      </w:pPr>
      <w:r>
        <w:rPr>
          <w:kern w:val="0"/>
          <w:color w:val="000000"/>
          <w:rFonts w:ascii="宋体" w:cs="宋体" w:eastAsia="宋体" w:hint="eastAsia"/>
          <w:sz w:val="20"/>
          <w:szCs w:val="20"/>
        </w:rPr>
        <w:t>本部门本年度无相关支、收支及结转结余等情况，按要求空表列示。</w:t>
      </w:r>
    </w:p>
    <w:p w:rsidR="00D5215D" w:rsidRDefault="006F64F1">
      <w:pPr>
        <w:sectPr w:rsidR="00D5215D">
          <w:docGrid w:type="lines" w:linePitch="312"/>
          <w:headerReference r:id="rId33" w:type="default"/>
          <w:headerReference r:id="rId35" w:type="first"/>
          <w:footerReference r:id="rId34" w:type="default"/>
          <w:pgNumType w:fmt="numberInDash"/>
          <w:pgSz w:w="11906" w:h="16838"/>
          <w:pgMar w:left="1417" w:right="1417" w:top="1701" w:bottom="1281" w:header="851" w:footer="992" w:gutter="0"/>
          <w:cols w:space="720"/>
        </w:sectPr>
        <w:rPr>
          <w:color w:val="000000"/>
        </w:rPr>
      </w:pPr>
      <w:r>
        <w:rPr>
          <w:color w:val="000000"/>
        </w:rPr>
        <w:br w:type="page"/>
      </w:r>
    </w:p>
    <w:p w:rsidR="00D5215D" w:rsidRDefault="00D5215D">
      <w:pPr>
        <w:rPr>
          <w:color w:val="000000"/>
        </w:rPr>
      </w:pPr>
    </w:p>
    <w:p w:rsidR="00D5215D" w:rsidRDefault="00D5215D">
      <w:pPr>
        <w:rPr>
          <w:color w:val="000000"/>
        </w:rPr>
      </w:pPr>
    </w:p>
    <w:p w:rsidR="00D5215D" w:rsidRDefault="00D5215D">
      <w:pP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rFonts w:ascii="黑体" w:cs="黑体" w:eastAsia="黑体"/>
          <w:sz w:val="56"/>
          <w:szCs w:val="72"/>
        </w:rPr>
      </w:pPr>
    </w:p>
    <w:p w:rsidR="00D5215D" w:rsidRDefault="00D5215D">
      <w:pPr>
        <w:jc w:val="center"/>
        <w:rPr>
          <w:color w:val="000000"/>
          <w:sz w:val="72"/>
        </w:rPr>
      </w:pPr>
      <w:r>
        <w:rPr>
          <w:noProof/>
        </w:rPr>
        <w:pict>
          <v:shape id="文本框 201" o:spid="_x0000_s2051" type="#_x0000_t202" style="position:absolute;left:0;text-align:left;margin-left:-80.45pt;margin-top:34.8pt;width:613.65pt;height:263.1pt;z-index:251663360;v-text-anchor:middle" fillcolor="#ffd966" strokecolor="#ffd966" strokeweight=".5pt">
            <v:fill r:id="rId21" o:title="5%" type="pattern"/>
            <v:textbox>
              <w:txbxContent>
                <w:p w:rsidR="00D5215D" w:rsidRDefault="006F64F1">
                  <w:pPr>
                    <w:widowControl/>
                    <w:jc w:val="center"/>
                  </w:pPr>
                  <w:r>
                    <w:rPr>
                      <w:rFonts w:ascii="黑体" w:eastAsia="黑体" w:cs="黑体" w:hint="eastAsia"/>
                      <w:color w:val="000000"/>
                      <w:sz w:val="90"/>
                      <w:szCs w:val="90"/>
                    </w:rPr>
                    <w:t>第五部分</w:t>
                  </w:r>
                  <w:r>
                    <w:rPr>
                      <w:rFonts w:ascii="黑体" w:eastAsia="黑体" w:cs="黑体" w:hint="eastAsia"/>
                      <w:color w:val="000000"/>
                      <w:sz w:val="90"/>
                      <w:szCs w:val="90"/>
                    </w:rPr>
                    <w:t xml:space="preserve"> </w:t>
                  </w:r>
                  <w:r>
                    <w:rPr>
                      <w:rFonts w:ascii="黑体" w:eastAsia="黑体" w:cs="黑体" w:hint="eastAsia"/>
                      <w:color w:val="000000"/>
                      <w:sz w:val="90"/>
                      <w:szCs w:val="90"/>
                    </w:rPr>
                    <w:t>预算绩效公开内容</w:t>
                  </w:r>
                </w:p>
              </w:txbxContent>
            </v:textbox>
          </v:shape>
        </w:pict>
      </w: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6F64F1">
      <w:pPr>
        <w:widowControl/>
        <w:jc w:val="left"/>
        <w:sectPr w:rsidR="00D5215D">
          <w:docGrid w:type="lines" w:linePitch="312"/>
          <w:headerReference r:id="rId36" w:type="default"/>
          <w:pgNumType w:fmt="numberInDash"/>
          <w:pgSz w:w="11906" w:h="16838"/>
          <w:pgMar w:left="1417" w:right="1417" w:top="1701" w:bottom="1281" w:header="851" w:footer="992" w:gutter="0"/>
          <w:cols w:space="720"/>
        </w:sectPr>
        <w:rPr>
          <w:color w:val="000000"/>
        </w:rPr>
      </w:pPr>
      <w:r>
        <w:rPr>
          <w:color w:val="000000"/>
        </w:rPr>
        <w:br w:type="page"/>
      </w:r>
    </w:p>
    <w:p w:rsidR="00D5215D" w:rsidRDefault="006F64F1">
      <w:pPr>
        <w:ind w:firstLine="640"/>
        <w:spacing w:line="584" w:lineRule="exact"/>
        <w:rPr>
          <w:color w:val="000000"/>
          <w:rFonts w:ascii="Times New Roman" w:cs="Times New Roman" w:eastAsia="仿宋_GB2312"/>
          <w:sz w:val="32"/>
          <w:szCs w:val="32"/>
        </w:rPr>
      </w:pPr>
      <w:r>
        <w:rPr>
          <w:color w:val="000000"/>
          <w:rFonts w:ascii="Times New Roman" w:cs="Times New Roman" w:eastAsia="黑体"/>
          <w:sz w:val="32"/>
          <w:szCs w:val="40"/>
        </w:rPr>
        <w:t>一、预算绩效情况说明</w:t>
        <w:lastRenderedPageBreak/>
      </w:r>
    </w:p>
    <w:p w:rsidR="00D5215D" w:rsidRDefault="006F64F1">
      <w:pPr>
        <w:ind w:firstLine="643"/>
        <w:spacing w:line="584" w:lineRule="exact"/>
        <w:rPr>
          <w:bCs/>
          <w:b/>
          <w:color w:val="000000"/>
          <w:rFonts w:ascii="Times New Roman" w:cs="Times New Roman" w:eastAsia="楷体_GB2312"/>
          <w:sz w:val="32"/>
          <w:szCs w:val="32"/>
        </w:rPr>
      </w:pPr>
      <w:r>
        <w:rPr>
          <w:bCs/>
          <w:b/>
          <w:color w:val="000000"/>
          <w:rFonts w:ascii="Times New Roman" w:cs="Times New Roman" w:eastAsia="楷体_GB2312"/>
          <w:sz w:val="32"/>
          <w:szCs w:val="32"/>
        </w:rPr>
        <w:t>（一）预算绩效管理工作开展情况</w:t>
      </w:r>
    </w:p>
    <w:p w:rsidR="00D5215D" w:rsidRDefault="006F64F1">
      <w:pPr>
        <w:adjustRightInd w:val="0"/>
        <w:snapToGrid w:val="0"/>
        <w:ind w:firstLine="640"/>
        <w:spacing w:line="580" w:lineRule="exact"/>
        <w:rPr>
          <w:color w:val="000000"/>
          <w:rFonts w:ascii="Times New Roman" w:cs="Times New Roman" w:eastAsia="仿宋_GB2312"/>
          <w:sz w:val="32"/>
          <w:szCs w:val="32"/>
        </w:rPr>
      </w:pPr>
      <w:r>
        <w:rPr>
          <w:color w:val="000000"/>
          <w:rFonts w:ascii="Times New Roman" w:cs="Times New Roman" w:eastAsia="仿宋_GB2312"/>
          <w:sz w:val="32"/>
          <w:szCs w:val="32"/>
        </w:rPr>
        <w:t>根据预算绩效管理要求，本部门对</w:t>
      </w:r>
      <w:r>
        <w:rPr>
          <w:color w:val="000000"/>
          <w:rFonts w:ascii="Times New Roman" w:cs="Times New Roman" w:eastAsia="仿宋_GB2312"/>
          <w:sz w:val="32"/>
          <w:szCs w:val="32"/>
        </w:rPr>
        <w:t>2019</w:t>
      </w:r>
      <w:r>
        <w:rPr>
          <w:color w:val="000000"/>
          <w:rFonts w:ascii="Times New Roman" w:cs="Times New Roman" w:eastAsia="仿宋_GB2312"/>
          <w:sz w:val="32"/>
          <w:szCs w:val="32"/>
        </w:rPr>
        <w:t>年度整体绩效实现情况和项目支出情况开展绩效评价。组织对</w:t>
      </w:r>
      <w:r>
        <w:rPr>
          <w:color w:val="000000"/>
          <w:rFonts w:ascii="Times New Roman" w:cs="Times New Roman" w:eastAsia="仿宋_GB2312"/>
          <w:sz w:val="32"/>
          <w:szCs w:val="32"/>
        </w:rPr>
        <w:t>2019</w:t>
      </w:r>
      <w:r>
        <w:rPr>
          <w:color w:val="000000"/>
          <w:rFonts w:ascii="Times New Roman" w:cs="Times New Roman" w:eastAsia="仿宋_GB2312"/>
          <w:sz w:val="32"/>
          <w:szCs w:val="32"/>
        </w:rPr>
        <w:t>年度一般公共预算项目支出全面开展绩效自评，项目</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个，涉及资金</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万元，占一般公共预算项目支出总额的</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。组织对</w:t>
      </w:r>
      <w:r>
        <w:rPr>
          <w:color w:val="000000"/>
          <w:rFonts w:ascii="Times New Roman" w:cs="Times New Roman" w:eastAsia="仿宋_GB2312"/>
          <w:sz w:val="32"/>
          <w:szCs w:val="32"/>
        </w:rPr>
        <w:t>2019</w:t>
      </w:r>
      <w:r>
        <w:rPr>
          <w:color w:val="000000"/>
          <w:rFonts w:ascii="Times New Roman" w:cs="Times New Roman" w:eastAsia="仿宋_GB2312"/>
          <w:sz w:val="32"/>
          <w:szCs w:val="32"/>
        </w:rPr>
        <w:t>年度</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个政府性基金预算项目支出开展绩效自评，共涉及资金</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万元，占政府性基金预算项目支出总额的</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。组织对</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个项目开展了部门评价，涉及一般公共预算支出</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万元，政府性基金预算支出</w:t>
      </w:r>
      <w:r>
        <w:rPr>
          <w:color w:val="000000"/>
          <w:rFonts w:ascii="Times New Roman" w:cs="Times New Roman" w:eastAsia="仿宋_GB2312" w:hint="eastAsia"/>
          <w:sz w:val="32"/>
          <w:szCs w:val="32"/>
        </w:rPr>
        <w:t>0</w:t>
      </w:r>
      <w:r>
        <w:rPr>
          <w:color w:val="000000"/>
          <w:rFonts w:ascii="Times New Roman" w:cs="Times New Roman" w:eastAsia="仿宋_GB2312"/>
          <w:sz w:val="32"/>
          <w:szCs w:val="32"/>
        </w:rPr>
        <w:t>万元。</w:t>
      </w:r>
    </w:p>
    <w:p w:rsidR="00D5215D" w:rsidRDefault="006F64F1">
      <w:pPr>
        <w:ind w:firstLine="643"/>
        <w:spacing w:line="584" w:lineRule="exact"/>
        <w:rPr>
          <w:bCs/>
          <w:b/>
          <w:color w:val="000000"/>
          <w:rFonts w:ascii="Times New Roman" w:cs="Times New Roman" w:eastAsia="楷体_GB2312"/>
          <w:sz w:val="32"/>
          <w:szCs w:val="32"/>
        </w:rPr>
      </w:pPr>
      <w:r>
        <w:rPr>
          <w:bCs/>
          <w:b/>
          <w:color w:val="000000"/>
          <w:rFonts w:ascii="Times New Roman" w:cs="Times New Roman" w:eastAsia="楷体_GB2312"/>
          <w:sz w:val="32"/>
          <w:szCs w:val="32"/>
        </w:rPr>
        <w:t>（二）部门绩效评价结果</w:t>
      </w:r>
    </w:p>
    <w:p w:rsidR="00D5215D" w:rsidRDefault="006F64F1">
      <w:pPr>
        <w:adjustRightInd w:val="0"/>
        <w:snapToGrid w:val="0"/>
        <w:ind w:firstLine="482"/>
        <w:spacing w:line="580" w:lineRule="exact"/>
        <w:rPr>
          <w:rFonts w:ascii="仿宋_GB2312" w:cs="DengXian-Regular" w:eastAsia="仿宋_GB2312"/>
          <w:sz w:val="32"/>
          <w:szCs w:val="32"/>
        </w:rPr>
      </w:pPr>
      <w:r>
        <w:rPr>
          <w:bCs/>
          <w:b/>
          <w:color w:val="000000"/>
          <w:rFonts w:ascii="Times New Roman" w:cs="Times New Roman" w:eastAsia="仿宋_GB2312"/>
          <w:sz w:val="32"/>
          <w:szCs w:val="32"/>
        </w:rPr>
        <w:t>1.</w:t>
      </w:r>
      <w:r>
        <w:rPr>
          <w:bCs/>
          <w:b/>
          <w:color w:val="000000"/>
          <w:rFonts w:ascii="Times New Roman" w:cs="Times New Roman" w:eastAsia="仿宋_GB2312"/>
          <w:sz w:val="32"/>
          <w:szCs w:val="32"/>
        </w:rPr>
        <w:t>项目绩效自评结果。</w:t>
      </w:r>
      <w:r>
        <w:rPr>
          <w:rFonts w:ascii="仿宋_GB2312" w:cs="DengXian-Regular" w:eastAsia="仿宋_GB2312"/>
          <w:sz w:val="32"/>
          <w:szCs w:val="32"/>
        </w:rPr>
        <w:t>本单位</w:t>
      </w:r>
      <w:r>
        <w:rPr>
          <w:rFonts w:ascii="仿宋_GB2312" w:cs="DengXian-Regular" w:eastAsia="仿宋_GB2312"/>
          <w:sz w:val="32"/>
          <w:szCs w:val="32"/>
        </w:rPr>
        <w:t>201</w:t>
      </w:r>
      <w:r>
        <w:rPr>
          <w:rFonts w:ascii="仿宋_GB2312" w:cs="DengXian-Regular" w:eastAsia="仿宋_GB2312" w:hint="eastAsia"/>
          <w:sz w:val="32"/>
          <w:szCs w:val="32"/>
        </w:rPr>
        <w:t>9</w:t>
      </w:r>
      <w:r>
        <w:rPr>
          <w:rFonts w:ascii="仿宋_GB2312" w:cs="DengXian-Regular" w:eastAsia="仿宋_GB2312"/>
          <w:sz w:val="32"/>
          <w:szCs w:val="32"/>
        </w:rPr>
        <w:t>年度预算安排无专项项目。</w:t>
      </w:r>
    </w:p>
    <w:p w:rsidR="00D5215D" w:rsidRDefault="006F64F1">
      <w:pPr>
        <w:adjustRightInd w:val="0"/>
        <w:snapToGrid w:val="0"/>
        <w:ind w:firstLine="321"/>
        <w:spacing w:line="580" w:lineRule="exact"/>
        <w:rPr>
          <w:rFonts w:ascii="仿宋_GB2312" w:cs="DengXian-Regular" w:eastAsia="仿宋_GB2312"/>
          <w:sz w:val="32"/>
          <w:szCs w:val="32"/>
        </w:rPr>
      </w:pPr>
      <w:r>
        <w:rPr>
          <w:bCs/>
          <w:b/>
          <w:color w:val="000000"/>
          <w:rFonts w:ascii="Times New Roman" w:cs="Times New Roman" w:eastAsia="仿宋_GB2312" w:hint="eastAsia"/>
          <w:sz w:val="32"/>
          <w:szCs w:val="32"/>
        </w:rPr>
        <w:t>2</w:t>
      </w:r>
      <w:r>
        <w:rPr>
          <w:bCs/>
          <w:b/>
          <w:color w:val="000000"/>
          <w:rFonts w:ascii="Times New Roman" w:cs="Times New Roman" w:eastAsia="仿宋_GB2312"/>
          <w:sz w:val="32"/>
          <w:szCs w:val="32"/>
        </w:rPr>
        <w:t>.</w:t>
      </w:r>
      <w:r>
        <w:rPr>
          <w:bCs/>
          <w:b/>
          <w:color w:val="000000"/>
          <w:rFonts w:ascii="Times New Roman" w:cs="Times New Roman" w:eastAsia="仿宋_GB2312"/>
          <w:sz w:val="32"/>
          <w:szCs w:val="32"/>
        </w:rPr>
        <w:t>部门整体绩效自评结果。</w:t>
      </w:r>
      <w:r>
        <w:rPr>
          <w:rFonts w:ascii="仿宋_GB2312" w:cs="DengXian-Regular" w:eastAsia="仿宋_GB2312" w:hint="eastAsia"/>
          <w:sz w:val="32"/>
          <w:szCs w:val="32"/>
        </w:rPr>
        <w:t>根据</w:t>
      </w:r>
      <w:r>
        <w:rPr>
          <w:rFonts w:ascii="仿宋_GB2312" w:cs="DengXian-Regular" w:eastAsia="仿宋_GB2312"/>
          <w:sz w:val="32"/>
          <w:szCs w:val="32"/>
        </w:rPr>
        <w:t>各级</w:t>
      </w:r>
      <w:r>
        <w:rPr>
          <w:rFonts w:ascii="仿宋_GB2312" w:cs="DengXian-Regular" w:eastAsia="仿宋_GB2312" w:hint="eastAsia"/>
          <w:sz w:val="32"/>
          <w:szCs w:val="32"/>
        </w:rPr>
        <w:t>财政预算绩效管理要求，</w:t>
      </w:r>
      <w:r>
        <w:rPr>
          <w:rFonts w:ascii="仿宋_GB2312" w:cs="DengXian-Regular" w:eastAsia="仿宋_GB2312"/>
          <w:sz w:val="32"/>
          <w:szCs w:val="32"/>
        </w:rPr>
        <w:t>广阳区委统战部</w:t>
      </w:r>
      <w:r>
        <w:rPr>
          <w:rFonts w:ascii="仿宋_GB2312" w:cs="DengXian-Regular" w:eastAsia="仿宋_GB2312" w:hint="eastAsia"/>
          <w:sz w:val="32"/>
          <w:szCs w:val="32"/>
        </w:rPr>
        <w:t>以“部门职责一工作活动”为依据，确定部门预算项目和预算额度，清晰描述预算项目开支范围和内容，确定预算项目的绩效目标、绩效指标和评价标准，为预算绩效控制、绩效分析、绩效评价打下好的基础</w:t>
      </w:r>
      <w:r w:rsidR="004F3F42">
        <w:rPr>
          <w:rFonts w:ascii="仿宋_GB2312" w:cs="DengXian-Regular" w:eastAsia="仿宋_GB2312" w:hint="eastAsia"/>
          <w:sz w:val="32"/>
          <w:szCs w:val="32"/>
        </w:rPr>
        <w:t>，</w:t>
      </w:r>
      <w:r w:rsidR="004F3F42" w:rsidRPr="004F3F42">
        <w:rPr>
          <w:rFonts w:ascii="仿宋_GB2312" w:cs="DengXian-Regular" w:eastAsia="仿宋_GB2312" w:hint="eastAsia"/>
          <w:sz w:val="32"/>
          <w:szCs w:val="32"/>
        </w:rPr>
        <w:t>本部门整体自评为优</w:t>
      </w:r>
      <w:r w:rsidR="004F3F42">
        <w:rPr>
          <w:rFonts w:ascii="仿宋_GB2312" w:cs="DengXian-Regular" w:eastAsia="仿宋_GB2312" w:hint="eastAsia"/>
          <w:sz w:val="32"/>
          <w:szCs w:val="32"/>
        </w:rPr>
        <w:t>。</w:t>
      </w:r>
    </w:p>
    <w:p w:rsidR="00D5215D" w:rsidRDefault="00D5215D">
      <w:pPr>
        <w:adjustRightInd w:val="0"/>
        <w:snapToGrid w:val="0"/>
        <w:ind w:firstLine="210"/>
        <w:spacing w:line="580" w:lineRule="exact"/>
        <w:rPr>
          <w:color w:val="000000"/>
          <w:rFonts w:ascii="Times New Roman" w:cs="Times New Roman"/>
        </w:rPr>
      </w:pPr>
    </w:p>
    <w:p w:rsidR="00D5215D" w:rsidRDefault="00D5215D">
      <w:pPr>
        <w:rPr>
          <w:color w:val="000000"/>
          <w:rFonts w:ascii="Times New Roman" w:cs="Times New Roman"/>
        </w:rPr>
      </w:pPr>
    </w:p>
    <w:p w:rsidR="00D5215D" w:rsidRDefault="00D5215D">
      <w:pPr>
        <w:rPr>
          <w:color w:val="000000"/>
          <w:rFonts w:ascii="Times New Roman" w:cs="Times New Roman"/>
        </w:rPr>
      </w:pPr>
    </w:p>
    <w:p w:rsidR="00D5215D" w:rsidRDefault="00D5215D">
      <w:pPr>
        <w:rPr>
          <w:color w:val="000000"/>
          <w:rFonts w:ascii="Times New Roman" w:cs="Times New Roman"/>
        </w:rPr>
      </w:pPr>
    </w:p>
    <w:p w:rsidR="00D5215D" w:rsidRDefault="00D5215D">
      <w:pPr>
        <w:rPr>
          <w:color w:val="000000"/>
          <w:rFonts w:ascii="Times New Roman" w:cs="Times New Roman"/>
        </w:rPr>
      </w:pPr>
    </w:p>
    <w:p w:rsidR="00D5215D" w:rsidRDefault="00D5215D">
      <w:pPr>
        <w:rPr>
          <w:color w:val="000000"/>
          <w:rFonts w:ascii="Times New Roman" w:cs="Times New Roman"/>
        </w:rPr>
      </w:pPr>
    </w:p>
    <w:p w:rsidR="00D5215D" w:rsidRDefault="00D5215D">
      <w:pPr>
        <w:rPr>
          <w:color w:val="000000"/>
          <w:rFonts w:ascii="Times New Roman" w:cs="Times New Roman"/>
        </w:rPr>
      </w:pPr>
    </w:p>
    <w:p w:rsidR="00D5215D" w:rsidRDefault="00D5215D">
      <w:pPr>
        <w:rPr>
          <w:color w:val="000000"/>
          <w:rFonts w:ascii="Times New Roman" w:cs="Times New Roman"/>
        </w:rPr>
      </w:pPr>
    </w:p>
    <w:p w:rsidR="00D5215D" w:rsidRDefault="00D5215D">
      <w:pPr>
        <w:rPr>
          <w:color w:val="000000"/>
        </w:rPr>
      </w:pPr>
    </w:p>
    <w:p w:rsidR="00D5215D" w:rsidRDefault="00D5215D">
      <w:pPr>
        <w:rPr>
          <w:color w:val="000000"/>
        </w:rPr>
      </w:pPr>
    </w:p>
    <w:p w:rsidR="00D5215D" w:rsidRDefault="00D5215D">
      <w:pPr>
        <w:rPr>
          <w:color w:val="000000"/>
        </w:rPr>
      </w:pPr>
    </w:p>
    <w:p w:rsidR="00D5215D" w:rsidRDefault="00D5215D">
      <w:pPr>
        <w:rPr>
          <w:color w:val="000000"/>
        </w:rPr>
      </w:pPr>
      <w:r>
        <w:rPr>
          <w:noProof/>
        </w:rPr>
        <w:pict>
          <v:rect id="矩形 221" o:spid="_x0000_s2050" style="position:absolute;left:0;text-align:left;margin-left:-70.5pt;margin-top:-85.25pt;width:595.1pt;height:841.15pt;z-index:251651072" fillcolor="#ffc000" stroked="f"/>
        </w:pict>
      </w:r>
    </w:p>
    <w:sectPr w:rsidR="00D5215D" w:rsidSect="00D5215D">
      <w:docGrid w:type="lines" w:linePitch="312"/>
      <w:headerReference r:id="rId37" w:type="default"/>
      <w:pgNumType w:fmt="numberInDash"/>
      <w:pgSz w:w="11907" w:h="16840"/>
      <w:pgMar w:left="1418" w:right="1418" w:top="1701" w:bottom="1281"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4F1" w:rsidRDefault="006F64F1" w:rsidP="00D5215D">
      <w:r>
        <w:separator/>
      </w:r>
    </w:p>
  </w:endnote>
  <w:endnote w:type="continuationSeparator" w:id="1">
    <w:p w:rsidR="006F64F1" w:rsidRDefault="006F64F1" w:rsidP="00D5215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微软雅黑"/>
    <w:charset w:val="86"/>
    <w:family w:val="auto"/>
    <w:pitch w:val="default"/>
    <w:sig w:usb0="00000000" w:usb1="00000000"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等线 Light">
    <w:altName w:val="宋体"/>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MS Gothic"/>
    <w:charset w:val="80"/>
    <w:family w:val="swiss"/>
    <w:pitch w:val="default"/>
    <w:sig w:usb0="00000000" w:usb1="00000000" w:usb2="00000016" w:usb3="00000000" w:csb0="0002009F" w:csb1="00000000"/>
  </w:font>
  <w:font w:name="黑体">
    <w:altName w:val="SimHei"/>
    <w:panose1 w:val="02010600030101010101"/>
    <w:charset w:val="86"/>
    <w:family w:val="auto"/>
    <w:pitch w:val="variable"/>
    <w:sig w:usb0="00000001" w:usb1="080E0000" w:usb2="00000010" w:usb3="00000000" w:csb0="00040000" w:csb1="00000000"/>
  </w:font>
  <w:font w:name="思源黑体 HW Bold">
    <w:altName w:val="黑体"/>
    <w:charset w:val="86"/>
    <w:family w:val="swiss"/>
    <w:pitch w:val="default"/>
    <w:sig w:usb0="00000000" w:usb1="00000000" w:usb2="00000016" w:usb3="00000000" w:csb0="002E0107"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Symbol"/>
  <w:font w:name="Courier New"/>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DB" w:rsidRDefault="00760EDB">
    <w:pPr>
      <w:pStyle w:val="a6"/>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6"/>
    </w:pPr>
    <w:r>
      <w:pict>
        <v:shapetype id="_x0000_t202" coordsize="21600,21600" o:spt="202" path="m,l,21600r21600,l21600,xe">
          <v:stroke joinstyle="miter"/>
          <v:path gradientshapeok="t" o:connecttype="rect"/>
        </v:shapetype>
        <v:shape id="文本框 138" o:spid="_x0000_s1052" type="#_x0000_t202" style="position:absolute;margin-left:205.45pt;margin-top:-18.75pt;width:30.15pt;height:31.45pt;z-index:251657216;mso-position-horizontal-relative:margin" filled="f" stroked="f">
          <v:textbox inset="0,0,0,0">
            <w:txbxContent>
              <w:p w:rsidR="00D5215D" w:rsidRDefault="00D5215D">
                <w:pPr>
                  <w:pStyle w:val="a6"/>
                  <w:rPr>
                    <w:rFonts w:ascii="Times New Roman" w:cs="Times New Roman"/>
                    <w:sz w:val="24"/>
                    <w:szCs w:val="24"/>
                  </w:rPr>
                </w:pPr>
                <w:r>
                  <w:rPr>
                    <w:rFonts w:ascii="Times New Roman" w:cs="Times New Roman"/>
                    <w:sz w:val="24"/>
                    <w:szCs w:val="24"/>
                  </w:rPr>
                  <w:fldChar w:fldCharType="begin"/>
                </w:r>
                <w:r w:rsidR="006F64F1">
                  <w:rPr>
                    <w:rFonts w:ascii="Times New Roman" w:cs="Times New Roman"/>
                    <w:sz w:val="24"/>
                    <w:szCs w:val="24"/>
                  </w:rPr>
                  <w:instrText xml:space="preserve"> PAGE  \* MERGEFORMAT </w:instrText>
                </w:r>
                <w:r>
                  <w:rPr>
                    <w:rFonts w:ascii="Times New Roman" w:cs="Times New Roman"/>
                    <w:sz w:val="24"/>
                    <w:szCs w:val="24"/>
                  </w:rPr>
                  <w:fldChar w:fldCharType="separate"/>
                </w:r>
                <w:r w:rsidR="00246C26">
                  <w:rPr>
                    <w:rFonts w:ascii="Times New Roman" w:cs="Times New Roman"/>
                    <w:noProof/>
                    <w:sz w:val="24"/>
                    <w:szCs w:val="24"/>
                  </w:rPr>
                  <w:t>- 11 -</w:t>
                </w:r>
                <w:r>
                  <w:rPr>
                    <w:rFonts w:ascii="Times New Roman" w:cs="Times New Roman"/>
                    <w:sz w:val="24"/>
                    <w:szCs w:val="24"/>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6"/>
    </w:pPr>
    <w:r>
      <w:pict>
        <v:shapetype id="_x0000_t202" coordsize="21600,21600" o:spt="202" path="m,l,21600r21600,l21600,xe">
          <v:stroke joinstyle="miter"/>
          <v:path gradientshapeok="t" o:connecttype="rect"/>
        </v:shapetype>
        <v:shape id="文本框 198" o:spid="_x0000_s1032" type="#_x0000_t202" style="position:absolute;margin-left:209.15pt;margin-top:-6pt;width:26pt;height:18.7pt;z-index:251664384;mso-wrap-style:none;mso-position-horizontal-relative:margin" filled="f" stroked="f">
          <v:textbox inset="0,0,0,0">
            <w:txbxContent>
              <w:p w:rsidR="00D5215D" w:rsidRDefault="00D5215D">
                <w:pPr>
                  <w:pStyle w:val="a6"/>
                  <w:rPr>
                    <w:rFonts w:ascii="Times New Roman" w:cs="Times New Roman"/>
                    <w:sz w:val="24"/>
                    <w:szCs w:val="24"/>
                  </w:rPr>
                </w:pPr>
                <w:r>
                  <w:rPr>
                    <w:rFonts w:ascii="Times New Roman" w:cs="Times New Roman"/>
                    <w:sz w:val="24"/>
                    <w:szCs w:val="24"/>
                  </w:rPr>
                  <w:fldChar w:fldCharType="begin"/>
                </w:r>
                <w:r w:rsidR="006F64F1">
                  <w:rPr>
                    <w:rFonts w:ascii="Times New Roman" w:cs="Times New Roman"/>
                    <w:sz w:val="24"/>
                    <w:szCs w:val="24"/>
                  </w:rPr>
                  <w:instrText xml:space="preserve"> PAGE  \* MERGEFORMAT </w:instrText>
                </w:r>
                <w:r>
                  <w:rPr>
                    <w:rFonts w:ascii="Times New Roman" w:cs="Times New Roman"/>
                    <w:sz w:val="24"/>
                    <w:szCs w:val="24"/>
                  </w:rPr>
                  <w:fldChar w:fldCharType="separate"/>
                </w:r>
                <w:r w:rsidR="004F3F42">
                  <w:rPr>
                    <w:rFonts w:ascii="Times New Roman" w:cs="Times New Roman"/>
                    <w:noProof/>
                    <w:sz w:val="24"/>
                    <w:szCs w:val="24"/>
                  </w:rPr>
                  <w:t>- 29 -</w:t>
                </w:r>
                <w:r>
                  <w:rPr>
                    <w:rFonts w:ascii="Times New Roman" w:cs="Times New Roman"/>
                    <w:sz w:val="24"/>
                    <w:szCs w:val="24"/>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DB" w:rsidRDefault="00760EDB">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DB" w:rsidRDefault="00760ED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6"/>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6"/>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6"/>
    </w:pPr>
    <w:r>
      <w:pict>
        <v:shapetype id="_x0000_t202" coordsize="21600,21600" o:spt="202" path="m,l,21600r21600,l21600,xe">
          <v:stroke joinstyle="miter"/>
          <v:path gradientshapeok="t" o:connecttype="rect"/>
        </v:shapetype>
        <v:shape id="文本框 67" o:spid="_x0000_s1076" type="#_x0000_t202" style="position:absolute;margin-left:209.65pt;margin-top:-12.95pt;width:30.6pt;height:14.3pt;z-index:251654144;mso-position-horizontal-relative:margin" filled="f" stroked="f">
          <v:textbox inset="0,0,0,0">
            <w:txbxContent>
              <w:p w:rsidR="00D5215D" w:rsidRDefault="00D5215D">
                <w:pPr>
                  <w:pStyle w:val="a6"/>
                  <w:jc w:val="center"/>
                  <w:rPr>
                    <w:rFonts w:ascii="Times New Roman" w:cs="Times New Roman"/>
                    <w:sz w:val="24"/>
                    <w:szCs w:val="24"/>
                  </w:rPr>
                </w:pPr>
                <w:r>
                  <w:rPr>
                    <w:rFonts w:ascii="Times New Roman" w:cs="Times New Roman"/>
                    <w:sz w:val="24"/>
                    <w:szCs w:val="24"/>
                  </w:rPr>
                  <w:fldChar w:fldCharType="begin"/>
                </w:r>
                <w:r w:rsidR="006F64F1">
                  <w:rPr>
                    <w:rFonts w:ascii="Times New Roman" w:cs="Times New Roman"/>
                    <w:sz w:val="24"/>
                    <w:szCs w:val="24"/>
                  </w:rPr>
                  <w:instrText xml:space="preserve"> PAGE  \* MERGEFORMAT </w:instrText>
                </w:r>
                <w:r>
                  <w:rPr>
                    <w:rFonts w:ascii="Times New Roman" w:cs="Times New Roman"/>
                    <w:sz w:val="24"/>
                    <w:szCs w:val="24"/>
                  </w:rPr>
                  <w:fldChar w:fldCharType="separate"/>
                </w:r>
                <w:r w:rsidR="00246C26">
                  <w:rPr>
                    <w:rFonts w:ascii="Times New Roman" w:cs="Times New Roman"/>
                    <w:noProof/>
                    <w:sz w:val="24"/>
                    <w:szCs w:val="24"/>
                  </w:rPr>
                  <w:t>- 10 -</w:t>
                </w:r>
                <w:r>
                  <w:rPr>
                    <w:rFonts w:ascii="Times New Roman" w:cs="Times New Roman"/>
                    <w:sz w:val="24"/>
                    <w:szCs w:val="24"/>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6"/>
    </w:pPr>
    <w:r>
      <w:pict>
        <v:shapetype id="_x0000_t202" coordsize="21600,21600" o:spt="202" path="m,l,21600r21600,l21600,xe">
          <v:stroke joinstyle="miter"/>
          <v:path gradientshapeok="t" o:connecttype="rect"/>
        </v:shapetype>
        <v:shape id="文本框 70" o:spid="_x0000_s1075" type="#_x0000_t202" style="position:absolute;margin-left:206.55pt;margin-top:-22.45pt;width:34pt;height:35.15pt;z-index:251652096;mso-position-horizontal-relative:margin" filled="f" stroked="f">
          <v:textbox inset="0,0,0,0">
            <w:txbxContent>
              <w:p w:rsidR="00D5215D" w:rsidRDefault="00D5215D">
                <w:pPr>
                  <w:pStyle w:val="a6"/>
                  <w:jc w:val="center"/>
                  <w:rPr>
                    <w:rFonts w:ascii="Times New Roman" w:cs="Times New Roman"/>
                    <w:sz w:val="24"/>
                    <w:szCs w:val="24"/>
                  </w:rPr>
                </w:pPr>
                <w:r>
                  <w:rPr>
                    <w:rFonts w:ascii="Times New Roman" w:cs="Times New Roman"/>
                    <w:sz w:val="24"/>
                    <w:szCs w:val="24"/>
                  </w:rPr>
                  <w:fldChar w:fldCharType="begin"/>
                </w:r>
                <w:r w:rsidR="006F64F1">
                  <w:rPr>
                    <w:rFonts w:ascii="Times New Roman" w:cs="Times New Roman"/>
                    <w:sz w:val="24"/>
                    <w:szCs w:val="24"/>
                  </w:rPr>
                  <w:instrText xml:space="preserve"> PAGE  \* MERGEFORMAT </w:instrText>
                </w:r>
                <w:r>
                  <w:rPr>
                    <w:rFonts w:ascii="Times New Roman" w:cs="Times New Roman"/>
                    <w:sz w:val="24"/>
                    <w:szCs w:val="24"/>
                  </w:rPr>
                  <w:fldChar w:fldCharType="separate"/>
                </w:r>
                <w:r w:rsidR="005B7357">
                  <w:rPr>
                    <w:rFonts w:ascii="Times New Roman" w:cs="Times New Roman"/>
                    <w:noProof/>
                    <w:sz w:val="24"/>
                    <w:szCs w:val="24"/>
                  </w:rPr>
                  <w:t>- 4 -</w:t>
                </w:r>
                <w:r>
                  <w:rPr>
                    <w:rFonts w:ascii="Times New Roman" w:cs="Times New Roman"/>
                    <w:sz w:val="24"/>
                    <w:szCs w:val="24"/>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6"/>
    </w:pPr>
    <w:r>
      <w:pict>
        <v:shapetype id="_x0000_t202" coordsize="21600,21600" o:spt="202" path="m,l,21600r21600,l21600,xe">
          <v:stroke joinstyle="miter"/>
          <v:path gradientshapeok="t" o:connecttype="rect"/>
        </v:shapetype>
        <v:shape id="文本框 135" o:spid="_x0000_s1053" type="#_x0000_t202" style="position:absolute;margin-left:209.15pt;margin-top:-6pt;width:26pt;height:18.7pt;z-index:251659264;mso-wrap-style:none;mso-position-horizontal-relative:margin" filled="f" stroked="f">
          <v:textbox inset="0,0,0,0">
            <w:txbxContent>
              <w:p w:rsidR="00D5215D" w:rsidRDefault="00D5215D">
                <w:pPr>
                  <w:pStyle w:val="a6"/>
                  <w:rPr>
                    <w:rFonts w:ascii="Times New Roman" w:cs="Times New Roman"/>
                    <w:sz w:val="24"/>
                    <w:szCs w:val="24"/>
                  </w:rPr>
                </w:pPr>
                <w:r>
                  <w:rPr>
                    <w:rFonts w:ascii="Times New Roman" w:cs="Times New Roman"/>
                    <w:sz w:val="24"/>
                    <w:szCs w:val="24"/>
                  </w:rPr>
                  <w:fldChar w:fldCharType="begin"/>
                </w:r>
                <w:r w:rsidR="006F64F1">
                  <w:rPr>
                    <w:rFonts w:ascii="Times New Roman" w:cs="Times New Roman"/>
                    <w:sz w:val="24"/>
                    <w:szCs w:val="24"/>
                  </w:rPr>
                  <w:instrText xml:space="preserve"> PAGE  \* MERGEFORMAT </w:instrText>
                </w:r>
                <w:r>
                  <w:rPr>
                    <w:rFonts w:ascii="Times New Roman" w:cs="Times New Roman"/>
                    <w:sz w:val="24"/>
                    <w:szCs w:val="24"/>
                  </w:rPr>
                  <w:fldChar w:fldCharType="separate"/>
                </w:r>
                <w:r w:rsidR="00246C26">
                  <w:rPr>
                    <w:rFonts w:ascii="Times New Roman" w:cs="Times New Roman"/>
                    <w:noProof/>
                    <w:sz w:val="24"/>
                    <w:szCs w:val="24"/>
                  </w:rPr>
                  <w:t>- 15 -</w:t>
                </w:r>
                <w:r>
                  <w:rPr>
                    <w:rFonts w:ascii="Times New Roman" w:cs="Times New Roman"/>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4F1" w:rsidRDefault="006F64F1" w:rsidP="00D5215D">
      <w:r>
        <w:separator/>
      </w:r>
    </w:p>
  </w:footnote>
  <w:footnote w:type="continuationSeparator" w:id="1">
    <w:p w:rsidR="006F64F1" w:rsidRDefault="006F64F1" w:rsidP="00D52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DB" w:rsidRDefault="00760EDB">
    <w:pPr>
      <w:pStyle w:val="a7"/>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104" o:spid="_x0000_s1064" style="position:absolute;left:0;text-align:left;margin-left:0;margin-top:43.35pt;width:594.8pt;height:37.95pt;z-index:251658240;mso-position-horizontal-relative:page" coordorigin=",866203">
          <v:rect id="矩形 105" o:spid="_x0000_s1067" style="position:absolute;top:1532;width:11891;height:93" fillcolor="#ffd966" stroked="f"/>
          <v:shape id="曲线 106" o:spid="_x0000_s1066" style="position:absolute;left:9268;top:984;width:2611;height:553" coordsize="2611,553" path="m592,l2611,r,553l,553,592,r,l592,r,l592,xe" fillcolor="black" stroked="f"/>
          <v:shape id="曲线 107" o:spid="_x0000_s1065" style="position:absolute;left:9557;top:866;width:2337;height:710" coordsize="2337,710" path="m596,l2337,5r,705l,710,596,r,l596,r,l596,xe" fillcolor="#ffd966" stroked="f"/>
          <w10:wrap anchorx="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129" o:spid="_x0000_s1054" style="position:absolute;left:0;text-align:left;margin-left:0;margin-top:0;width:596.45pt;height:58.95pt;z-index:251656192;mso-position-horizontal:center;mso-position-horizontal-relative:page;mso-position-vertical:bottom" coordsize="203">
          <v:rect id="矩形 130" o:spid="_x0000_s1057" style="position:absolute;top:1033;width:11925;height:146" fillcolor="#ffd966" stroked="f"/>
          <v:shape id="曲线 131" o:spid="_x0000_s1056" style="position:absolute;left:9295;top:181;width:2619;height:862" coordsize="2619,862" path="m595,l2618,r,862l,862,595,r,l595,r,l595,xe" fillcolor="black" stroked="f"/>
          <v:shape id="曲线 132" o:spid="_x0000_s1055" style="position:absolute;left:9586;width:2343;height:1108" coordsize="2343,1108" path="m596,l2343,7r,1100l,1107,596,r,l596,r,l596,xe" fillcolor="#ffd966" stroked="f"/>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148" o:spid="_x0000_s1048" style="position:absolute;left:0;text-align:left;margin-left:-2.15pt;margin-top:59pt;width:596.7pt;height:32.85pt;z-index:251660288;mso-position-horizontal-relative:page" coordorigin="-42,2030203">
          <v:rect id="矩形 149" o:spid="_x0000_s1051" style="position:absolute;left:-42;top:2606;width:11888;height:81" fillcolor="#ffd966" stroked="f"/>
          <v:shape id="曲线 150" o:spid="_x0000_s1050" style="position:absolute;left:9226;top:2132;width:2608;height:479" coordsize="2608,479" path="m590,l2608,r,479l,479,590,r,l590,r,l590,xe" fillcolor="black" stroked="f"/>
          <v:shape id="曲线 151" o:spid="_x0000_s1049" style="position:absolute;left:9515;top:2030;width:2375;height:615" coordsize="2375,615" path="m604,l2375,4r,611l,615,604,r,l604,r,l604,xe" fillcolor="#ffd966" stroked="f"/>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167" o:spid="_x0000_s1043" style="position:absolute;left:0;text-align:left;margin-left:2.5pt;margin-top:28.75pt;width:594.85pt;height:35.1pt;z-index:251663360;mso-position-horizontal-relative:page" coordorigin="49,1425203">
          <v:rect id="矩形 168" o:spid="_x0000_s1046" style="position:absolute;left:49;top:2040;width:11891;height:87" fillcolor="#ffd966" stroked="f"/>
          <v:shape id="曲线 169" o:spid="_x0000_s1045" style="position:absolute;left:9319;top:1533;width:2610;height:513" coordsize="2610,513" path="m592,l2611,r,513l,513,592,r,l592,r,l592,xe" fillcolor="black" stroked="f"/>
          <v:shape id="曲线 170" o:spid="_x0000_s1044" style="position:absolute;left:9608;top:1425;width:2337;height:660" coordsize="2337,660" path="m596,l2337,3r,656l,659,596,r,l596,r,l596,xe" fillcolor="#ffd966" stroked="f"/>
          <w10:wrap anchorx="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184" o:spid="_x0000_s1036" style="position:absolute;left:0;text-align:left;margin-left:.75pt;margin-top:24.2pt;width:596.45pt;height:37.95pt;z-index:251661312;mso-position-horizontal-relative:page" coordorigin="14,483203">
          <v:rect id="矩形 185" o:spid="_x0000_s1039" style="position:absolute;left:14;top:1149;width:11925;height:93" fillcolor="#ffd966" stroked="f"/>
          <v:shape id="曲线 186" o:spid="_x0000_s1038" style="position:absolute;left:9310;top:599;width:2619;height:555" coordsize="2619,555" path="m595,l2618,r,555l,555,595,r,l595,r,l595,xe" fillcolor="black" stroked="f"/>
          <v:shape id="曲线 187" o:spid="_x0000_s1037" style="position:absolute;left:9601;top:483;width:2343;height:715" coordsize="2343,715" path="m596,l2343,5r,710l,715,596,r,l596,r,l596,xe" fillcolor="#ffd966" stroked="f"/>
          <w10:wrap anchorx="page"/>
        </v:group>
      </w:pict>
    </w:r>
    <w:r>
      <w:pict>
        <v:group id="组合 193" o:spid="_x0000_s1033" style="position:absolute;left:0;text-align:left;margin-left:0;margin-top:29.75pt;width:254.3pt;height:32pt;z-index:251662336;mso-position-horizontal:left;mso-position-horizontal-relative:page;mso-position-vertical-relative:page" coordorigin=",594203">
          <v:shapetype id="_x0000_t202" coordsize="21600,21600" o:spt="202" path="m,l,21600r21600,l21600,xe">
            <v:stroke joinstyle="miter"/>
            <v:path gradientshapeok="t" o:connecttype="rect"/>
          </v:shapetype>
          <v:shape id="文本框 194" o:spid="_x0000_s1035" type="#_x0000_t202" style="position:absolute;left:103;top:594;width:4983;height:640" filled="f" stroked="f">
            <v:textbox>
              <w:txbxContent>
                <w:p w:rsidR="00D5215D" w:rsidRDefault="006F64F1">
                  <w:pPr>
                    <w:rPr>
                      <w:rFonts w:ascii="微软雅黑" w:eastAsia="微软雅黑" w:cs="微软雅黑"/>
                      <w:b/>
                      <w:bCs/>
                      <w:sz w:val="28"/>
                      <w:szCs w:val="36"/>
                    </w:rPr>
                  </w:pPr>
                  <w:r>
                    <w:rPr>
                      <w:rFonts w:ascii="微软雅黑" w:eastAsia="微软雅黑" w:cs="微软雅黑" w:hint="eastAsia"/>
                      <w:b/>
                      <w:bCs/>
                      <w:sz w:val="28"/>
                      <w:szCs w:val="36"/>
                    </w:rPr>
                    <w:t>第四部分</w:t>
                  </w:r>
                  <w:r>
                    <w:rPr>
                      <w:rFonts w:ascii="微软雅黑" w:eastAsia="微软雅黑" w:cs="微软雅黑" w:hint="eastAsia"/>
                      <w:b/>
                      <w:bCs/>
                      <w:sz w:val="28"/>
                      <w:szCs w:val="36"/>
                    </w:rPr>
                    <w:t xml:space="preserve">  2019</w:t>
                  </w:r>
                  <w:r>
                    <w:rPr>
                      <w:rFonts w:ascii="微软雅黑" w:eastAsia="微软雅黑" w:cs="微软雅黑" w:hint="eastAsia"/>
                      <w:b/>
                      <w:bCs/>
                      <w:sz w:val="28"/>
                      <w:szCs w:val="36"/>
                    </w:rPr>
                    <w:t>年度部门决算报表</w:t>
                  </w:r>
                </w:p>
              </w:txbxContent>
            </v:textbox>
          </v:shape>
          <v:rect id="矩形 195" o:spid="_x0000_s1034" style="position:absolute;top:756;width:192;height:329" fillcolor="black" stroked="f"/>
          <w10:wrap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208" o:spid="_x0000_s1028" style="position:absolute;left:0;text-align:left;margin-left:2.25pt;margin-top:28.5pt;width:544.5pt;height:35.35pt;z-index:251665408;mso-position-horizontal-relative:page" coordorigin="45,1420203">
          <v:rect id="矩形 209" o:spid="_x0000_s1031" style="position:absolute;left:45;top:2040;width:10884;height:87" fillcolor="#ffd966" stroked="f"/>
          <v:shape id="曲线 210" o:spid="_x0000_s1030" style="position:absolute;left:8530;top:1529;width:2389;height:515" coordsize="2389,515" path="m543,l2389,r,514l,514,543,r,l543,r,l543,xe" fillcolor="black" stroked="f"/>
          <v:shape id="曲线 211" o:spid="_x0000_s1029" style="position:absolute;left:8795;top:1420;width:2139;height:662" coordsize="2139,662" path="m544,l2139,3r,658l,661,544,r,l544,r,l544,xe" fillcolor="#ffd966" stroked="f"/>
          <w10:wrap anchorx="page"/>
        </v:group>
      </w:pict>
    </w:r>
    <w:r w:rsidR="006F64F1">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6" o:spid="_x0000_s1088" style="position:absolute;left:0;text-align:left;margin-left:0;margin-top:29.75pt;width:157.5pt;height:32.05pt;z-index:251650048;mso-position-horizontal:left;mso-position-horizontal-relative:page;mso-position-vertical-relative:page" coordorigin=",594203">
          <v:shapetype id="_x0000_t202" coordsize="21600,21600" o:spt="202" path="m,l,21600r21600,l21600,xe">
            <v:stroke joinstyle="miter"/>
            <v:path gradientshapeok="t" o:connecttype="rect"/>
          </v:shapetype>
          <v:shape id="文本框 7" o:spid="_x0000_s1090" type="#_x0000_t202" style="position:absolute;left:64;top:594;width:3086;height:641" filled="f" stroked="f">
            <v:textbox>
              <w:txbxContent>
                <w:p w:rsidR="00D5215D" w:rsidRDefault="006F64F1">
                  <w:pPr>
                    <w:rPr>
                      <w:rFonts w:ascii="微软雅黑" w:eastAsia="微软雅黑" w:cs="微软雅黑"/>
                      <w:b/>
                      <w:bCs/>
                      <w:sz w:val="28"/>
                      <w:szCs w:val="36"/>
                    </w:rPr>
                  </w:pPr>
                  <w:r>
                    <w:rPr>
                      <w:rFonts w:ascii="微软雅黑" w:eastAsia="微软雅黑" w:cs="微软雅黑" w:hint="eastAsia"/>
                      <w:b/>
                      <w:bCs/>
                      <w:sz w:val="28"/>
                      <w:szCs w:val="36"/>
                    </w:rPr>
                    <w:t xml:space="preserve">20XX </w:t>
                  </w:r>
                  <w:r>
                    <w:rPr>
                      <w:rFonts w:ascii="微软雅黑" w:eastAsia="微软雅黑" w:cs="微软雅黑" w:hint="eastAsia"/>
                      <w:b/>
                      <w:bCs/>
                      <w:sz w:val="28"/>
                      <w:szCs w:val="36"/>
                    </w:rPr>
                    <w:t>企业业务制定</w:t>
                  </w:r>
                </w:p>
              </w:txbxContent>
            </v:textbox>
          </v:shape>
          <v:rect id="矩形 8" o:spid="_x0000_s1089" style="position:absolute;top:757;width:119;height:330" fillcolor="black" stroked="f"/>
          <w10:wrap anchorx="page" anchory="page"/>
        </v:group>
      </w:pict>
    </w:r>
    <w:r>
      <w:pict>
        <v:group id="组合 14" o:spid="_x0000_s1084" style="position:absolute;left:0;text-align:left;margin-left:0;margin-top:0;width:596.45pt;height:58.95pt;z-index:251651072;mso-position-horizontal:center;mso-position-horizontal-relative:page;mso-position-vertical:bottom" coordsize="203">
          <v:rect id="矩形 15" o:spid="_x0000_s1087" style="position:absolute;top:1033;width:11925;height:146" fillcolor="#ffd966" stroked="f"/>
          <v:shape id="曲线 16" o:spid="_x0000_s1086" style="position:absolute;left:9295;top:181;width:2619;height:862" coordsize="2619,862" path="m595,l2618,r,862l,862,595,r,l595,r,l595,xe" fillcolor="black" stroked="f"/>
          <v:shape id="曲线 17" o:spid="_x0000_s1085" style="position:absolute;left:9586;width:2343;height:1108" coordsize="2343,1108" path="m596,l2343,7r,1100l,1107,596,r,l596,r,l596,xe" fillcolor="#ffd966" stroked="f"/>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EDB" w:rsidRDefault="00760EDB">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53" o:spid="_x0000_s1080" style="position:absolute;left:0;text-align:left;margin-left:0;margin-top:53.75pt;width:594.8pt;height:31.5pt;z-index:251653120;mso-position-horizontal-relative:page" coordorigin=",1925203">
          <v:rect id="矩形 54" o:spid="_x0000_s1083" style="position:absolute;top:2479;width:11891;height:76" fillcolor="#ffd966" stroked="f"/>
          <v:shape id="曲线 55" o:spid="_x0000_s1082" style="position:absolute;left:9268;top:2023;width:2611;height:459" coordsize="2611,459" path="m592,l2611,r,459l,459,592,r,l592,r,l592,xe" fillcolor="black" stroked="f"/>
          <v:shape id="曲线 56" o:spid="_x0000_s1081" style="position:absolute;left:9557;top:1925;width:2337;height:592" coordsize="2337,592" path="m596,l2337,4r,588l,592,596,r,l596,r,l596,xe" fillcolor="#ffd966" stroked="f"/>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15D" w:rsidRDefault="00D5215D">
    <w:pPr>
      <w:pStyle w:val="a7"/>
    </w:pPr>
    <w:r>
      <w:pict>
        <v:group id="组合 88" o:spid="_x0000_s1068" style="position:absolute;left:0;text-align:left;margin-left:2.75pt;margin-top:46.95pt;width:596.9pt;height:32.75pt;z-index:251655168;mso-position-horizontal-relative:page" coordorigin="54,1789203">
          <v:rect id="矩形 89" o:spid="_x0000_s1071" style="position:absolute;left:54;top:2364;width:11889;height:80" fillcolor="#ffd966" stroked="f"/>
          <v:shape id="曲线 90" o:spid="_x0000_s1070" style="position:absolute;left:9325;top:1890;width:2611;height:478" coordsize="2611,478" path="m592,l2611,r,478l,478,592,r,l592,r,l592,xe" fillcolor="black" stroked="f"/>
          <v:shape id="曲线 91" o:spid="_x0000_s1069" style="position:absolute;left:9614;top:1789;width:2378;height:615" coordsize="2378,615" path="m606,l2378,3r,612l,615,606,r,l606,r,l606,xe" fillcolor="#ffd966" stroked="f"/>
          <w10:wrap anchorx="page"/>
        </v:group>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nsid w:val="45DB9A87"/>
    <w:tmpl w:val="45DB9A87"/>
    <w:lvl w:ilvl="0">
      <w:numFmt w:val="chineseCounting"/>
      <w:lvlText w:val="（%1）"/>
      <w:start w:val="3"/>
      <w:rPr>
        <w:rFonts w:hint="eastAsia"/>
      </w:rPr>
      <w:pPr>
        <w:ind w:left="0"/>
        <w:ind w:firstLine="0"/>
        <w:tabs>
          <w:tab w:val="left" w:pos="0"/>
        </w:tabs>
      </w:pPr>
      <w:suff w:val="nothing"/>
      <w:lvlJc w:val="left"/>
    </w:lvl>
  </w:abstractNum>
  <w:abstractNum w:abstractNumId="1">
    <w:multiLevelType w:val="hybridMultilevel"/>
    <w:nsid w:val="55EC061B"/>
    <w:tmpl w:val="55EC061B"/>
    <w:lvl w:ilvl="0">
      <w:numFmt w:val="japaneseCounting"/>
      <w:lvlText w:val="%1、"/>
      <w:start w:val="1"/>
      <w:rPr>
        <w:rFonts w:hint="default"/>
      </w:rPr>
      <w:pPr>
        <w:ind w:left="660"/>
        <w:ind w:hanging="660"/>
        <w:tabs>
          <w:tab w:val="left" w:pos="0"/>
        </w:tabs>
      </w:pPr>
      <w:lvlJc w:val="left"/>
    </w:lvl>
    <w:lvl w:ilvl="1">
      <w:numFmt w:val="lowerLetter"/>
      <w:lvlText w:val="%2)"/>
      <w:start w:val="1"/>
      <w:pPr>
        <w:ind w:left="1480"/>
        <w:ind w:hanging="420"/>
        <w:tabs>
          <w:tab w:val="left" w:pos="0"/>
        </w:tabs>
      </w:pPr>
      <w:lvlJc w:val="left"/>
    </w:lvl>
    <w:lvl w:ilvl="2">
      <w:numFmt w:val="lowerRoman"/>
      <w:lvlText w:val="%3."/>
      <w:start w:val="1"/>
      <w:pPr>
        <w:ind w:left="1900"/>
        <w:ind w:hanging="420"/>
        <w:tabs>
          <w:tab w:val="left" w:pos="0"/>
        </w:tabs>
      </w:pPr>
      <w:lvlJc w:val="right"/>
    </w:lvl>
    <w:lvl w:ilvl="3">
      <w:numFmt w:val="decimal"/>
      <w:lvlText w:val="%4."/>
      <w:start w:val="1"/>
      <w:pPr>
        <w:ind w:left="2320"/>
        <w:ind w:hanging="420"/>
        <w:tabs>
          <w:tab w:val="left" w:pos="0"/>
        </w:tabs>
      </w:pPr>
      <w:lvlJc w:val="left"/>
    </w:lvl>
    <w:lvl w:ilvl="4">
      <w:numFmt w:val="lowerLetter"/>
      <w:lvlText w:val="%5)"/>
      <w:start w:val="1"/>
      <w:pPr>
        <w:ind w:left="2740"/>
        <w:ind w:hanging="420"/>
        <w:tabs>
          <w:tab w:val="left" w:pos="0"/>
        </w:tabs>
      </w:pPr>
      <w:lvlJc w:val="left"/>
    </w:lvl>
    <w:lvl w:ilvl="5">
      <w:numFmt w:val="lowerRoman"/>
      <w:lvlText w:val="%6."/>
      <w:start w:val="1"/>
      <w:pPr>
        <w:ind w:left="3160"/>
        <w:ind w:hanging="420"/>
        <w:tabs>
          <w:tab w:val="left" w:pos="0"/>
        </w:tabs>
      </w:pPr>
      <w:lvlJc w:val="right"/>
    </w:lvl>
    <w:lvl w:ilvl="6">
      <w:numFmt w:val="decimal"/>
      <w:lvlText w:val="%7."/>
      <w:start w:val="1"/>
      <w:pPr>
        <w:ind w:left="3580"/>
        <w:ind w:hanging="420"/>
        <w:tabs>
          <w:tab w:val="left" w:pos="0"/>
        </w:tabs>
      </w:pPr>
      <w:lvlJc w:val="left"/>
    </w:lvl>
    <w:lvl w:ilvl="7">
      <w:numFmt w:val="lowerLetter"/>
      <w:lvlText w:val="%8)"/>
      <w:start w:val="1"/>
      <w:pPr>
        <w:ind w:left="4000"/>
        <w:ind w:hanging="420"/>
        <w:tabs>
          <w:tab w:val="left" w:pos="0"/>
        </w:tabs>
      </w:pPr>
      <w:lvlJc w:val="left"/>
    </w:lvl>
    <w:lvl w:ilvl="8">
      <w:numFmt w:val="lowerRoman"/>
      <w:lvlText w:val="%9."/>
      <w:start w:val="1"/>
      <w:pPr>
        <w:ind w:left="4420"/>
        <w:ind w:hanging="420"/>
        <w:tabs>
          <w:tab w:val="left" w:pos="0"/>
        </w:tabs>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ExpandShiftReturn/>
    <w:adjustLineHeightInTable/>
    <w:growAutofit/>
    <w:useFELayout/>
    <w:doNotUseIndentAsNumberingTabStop/>
    <w:useAltKinsokuLineBreakRules/>
  </w:compat>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rsids>
    <w:rsidRoot val="006D12D3"/>
    <w:rsid val="00075DAF"/>
    <w:rsid val="000B7400"/>
    <w:rsid val="00221C1E"/>
    <w:rsid val="00246C26"/>
    <w:rsid val="002852BB"/>
    <w:rsid val="004F3F42"/>
    <w:rsid val="005B7357"/>
    <w:rsid val="006D12D3"/>
    <w:rsid val="006F64F1"/>
    <w:rsid val="00760EDB"/>
    <w:rsid val="009F6DDA"/>
    <w:rsid val="00AA1468"/>
    <w:rsid val="00BE3FD6"/>
    <w:rsid val="00C30345"/>
    <w:rsid val="00C941EC"/>
    <w:rsid val="00D5215D"/>
    <w:rsid val="22821C42"/>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zh-CN" w:bidi="ar-SA"/>
        <w:rFonts w:ascii="Times New Roman" w:cs="Times New Roman" w:eastAsia="宋体" w:hAnsi="Times New Roma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15D"/>
    <w:pPr>
      <w:widowControl w:val="0"/>
      <w:jc w:val="both"/>
    </w:pPr>
    <w:rPr>
      <w:kern w:val="2"/>
      <w:rFonts w:ascii="等线" w:cs="Arial" w:eastAsia="等线"/>
      <w:sz w:val="21"/>
      <w:szCs w:val="22"/>
    </w:rPr>
  </w:style>
  <w:style w:type="paragraph" w:styleId="1">
    <w:name w:val="Heading 1"/>
    <w:basedOn w:val="a"/>
    <w:next w:val="a"/>
    <w:rsid w:val="00D5215D"/>
    <w:pPr>
      <w:keepNext/>
      <w:keepLines/>
      <w:outlineLvl w:val="0"/>
      <w:spacing w:before="340" w:after="330" w:line="578" w:lineRule="auto"/>
    </w:pPr>
    <w:rPr>
      <w:bCs/>
      <w:kern w:val="44"/>
      <w:b/>
      <w:sz w:val="44"/>
      <w:szCs w:val="44"/>
    </w:rPr>
  </w:style>
  <w:style w:type="character" w:default="1" w:styleId="a0">
    <w:name w:val="Default Paragraph Font"/>
    <w:uiPriority w:val="1"/>
    <w:semiHidden/>
    <w:unhideWhenUsed/>
  </w:style>
  <w:style w:type="table" w:default="1" w:styleId="a1">
    <w:name w:val="Normal Table"/>
    <w:qFormat/>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annotation text"/>
    <w:basedOn w:val="a"/>
    <w:uiPriority w:val="99"/>
    <w:unhideWhenUsed/>
    <w:rsid w:val="00D5215D"/>
    <w:pPr>
      <w:jc w:val="left"/>
    </w:pPr>
  </w:style>
  <w:style w:type="paragraph" w:styleId="a4">
    <w:name w:val="Body Text"/>
    <w:basedOn w:val="a"/>
    <w:rsid w:val="00D5215D"/>
    <w:rPr>
      <w:lang w:val="zh-CN" w:bidi="zh-CN"/>
      <w:rFonts w:ascii="仿宋_GB2312" w:cs="仿宋_GB2312" w:eastAsia="仿宋_GB2312"/>
      <w:sz w:val="32"/>
      <w:szCs w:val="32"/>
    </w:rPr>
  </w:style>
  <w:style w:type="paragraph" w:styleId="a5">
    <w:name w:val="Balloon Text"/>
    <w:qFormat/>
    <w:basedOn w:val="a"/>
    <w:rsid w:val="00D5215D"/>
    <w:rPr>
      <w:sz w:val="18"/>
      <w:szCs w:val="18"/>
    </w:rPr>
  </w:style>
  <w:style w:type="paragraph" w:styleId="a6">
    <w:name w:val="footer"/>
    <w:qFormat/>
    <w:basedOn w:val="a"/>
    <w:rsid w:val="00D5215D"/>
    <w:pPr>
      <w:snapToGrid w:val="0"/>
      <w:jc w:val="left"/>
      <w:tabs>
        <w:tab w:val="center" w:pos="4153"/>
        <w:tab w:val="right" w:pos="8306"/>
      </w:tabs>
    </w:pPr>
    <w:rPr>
      <w:sz w:val="18"/>
      <w:szCs w:val="18"/>
    </w:rPr>
  </w:style>
  <w:style w:type="paragraph" w:styleId="a7">
    <w:name w:val="header"/>
    <w:basedOn w:val="a"/>
    <w:rsid w:val="00D5215D"/>
    <w:pPr>
      <w:snapToGrid w:val="0"/>
      <w:jc w:val="center"/>
      <w:tabs>
        <w:tab w:val="center" w:pos="4153"/>
        <w:tab w:val="right" w:pos="8306"/>
      </w:tabs>
    </w:pPr>
    <w:rPr>
      <w:sz w:val="18"/>
      <w:szCs w:val="18"/>
    </w:rPr>
  </w:style>
  <w:style w:type="paragraph" w:styleId="10">
    <w:name w:val="列出段落1"/>
    <w:basedOn w:val="a"/>
    <w:rsid w:val="00D5215D"/>
    <w:pPr>
      <w:ind w:left="119"/>
      <w:ind w:right="434"/>
      <w:ind w:firstLine="643"/>
      <w:spacing w:before="2"/>
    </w:pPr>
    <w:rPr>
      <w:lang w:val="zh-CN" w:bidi="zh-CN"/>
      <w:rFonts w:ascii="仿宋_GB2312" w:cs="仿宋_GB2312" w:eastAsia="仿宋_GB2312"/>
    </w:rPr>
  </w:style>
  <w:style w:type="character" w:styleId="font11">
    <w:name w:val="font11"/>
    <w:qFormat/>
    <w:rsid w:val="00D5215D"/>
    <w:rPr>
      <w:lang w:bidi="ar-SA"/>
      <w:u w:val="none"/>
      <w:color w:val="000000"/>
      <w:rFonts w:ascii="仿宋_GB2312" w:cs="仿宋_GB2312" w:eastAsia="仿宋_GB2312"/>
      <w:sz w:val="18"/>
      <w:szCs w:val="18"/>
    </w:rPr>
  </w:style>
  <w:style w:type="character" w:styleId="font112">
    <w:name w:val="font112"/>
    <w:qFormat/>
    <w:rsid w:val="00D5215D"/>
    <w:rPr>
      <w:lang w:bidi="ar-SA"/>
      <w:u w:val="none"/>
      <w:color w:val="000000"/>
      <w:rFonts w:ascii="宋体" w:cs="宋体" w:eastAsia="宋体"/>
      <w:sz w:val="18"/>
      <w:szCs w:val="18"/>
    </w:rPr>
  </w:style>
  <w:style w:type="character" w:styleId="font141">
    <w:name w:val="font141"/>
    <w:qFormat/>
    <w:rsid w:val="00D5215D"/>
    <w:rPr>
      <w:lang w:bidi="ar-SA"/>
      <w:u w:val="none"/>
      <w:color w:val="000000"/>
      <w:rFonts w:ascii="Times New Roman" w:cs="Times New Roman" w:hAnsi="Times New Roman"/>
      <w:sz w:val="18"/>
      <w:szCs w:val="18"/>
    </w:rPr>
  </w:style>
  <w:style w:type="paragraph" w:styleId="2">
    <w:name w:val="列出段落2"/>
    <w:qFormat/>
    <w:basedOn w:val="a"/>
    <w:rsid w:val="00D5215D"/>
    <w:pPr>
      <w:ind w:firstLine="200"/>
    </w:pPr>
  </w:style>
  <w:style w:type="character" w:styleId="font171">
    <w:name w:val="font171"/>
    <w:basedOn w:val="a0"/>
    <w:rsid w:val="00D5215D"/>
    <w:rPr>
      <w:u w:val="none"/>
      <w:color w:val="000000"/>
      <w:rFonts w:ascii="仿宋_GB2312" w:cs="仿宋_GB2312" w:eastAsia="仿宋_GB2312"/>
      <w:sz w:val="18"/>
      <w:szCs w:val="18"/>
    </w:rPr>
  </w:style>
  <w:style w:type="character" w:styleId="font51">
    <w:name w:val="font51"/>
    <w:qFormat/>
    <w:basedOn w:val="a0"/>
    <w:rsid w:val="00D5215D"/>
    <w:rPr>
      <w:u w:val="none"/>
      <w:color w:val="000000"/>
      <w:rFonts w:ascii="Times New Roman" w:cs="Times New Roman" w:hAnsi="Times New Roman"/>
      <w:sz w:val="18"/>
      <w:szCs w:val="18"/>
    </w:rPr>
  </w:style>
  <w:style w:type="character" w:styleId="font161">
    <w:name w:val="font161"/>
    <w:qFormat/>
    <w:basedOn w:val="a0"/>
    <w:rsid w:val="00D5215D"/>
    <w:rPr>
      <w:u w:val="none"/>
      <w:color w:val="000000"/>
      <w:rFonts w:ascii="宋体" w:cs="宋体" w:eastAsia="宋体"/>
      <w:sz w:val="18"/>
      <w:szCs w:val="18"/>
    </w:rPr>
  </w:style>
  <w:style w:type="character" w:styleId="font81">
    <w:name w:val="font81"/>
    <w:basedOn w:val="a0"/>
    <w:rsid w:val="00D5215D"/>
    <w:rPr>
      <w:u w:val="none"/>
      <w:color w:val="000000"/>
      <w:rFonts w:ascii="Times New Roman" w:cs="Times New Roman" w:hAnsi="Times New Roman"/>
      <w:sz w:val="21"/>
      <w:szCs w:val="21"/>
    </w:rPr>
  </w:style>
  <w:style w:type="character" w:styleId="font121">
    <w:name w:val="font121"/>
    <w:basedOn w:val="a0"/>
    <w:rsid w:val="00D5215D"/>
    <w:rPr>
      <w:u w:val="none"/>
      <w:color w:val="000000"/>
      <w:rFonts w:ascii="Times New Roman" w:cs="Times New Roman" w:hAnsi="Times New Roman"/>
      <w:sz w:val="20"/>
      <w:szCs w:val="20"/>
    </w:rPr>
  </w:style>
  <w:style w:type="character" w:styleId="font131">
    <w:name w:val="font131"/>
    <w:qFormat/>
    <w:basedOn w:val="a0"/>
    <w:rsid w:val="00D5215D"/>
    <w:rPr>
      <w:u w:val="none"/>
      <w:color w:val="000000"/>
      <w:rFonts w:ascii="宋体" w:cs="宋体" w:eastAsia="宋体"/>
      <w:sz w:val="20"/>
      <w:szCs w:val="20"/>
    </w:rPr>
  </w:style>
  <w:style w:type="paragraph" w:styleId="3">
    <w:name w:val="列出段落3"/>
    <w:qFormat/>
    <w:basedOn w:val="a"/>
    <w:rsid w:val="00D5215D"/>
    <w:pPr>
      <w:ind w:firstLine="200"/>
    </w:pPr>
  </w:style>
  <w:style w:type="character" w:styleId="a8">
    <w:name w:val="annotation reference"/>
    <w:basedOn w:val="a0"/>
    <w:uiPriority w:val="99"/>
    <w:semiHidden/>
    <w:unhideWhenUsed/>
    <w:rsid w:val="00D5215D"/>
    <w:rPr>
      <w:sz w:val="21"/>
      <w:szCs w:val="21"/>
    </w:rPr>
  </w:style>
  <w:style w:type="paragraph" w:styleId="a9">
    <w:name w:val="Revision"/>
    <w:hidden/>
    <w:uiPriority w:val="99"/>
    <w:unhideWhenUsed/>
    <w:rsid w:val="004F3F42"/>
    <w:rPr>
      <w:kern w:val="2"/>
      <w:rFonts w:ascii="等线" w:cs="Arial" w:eastAsia="等线"/>
      <w:sz w:val="21"/>
      <w:szCs w:val="22"/>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6"/>
    <customShpInfo spid="_x0000_s1075"/>
    <customShpInfo spid="_x0000_s1071"/>
    <customShpInfo spid="_x0000_s1070"/>
    <customShpInfo spid="_x0000_s1069"/>
    <customShpInfo spid="_x0000_s1068"/>
    <customShpInfo spid="_x0000_s1067"/>
    <customShpInfo spid="_x0000_s1066"/>
    <customShpInfo spid="_x0000_s1065"/>
    <customShpInfo spid="_x0000_s1064"/>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6"/>
    <customShpInfo spid="_x0000_s1045"/>
    <customShpInfo spid="_x0000_s1044"/>
    <customShpInfo spid="_x0000_s1043"/>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2067"/>
    <customShpInfo spid="_x0000_s2066"/>
    <customShpInfo spid="_x0000_s2065"/>
    <customShpInfo spid="_x0000_s2064"/>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33</Pages>
  <Words>1805</Words>
  <Characters>10294</Characters>
  <Application>Microsoft Office Word</Application>
  <DocSecurity>0</DocSecurity>
  <Lines>85</Lines>
  <Paragraphs>24</Paragraphs>
  <ScaleCrop>false</ScaleCrop>
  <Company>Microsoft</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111</cp:revision>
  <cp:lastPrinted>2020-07-30T02:37:00Z</cp:lastPrinted>
  <dcterms:created xsi:type="dcterms:W3CDTF">2020-07-29T09:42:00Z</dcterms:created>
  <dcterms:modified xsi:type="dcterms:W3CDTF">2021-06-01T02:26:00Z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