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color w:val="000000"/>
        </w:rPr>
        <w:sectPr>
          <w:pgSz w:w="11906" w:h="16838"/>
          <w:pgMar w:top="0" w:right="0" w:bottom="0" w:left="0" w:header="851" w:footer="992" w:gutter="0"/>
          <w:titlePg/>
          <w:docGrid w:type="lines" w:linePitch="312" w:charSpace="0"/>
        </w:sectPr>
      </w:pPr>
      <w:r>
        <mc:AlternateContent>
          <mc:Choice Requires="wps">
            <w:drawing>
              <wp:anchor distT="0" distB="0" distL="114298" distR="114298" simplePos="0" relativeHeight="2" behindDoc="1" locked="0" layoutInCell="1" hidden="0" allowOverlap="1">
                <wp:simplePos x="0" y="0"/>
                <wp:positionH relativeFrom="column">
                  <wp:posOffset>-31115</wp:posOffset>
                </wp:positionH>
                <wp:positionV relativeFrom="paragraph">
                  <wp:posOffset>19049</wp:posOffset>
                </wp:positionV>
                <wp:extent cx="7623317" cy="2147483647"/>
                <wp:effectExtent l="0" t="0" r="0" b="0"/>
                <wp:wrapNone/>
                <wp:docPr id="1" name="组合"/>
                <wp:cNvGraphicFramePr>
                  <a:graphicFrameLocks noChangeAspect="0"/>
                </wp:cNvGraphicFramePr>
                <a:graphic>
                  <a:graphicData uri="http://schemas.microsoft.com/office/word/2010/wordprocessingGroup">
                    <wpg:wgp>
                      <wpg:cNvPr id="2" name="组合 2"/>
                      <wpg:cNvGrpSpPr/>
                      <wpg:grpSpPr>
                        <a:xfrm rot="0">
                          <a:off x="0" y="0"/>
                          <a:ext cx="7623317" cy="2147483647"/>
                          <a:chOff x="0" y="0"/>
                          <a:chExt cx="7623317" cy="2147483647"/>
                        </a:xfrm>
                        <a:prstGeom prst="rect"/>
                        <a:solidFill>
                          <a:srgbClr val="FFFFFF"/>
                        </a:solidFill>
                        <a:ln w="9525" cmpd="sng" cap="flat">
                          <a:solidFill>
                            <a:srgbClr val="000000"/>
                          </a:solidFill>
                          <a:prstDash val="solid"/>
                          <a:miter/>
                        </a:ln>
                      </wpg:grpSpPr>
                      <wps:wsp>
                        <wps:cNvPr id="3" name="矩形 3"/>
                        <wps:cNvSpPr/>
                        <wps:spPr>
                          <a:xfrm rot="0">
                            <a:off x="0" y="0"/>
                            <a:ext cx="7623317" cy="2147483647"/>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4" name="矩形 4"/>
                        <wps:cNvSpPr/>
                        <wps:spPr>
                          <a:xfrm rot="0">
                            <a:off x="2289218" y="2147483647"/>
                            <a:ext cx="5132801" cy="1122561280"/>
                          </a:xfrm>
                          <a:prstGeom prst="rect"/>
                          <a:noFill/>
                          <a:ln w="9525" cmpd="sng" cap="flat">
                            <a:noFill/>
                            <a:prstDash val="solid"/>
                            <a:miter/>
                          </a:ln>
                        </wps:spPr>
                        <wps:txbx id="5">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6" o:spid="_x0000_s6" coordorigin="-49,29" coordsize="12005,7835820" style="position:absolute;margin-left:-2.45pt;margin-top:1.4999771pt;width:600.2612pt;height:391791.03pt;z-index:-21;mso-position-horizontal:absolute;mso-position-vertical:absolute;mso-wrap-distance-left:8.999863pt;mso-wrap-distance-right:8.999863pt;">
                <v:rect type="#_x0000_t1" id="矩形 7" o:spid="_x0000_s7" style="position:absolute;left:-49;top:29;width:12005;height:7835820;" fillcolor="#FDBC11" stroked="f">
                  <v:stroke color="#000000"/>
                </v:rect>
                <v:rect type="#_x0000_t1" id="矩形 8" o:spid="_x0000_s8" style="position:absolute;left:3556;top:6017249;width:8083;height:1767813;mso-wrap-style:square;" filled="f" stroked="f">
                  <v:textbox id="848"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rect>
              </v:group>
            </w:pict>
          </mc:Fallback>
        </mc:AlternateContent>
      </w:r>
      <w:r>
        <mc:AlternateContent>
          <mc:Choice Requires="wps">
            <w:drawing>
              <wp:anchor distT="0" distB="0" distL="114298" distR="114298" simplePos="0" relativeHeight="29" behindDoc="0" locked="0" layoutInCell="1" hidden="0" allowOverlap="1">
                <wp:simplePos x="0" y="0"/>
                <wp:positionH relativeFrom="column">
                  <wp:posOffset>679450</wp:posOffset>
                </wp:positionH>
                <wp:positionV relativeFrom="paragraph">
                  <wp:posOffset>2952115</wp:posOffset>
                </wp:positionV>
                <wp:extent cx="1548765" cy="1548765"/>
                <wp:effectExtent l="0" t="0" r="0" b="0"/>
                <wp:wrapNone/>
                <wp:docPr id="9" name="椭圆"/>
                <wp:cNvGraphicFramePr>
                  <a:graphicFrameLocks noChangeAspect="0"/>
                </wp:cNvGraphicFramePr>
                <a:graphic>
                  <a:graphicData uri="http://schemas.microsoft.com/office/word/2010/wordprocessingShape">
                    <wps:wsp>
                      <wps:cNvSpPr/>
                      <wps:spPr>
                        <a:xfrm rot="0">
                          <a:off x="0" y="0"/>
                          <a:ext cx="1548765" cy="1548765"/>
                        </a:xfrm>
                        <a:prstGeom prst="ellipse"/>
                        <a:solidFill>
                          <a:srgbClr val="FFFFFF"/>
                        </a:solidFill>
                        <a:ln w="9525" cmpd="sng" cap="flat">
                          <a:noFill/>
                          <a:prstDash val="solid"/>
                          <a:miter/>
                        </a:ln>
                      </wps:spPr>
                      <wps:txbx id="10">
                        <w:txbxContent>
                          <w:p>
                            <w:pPr>
                              <w:jc w:val="center"/>
                            </w:pPr>
                          </w:p>
                        </w:txbxContent>
                      </wps:txbx>
                      <wps:bodyPr vert="horz" wrap="square" lIns="91440" tIns="45720" rIns="91440" bIns="45720" anchor="ctr" anchorCtr="0" upright="1">
                        <a:noAutofit/>
                      </wps:bodyPr>
                    </wps:wsp>
                  </a:graphicData>
                </a:graphic>
              </wp:anchor>
            </w:drawing>
          </mc:Choice>
          <mc:Fallback>
            <w:pict>
              <v:oval type="#_x0000_t3" id="椭圆 11" o:spid="_x0000_s11" fillcolor="#FFFFFF" stroked="f" style="position:absolute;margin-left:53.5pt;margin-top:232.45pt;width:121.950005pt;height:121.950005pt;z-index:29;mso-position-horizontal:absolute;mso-position-vertical:absolute;mso-wrap-distance-left:8.999863pt;mso-wrap-distance-right:8.999863pt;mso-wrap-style:square;">
                <v:stroke color="#000000"/>
                <v:textbox id="849" inset="2.54mm,1.27mm,2.54mm,1.27mm" o:insetmode="custom" style="layout-flow:horizontal;v-text-anchor:middle;">
                  <w:txbxContent>
                    <w:p>
                      <w:pPr>
                        <w:jc w:val="center"/>
                      </w:pPr>
                    </w:p>
                  </w:txbxContent>
                </v:textbox>
              </v:oval>
            </w:pict>
          </mc:Fallback>
        </mc:AlternateContent>
      </w:r>
      <w:r>
        <mc:AlternateContent>
          <mc:Choice Requires="wps">
            <w:drawing>
              <wp:anchor distT="0" distB="0" distL="114298" distR="114298" simplePos="0" relativeHeight="30" behindDoc="0" locked="0" layoutInCell="1" hidden="0" allowOverlap="1">
                <wp:simplePos x="0" y="0"/>
                <wp:positionH relativeFrom="column">
                  <wp:posOffset>426720</wp:posOffset>
                </wp:positionH>
                <wp:positionV relativeFrom="paragraph">
                  <wp:posOffset>3260725</wp:posOffset>
                </wp:positionV>
                <wp:extent cx="2040254" cy="685800"/>
                <wp:effectExtent l="0" t="0" r="0" b="0"/>
                <wp:wrapNone/>
                <wp:docPr id="12" name="矩形"/>
                <wp:cNvGraphicFramePr>
                  <a:graphicFrameLocks noChangeAspect="0"/>
                </wp:cNvGraphicFramePr>
                <a:graphic>
                  <a:graphicData uri="http://schemas.microsoft.com/office/word/2010/wordprocessingShape">
                    <wps:wsp>
                      <wps:cNvSpPr/>
                      <wps:spPr>
                        <a:xfrm rot="0">
                          <a:off x="0" y="0"/>
                          <a:ext cx="2040254" cy="685800"/>
                        </a:xfrm>
                        <a:prstGeom prst="rect"/>
                        <a:noFill/>
                        <a:ln w="9525" cmpd="sng" cap="flat">
                          <a:noFill/>
                          <a:prstDash val="solid"/>
                          <a:miter/>
                        </a:ln>
                      </wps:spPr>
                      <wps:txbx id="13">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wps:txbx>
                      <wps:bodyPr vert="horz" wrap="square" lIns="91440" tIns="45720" rIns="91440" bIns="45720" anchor="t" anchorCtr="0" upright="1">
                        <a:spAutoFit/>
                      </wps:bodyPr>
                    </wps:wsp>
                  </a:graphicData>
                </a:graphic>
              </wp:anchor>
            </w:drawing>
          </mc:Choice>
          <mc:Fallback>
            <w:pict>
              <v:rect type="#_x0000_t1" id="矩形 14" o:spid="_x0000_s14" filled="f" stroked="f" style="position:absolute;margin-left:33.6pt;margin-top:256.75pt;width:160.65pt;height:54.0pt;z-index:30;mso-position-horizontal:absolute;mso-position-vertical:absolute;mso-wrap-distance-left:8.999863pt;mso-wrap-distance-right:8.999863pt;mso-wrap-style:square;">
                <v:stroke color="#000000"/>
                <v:textbox id="850" inset="2.54mm,1.27mm,2.54mm,1.27mm" o:insetmode="custom" style="layout-flow:horizontal;v-text-anchor:top;mso-fit-shape-to-text:t;">
                  <w:txbxContent>
                    <w:p>
                      <w:pPr>
                        <w:spacing w:line="360" w:lineRule="auto"/>
                        <w:jc w:val="center"/>
                        <w:rPr>
                          <w:kern w:val="0"/>
                          <w:sz w:val="28"/>
                          <w:szCs w:val="28"/>
                        </w:rPr>
                      </w:pPr>
                      <w:r>
                        <w:rPr>
                          <w:rFonts w:ascii="Yu Gothic UI Semibold" w:eastAsia="宋体" w:hAnsi="Yu Gothic UI Semibold"/>
                          <w:color w:val="FFFFFF"/>
                          <w:kern w:val="24"/>
                          <w:sz w:val="72"/>
                          <w:szCs w:val="72"/>
                        </w:rPr>
                        <w:t>2019</w:t>
                      </w:r>
                    </w:p>
                  </w:txbxContent>
                </v:textbox>
              </v:rect>
            </w:pict>
          </mc:Fallback>
        </mc:AlternateContent>
      </w:r>
      <w:r>
        <mc:AlternateContent>
          <mc:Choice Requires="wps">
            <w:drawing>
              <wp:anchor distT="0" distB="0" distL="114298" distR="114298" simplePos="0" relativeHeight="31" behindDoc="0" locked="0" layoutInCell="1" hidden="0" allowOverlap="1">
                <wp:simplePos x="0" y="0"/>
                <wp:positionH relativeFrom="column">
                  <wp:posOffset>789940</wp:posOffset>
                </wp:positionH>
                <wp:positionV relativeFrom="paragraph">
                  <wp:posOffset>3082925</wp:posOffset>
                </wp:positionV>
                <wp:extent cx="1313814" cy="1313814"/>
                <wp:effectExtent l="0" t="0" r="0" b="0"/>
                <wp:wrapNone/>
                <wp:docPr id="15" name="椭圆"/>
                <wp:cNvGraphicFramePr>
                  <a:graphicFrameLocks noChangeAspect="0"/>
                </wp:cNvGraphicFramePr>
                <a:graphic>
                  <a:graphicData uri="http://schemas.microsoft.com/office/word/2010/wordprocessingShape">
                    <wps:wsp>
                      <wps:cNvSpPr/>
                      <wps:spPr>
                        <a:xfrm rot="0">
                          <a:off x="0" y="0"/>
                          <a:ext cx="1313814" cy="1313814"/>
                        </a:xfrm>
                        <a:prstGeom prst="ellipse"/>
                        <a:solidFill>
                          <a:srgbClr val="1F2959"/>
                        </a:solidFill>
                        <a:ln w="9525" cmpd="sng" cap="flat">
                          <a:noFill/>
                          <a:prstDash val="solid"/>
                          <a:miter/>
                        </a:ln>
                      </wps:spPr>
                      <wps:txbx id="16">
                        <w:txbxContent>
                          <w:p>
                            <w:pPr>
                              <w:jc w:val="center"/>
                              <w:rPr>
                                <w:sz w:val="52"/>
                                <w:szCs w:val="52"/>
                              </w:rPr>
                            </w:pPr>
                            <w:r>
                              <w:rPr>
                                <w:sz w:val="52"/>
                                <w:szCs w:val="52"/>
                              </w:rPr>
                              <w:t>2019</w:t>
                            </w:r>
                          </w:p>
                        </w:txbxContent>
                      </wps:txbx>
                      <wps:bodyPr vert="horz" wrap="square" lIns="91440" tIns="45720" rIns="91440" bIns="45720" anchor="ctr" anchorCtr="0" upright="1">
                        <a:noAutofit/>
                      </wps:bodyPr>
                    </wps:wsp>
                  </a:graphicData>
                </a:graphic>
              </wp:anchor>
            </w:drawing>
          </mc:Choice>
          <mc:Fallback>
            <w:pict>
              <v:oval type="#_x0000_t3" id="椭圆 17" o:spid="_x0000_s17" fillcolor="#1F2959" stroked="f" style="position:absolute;margin-left:62.200005pt;margin-top:242.75pt;width:103.45pt;height:103.45pt;z-index:31;mso-position-horizontal:absolute;mso-position-vertical:absolute;mso-wrap-distance-left:8.999863pt;mso-wrap-distance-right:8.999863pt;mso-wrap-style:square;">
                <v:stroke color="#000000"/>
                <v:textbox id="851" inset="2.54mm,1.27mm,2.54mm,1.27mm" o:insetmode="custom" style="layout-flow:horizontal;v-text-anchor:middle;">
                  <w:txbxContent>
                    <w:p>
                      <w:pPr>
                        <w:jc w:val="center"/>
                        <w:rPr>
                          <w:sz w:val="52"/>
                          <w:szCs w:val="52"/>
                        </w:rPr>
                      </w:pPr>
                      <w:r>
                        <w:rPr>
                          <w:sz w:val="52"/>
                          <w:szCs w:val="52"/>
                        </w:rPr>
                        <w:t>2019</w:t>
                      </w:r>
                    </w:p>
                  </w:txbxContent>
                </v:textbox>
              </v:oval>
            </w:pict>
          </mc:Fallback>
        </mc:AlternateContent>
      </w:r>
      <w:r>
        <mc:AlternateContent>
          <mc:Choice Requires="wps">
            <w:drawing>
              <wp:anchor distT="0" distB="0" distL="114298" distR="114298" simplePos="0" relativeHeight="32" behindDoc="0" locked="0" layoutInCell="1" hidden="0" allowOverlap="1">
                <wp:simplePos x="0" y="0"/>
                <wp:positionH relativeFrom="column">
                  <wp:posOffset>2346325</wp:posOffset>
                </wp:positionH>
                <wp:positionV relativeFrom="paragraph">
                  <wp:posOffset>3639820</wp:posOffset>
                </wp:positionV>
                <wp:extent cx="192404" cy="487679"/>
                <wp:effectExtent l="0" t="0" r="0" b="0"/>
                <wp:wrapNone/>
                <wp:docPr id="18" name="矩形"/>
                <wp:cNvGraphicFramePr>
                  <a:graphicFrameLocks noChangeAspect="0"/>
                </wp:cNvGraphicFramePr>
                <a:graphic>
                  <a:graphicData uri="http://schemas.microsoft.com/office/word/2010/wordprocessingShape">
                    <wps:wsp>
                      <wps:cNvSpPr/>
                      <wps:spPr>
                        <a:xfrm rot="0">
                          <a:off x="0" y="0"/>
                          <a:ext cx="192404" cy="487679"/>
                        </a:xfrm>
                        <a:prstGeom prst="rect"/>
                        <a:noFill/>
                        <a:ln w="9525" cmpd="sng" cap="flat">
                          <a:noFill/>
                          <a:prstDash val="solid"/>
                          <a:miter/>
                        </a:ln>
                      </wps:spPr>
                      <wps:txbx id="19">
                        <w:txbxContent>
                          <w:p/>
                        </w:txbxContent>
                      </wps:txbx>
                      <wps:bodyPr vert="horz" wrap="none" lIns="91440" tIns="45720" rIns="91440" bIns="45720" anchor="t" anchorCtr="0" upright="1">
                        <a:spAutoFit/>
                      </wps:bodyPr>
                    </wps:wsp>
                  </a:graphicData>
                </a:graphic>
              </wp:anchor>
            </w:drawing>
          </mc:Choice>
          <mc:Fallback>
            <w:pict>
              <v:rect type="#_x0000_t1" id="矩形 20" o:spid="_x0000_s20" filled="f" stroked="f" style="position:absolute;margin-left:184.75pt;margin-top:286.6pt;width:15.149996pt;height:38.399998pt;z-index:32;mso-position-horizontal:absolute;mso-position-vertical:absolute;mso-wrap-distance-left:8.999863pt;mso-wrap-distance-right:8.999863pt;mso-wrap-style:none;">
                <v:stroke color="#000000"/>
                <v:textbox id="852" inset="2.54mm,1.27mm,2.54mm,1.27mm" o:insetmode="custom" style="layout-flow:horizontal;v-text-anchor:top;mso-fit-shape-to-text:t;">
                  <w:txbxContent>
                    <w:p/>
                  </w:txbxContent>
                </v:textbox>
              </v:rect>
            </w:pict>
          </mc:Fallback>
        </mc:AlternateContent>
      </w:r>
    </w:p>
    <w:p>
      <w:pPr>
        <w:rPr>
          <w:color w:val="000000"/>
        </w:rPr>
      </w:pPr>
    </w:p>
    <w:p>
      <w:pPr>
        <w:jc w:val="center"/>
        <w:rPr>
          <w:rFonts w:ascii="黑体" w:eastAsia="黑体" w:cs="黑体"/>
          <w:color w:val="000000"/>
          <w:sz w:val="56"/>
          <w:szCs w:val="72"/>
        </w:rPr>
      </w:pPr>
      <w:r>
        <mc:AlternateContent>
          <mc:Choice Requires="wps">
            <w:drawing>
              <wp:anchor distT="0" distB="0" distL="114298" distR="114298" simplePos="0" relativeHeight="3" behindDoc="1" locked="0" layoutInCell="1" hidden="0" allowOverlap="1">
                <wp:simplePos x="0" y="0"/>
                <wp:positionH relativeFrom="column">
                  <wp:posOffset>-1003300</wp:posOffset>
                </wp:positionH>
                <wp:positionV relativeFrom="paragraph">
                  <wp:posOffset>-1475105</wp:posOffset>
                </wp:positionV>
                <wp:extent cx="7623074" cy="4600597"/>
                <wp:effectExtent l="0" t="0" r="0" b="0"/>
                <wp:wrapNone/>
                <wp:docPr id="21" name="组合"/>
                <wp:cNvGraphicFramePr>
                  <a:graphicFrameLocks noChangeAspect="0"/>
                </wp:cNvGraphicFramePr>
                <a:graphic>
                  <a:graphicData uri="http://schemas.microsoft.com/office/word/2010/wordprocessingGroup">
                    <wpg:wgp>
                      <wpg:cNvPr id="22" name="组合 22"/>
                      <wpg:cNvGrpSpPr/>
                      <wpg:grpSpPr>
                        <a:xfrm rot="0">
                          <a:off x="0" y="0"/>
                          <a:ext cx="7623074" cy="4600597"/>
                          <a:chOff x="0" y="0"/>
                          <a:chExt cx="7623074" cy="4600597"/>
                        </a:xfrm>
                        <a:prstGeom prst="rect"/>
                        <a:solidFill>
                          <a:srgbClr val="FFFFFF"/>
                        </a:solidFill>
                        <a:ln w="9525" cmpd="sng" cap="flat">
                          <a:solidFill>
                            <a:srgbClr val="000000"/>
                          </a:solidFill>
                          <a:prstDash val="solid"/>
                          <a:miter/>
                        </a:ln>
                      </wpg:grpSpPr>
                      <wps:wsp>
                        <wps:cNvPr id="23" name="矩形 23"/>
                        <wps:cNvSpPr/>
                        <wps:spPr>
                          <a:xfrm rot="0">
                            <a:off x="0" y="0"/>
                            <a:ext cx="7623074" cy="4600597"/>
                          </a:xfrm>
                          <a:prstGeom prst="rect"/>
                          <a:solidFill>
                            <a:srgbClr val="FDBC11"/>
                          </a:solidFill>
                          <a:ln w="9525" cmpd="sng" cap="flat">
                            <a:noFill/>
                            <a:prstDash val="solid"/>
                            <a:miter/>
                          </a:ln>
                        </wps:spPr>
                        <wps:bodyPr vert="horz" wrap="square" lIns="91440" tIns="45720" rIns="91440" bIns="45720" anchor="t" anchorCtr="0" upright="1">
                          <a:noAutofit/>
                        </wps:bodyPr>
                      </wps:wsp>
                      <wps:wsp>
                        <wps:cNvPr id="24" name="矩形 24"/>
                        <wps:cNvSpPr/>
                        <wps:spPr>
                          <a:xfrm rot="0">
                            <a:off x="2287430" y="3533792"/>
                            <a:ext cx="5133065" cy="1037595"/>
                          </a:xfrm>
                          <a:prstGeom prst="rect"/>
                          <a:noFill/>
                          <a:ln w="9525" cmpd="sng" cap="flat">
                            <a:noFill/>
                            <a:prstDash val="solid"/>
                            <a:miter/>
                          </a:ln>
                        </wps:spPr>
                        <wps:txbx id="25">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wps:txbx>
                        <wps:bodyPr vert="horz" wrap="square" lIns="91440" tIns="45720" rIns="91440" bIns="45720" anchor="t" anchorCtr="0" upright="1">
                          <a:noAutofit/>
                        </wps:bodyPr>
                      </wps:wsp>
                      <wps:bodyPr vert="horz" wrap="square" lIns="91440" tIns="45720" rIns="91440" bIns="45720" anchor="t" anchorCtr="0" upright="1">
                        <a:noAutofit/>
                      </wps:bodyPr>
                    </wpg:wgp>
                  </a:graphicData>
                </a:graphic>
              </wp:anchor>
            </w:drawing>
          </mc:Choice>
          <mc:Fallback>
            <w:pict>
              <v:group type="#_x0000_t1" id="组合 26" o:spid="_x0000_s26" coordorigin="-48,-1075" coordsize="12004,7245" style="position:absolute;margin-left:-79.0pt;margin-top:-116.15002pt;width:600.24207pt;height:362.25174pt;z-index:-20;mso-position-horizontal:absolute;mso-position-vertical:absolute;mso-wrap-distance-left:8.999863pt;mso-wrap-distance-right:8.999863pt;">
                <v:rect type="#_x0000_t1" id="矩形 27" o:spid="_x0000_s27" style="position:absolute;left:-48;top:-1075;width:12004;height:7245;" fillcolor="#FDBC11" stroked="f">
                  <v:stroke color="#000000"/>
                </v:rect>
                <v:rect type="#_x0000_t1" id="矩形 28" o:spid="_x0000_s28" style="position:absolute;left:3553;top:4490;width:8083;height:1634;mso-wrap-style:square;" filled="f" stroked="f">
                  <v:textbox id="853" inset="2.54mm,1.27mm,2.54mm,1.27mm" o:insetmode="custom" style="layout-flow:horizontal;v-text-anchor:top;">
                    <w:txbxContent>
                      <w:p>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stroke color="#000000"/>
                </v:rect>
              </v:group>
            </w:pict>
          </mc:Fallback>
        </mc:AlternateContent>
      </w:r>
    </w:p>
    <w:p>
      <w:pPr>
        <w:jc w:val="center"/>
        <w:rPr>
          <w:rFonts w:ascii="黑体" w:eastAsia="黑体" w:cs="黑体"/>
          <w:color w:val="000000"/>
          <w:sz w:val="56"/>
          <w:szCs w:val="72"/>
        </w:rPr>
      </w:pPr>
    </w:p>
    <w:p>
      <w:pPr>
        <w:rPr>
          <w:rFonts w:ascii="黑体" w:eastAsia="黑体" w:cs="Times New Roman"/>
          <w:color w:val="000000"/>
          <w:sz w:val="48"/>
          <w:szCs w:val="48"/>
        </w:rPr>
      </w:pPr>
      <w:r>
        <mc:AlternateContent>
          <mc:Choice Requires="wps">
            <w:drawing>
              <wp:anchor distT="0" distB="0" distL="114298" distR="114298" simplePos="0" relativeHeight="28" behindDoc="0" locked="0" layoutInCell="1" hidden="0" allowOverlap="1">
                <wp:simplePos x="0" y="0"/>
                <wp:positionH relativeFrom="column">
                  <wp:posOffset>377190</wp:posOffset>
                </wp:positionH>
                <wp:positionV relativeFrom="paragraph">
                  <wp:posOffset>6426835</wp:posOffset>
                </wp:positionV>
                <wp:extent cx="5132705" cy="685800"/>
                <wp:effectExtent l="0" t="0" r="0" b="0"/>
                <wp:wrapNone/>
                <wp:docPr id="29" name="矩形"/>
                <wp:cNvGraphicFramePr>
                  <a:graphicFrameLocks noChangeAspect="0"/>
                </wp:cNvGraphicFramePr>
                <a:graphic>
                  <a:graphicData uri="http://schemas.microsoft.com/office/word/2010/wordprocessingShape">
                    <wps:wsp>
                      <wps:cNvSpPr/>
                      <wps:spPr>
                        <a:xfrm rot="0">
                          <a:off x="0" y="0"/>
                          <a:ext cx="5132705" cy="685800"/>
                        </a:xfrm>
                        <a:prstGeom prst="rect"/>
                        <a:noFill/>
                        <a:ln w="9525" cmpd="sng" cap="flat">
                          <a:noFill/>
                          <a:prstDash val="solid"/>
                          <a:miter/>
                        </a:ln>
                      </wps:spPr>
                      <wps:txbx id="30">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wps:txbx>
                      <wps:bodyPr vert="horz" wrap="square" lIns="91440" tIns="45720" rIns="91440" bIns="45720" anchor="t" anchorCtr="0" upright="1">
                        <a:spAutoFit/>
                      </wps:bodyPr>
                    </wps:wsp>
                  </a:graphicData>
                </a:graphic>
              </wp:anchor>
            </w:drawing>
          </mc:Choice>
          <mc:Fallback>
            <w:pict>
              <v:rect type="#_x0000_t1" id="矩形 31" o:spid="_x0000_s31" filled="f" stroked="f" style="position:absolute;margin-left:29.7pt;margin-top:506.05pt;width:404.15pt;height:54.0pt;z-index:28;mso-position-horizontal:absolute;mso-position-vertical:absolute;mso-wrap-distance-left:8.999863pt;mso-wrap-distance-right:8.999863pt;mso-wrap-style:square;">
                <v:stroke color="#000000"/>
                <v:textbox id="854" inset="2.54mm,1.27mm,2.54mm,1.27mm" o:insetmode="custom" style="layout-flow:horizontal;v-text-anchor:top;mso-fit-shape-to-text:t;">
                  <w:txbxContent>
                    <w:p>
                      <w:pPr>
                        <w:jc w:val="center"/>
                        <w:rPr>
                          <w:rFonts w:ascii="等线 Light" w:eastAsia="等线 Light" w:cs="楷体_GB2312"/>
                          <w:color w:val="000000"/>
                          <w:kern w:val="0"/>
                          <w:sz w:val="44"/>
                          <w:szCs w:val="44"/>
                        </w:rPr>
                      </w:pPr>
                      <w:r>
                        <w:rPr>
                          <w:rFonts w:ascii="等线 Light" w:eastAsia="等线 Light" w:cs="楷体_GB2312" w:hint="eastAsia"/>
                          <w:color w:val="000000"/>
                          <w:kern w:val="0"/>
                          <w:sz w:val="44"/>
                          <w:szCs w:val="44"/>
                        </w:rPr>
                        <w:t>二〇二〇年十一月</w:t>
                      </w:r>
                    </w:p>
                  </w:txbxContent>
                </v:textbox>
              </v:rect>
            </w:pict>
          </mc:Fallback>
        </mc:AlternateContent>
      </w:r>
      <w:r>
        <w:rPr>
          <w:rFonts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Cs/>
          <w:color w:val="000000"/>
          <w:sz w:val="72"/>
          <w:szCs w:val="96"/>
        </w:rPr>
      </w:pPr>
      <w:r>
        <w:rPr>
          <w:rFonts w:ascii="黑体" w:eastAsia="黑体" w:cs="黑体"/>
          <w:bCs/>
          <w:color w:val="000000"/>
          <w:sz w:val="72"/>
          <w:szCs w:val="96"/>
        </w:rPr>
        <w:t>2019</w:t>
      </w:r>
      <w:r>
        <w:rPr>
          <w:rFonts w:ascii="黑体" w:eastAsia="黑体" w:cs="黑体" w:hint="eastAsia"/>
          <w:bCs/>
          <w:color w:val="000000"/>
          <w:sz w:val="72"/>
          <w:szCs w:val="96"/>
        </w:rPr>
        <w:t>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中共廊坊市广阳区纪律检查委员会</w:t>
      </w:r>
    </w:p>
    <w:p>
      <w:pPr>
        <w:snapToGrid w:val="0"/>
        <w:jc w:val="center"/>
        <w:rPr>
          <w:rFonts w:ascii="楷体_GB2312" w:eastAsia="楷体_GB2312" w:cs="楷体_GB2312"/>
          <w:color w:val="000000"/>
          <w:kern w:val="0"/>
          <w:sz w:val="44"/>
          <w:szCs w:val="44"/>
        </w:rPr>
        <w:sectPr>
          <w:headerReference w:type="default" r:id="rId2"/>
          <w:headerReference w:type="first" r:id="rId3"/>
          <w:footerReference w:type="first" r:id="rId4"/>
          <w:type w:val="continuous"/>
          <w:pgSz w:w="11906" w:h="16838"/>
          <w:pgMar w:top="2041" w:right="1531" w:bottom="2041" w:left="1531" w:header="851" w:footer="992" w:gutter="0"/>
          <w:titlePg/>
          <w:docGrid w:type="lines" w:linePitch="312" w:charSpace="0"/>
        </w:sectPr>
      </w:pPr>
      <w:r>
        <w:rPr>
          <w:rFonts w:ascii="楷体_GB2312" w:eastAsia="楷体_GB2312" w:cs="楷体_GB2312" w:hint="eastAsia"/>
          <w:color w:val="000000"/>
          <w:kern w:val="0"/>
          <w:sz w:val="44"/>
          <w:szCs w:val="44"/>
        </w:rPr>
        <w:t>二〇二〇年十一月</w:t>
      </w:r>
    </w:p>
    <w:p>
      <w:pPr>
        <w:widowControl/>
        <w:spacing w:line="600" w:lineRule="exact"/>
        <w:jc w:val="left"/>
        <w:rPr>
          <w:rFonts w:ascii="黑体" w:eastAsia="黑体" w:cs="黑体"/>
          <w:bCs/>
          <w:color w:val="000000"/>
          <w:sz w:val="32"/>
          <w:szCs w:val="32"/>
          <w:highlight w:val="yellow"/>
        </w:rPr>
      </w:pPr>
    </w:p>
    <w:p>
      <w:pPr>
        <w:tabs>
          <w:tab w:val="left" w:pos="2728"/>
        </w:tabs>
        <w:jc w:val="center"/>
        <w:rPr>
          <w:rFonts w:ascii="黑体" w:eastAsia="黑体" w:cs="Times New Roman"/>
          <w:color w:val="000000"/>
          <w:sz w:val="48"/>
          <w:szCs w:val="48"/>
        </w:rPr>
      </w:pPr>
    </w:p>
    <w:p>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t>目</w:t>
      </w:r>
      <w:r>
        <w:rPr>
          <w:rFonts w:ascii="黑体" w:eastAsia="黑体" w:cs="Times New Roman"/>
          <w:color w:val="000000"/>
          <w:sz w:val="48"/>
          <w:szCs w:val="48"/>
        </w:rPr>
        <w:t xml:space="preserve">    </w:t>
      </w:r>
      <w:r>
        <w:rPr>
          <w:rFonts w:ascii="黑体" w:eastAsia="黑体" w:cs="Times New Roman" w:hint="eastAsia"/>
          <w:color w:val="000000"/>
          <w:sz w:val="48"/>
          <w:szCs w:val="48"/>
        </w:rPr>
        <w:t>录</w:t>
      </w:r>
    </w:p>
    <w:p>
      <w:pPr>
        <w:widowControl/>
        <w:spacing w:after="160" w:line="584" w:lineRule="exact"/>
        <w:ind w:firstLineChars="200" w:firstLine="640"/>
        <w:rPr>
          <w:rFonts w:ascii="Times New Roman" w:eastAsia="黑体" w:cs="Times New Roman" w:hAnsi="Times New Roman"/>
          <w:color w:val="000000"/>
          <w:sz w:val="32"/>
          <w:szCs w:val="32"/>
        </w:rPr>
      </w:pPr>
    </w:p>
    <w:p>
      <w:pPr>
        <w:widowControl/>
        <w:spacing w:after="160" w:line="584" w:lineRule="exact"/>
        <w:ind w:firstLineChars="200" w:firstLine="640"/>
        <w:rPr>
          <w:rFonts w:ascii="Times New Roman" w:eastAsia="仿宋_GB2312" w:cs="Times New Roman" w:hAnsi="Times New Roman"/>
          <w:color w:val="000000"/>
          <w:sz w:val="24"/>
          <w:szCs w:val="32"/>
        </w:rPr>
      </w:pPr>
      <w:r>
        <w:rPr>
          <w:rFonts w:ascii="Times New Roman" w:eastAsia="黑体" w:cs="Times New Roman" w:hAnsi="Times New Roman" w:hint="eastAsia"/>
          <w:color w:val="000000"/>
          <w:sz w:val="32"/>
          <w:szCs w:val="32"/>
        </w:rPr>
        <w:t>第一部分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部门概况</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一、部门职责</w:t>
      </w:r>
    </w:p>
    <w:p>
      <w:pPr>
        <w:widowControl/>
        <w:spacing w:after="160" w:line="584" w:lineRule="exact"/>
        <w:ind w:firstLineChars="398" w:firstLine="1274"/>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二、机构设置</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第二部分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一、收入支出决算总体情况说明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二、收入决算情况说明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三、支出决算情况说明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四、财政拨款收入支出决算总体情况说明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五、一般公共预算</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三公</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经费支出决算情况说明</w:t>
      </w:r>
    </w:p>
    <w:p>
      <w:pPr>
        <w:widowControl/>
        <w:spacing w:after="160" w:line="584" w:lineRule="exact"/>
        <w:ind w:left="640"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六、其他重要事项的说明</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第三部分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名词解释</w:t>
      </w:r>
    </w:p>
    <w:p>
      <w:pPr>
        <w:widowControl/>
        <w:spacing w:after="160" w:line="584" w:lineRule="exact"/>
        <w:ind w:firstLineChars="200" w:firstLine="640"/>
        <w:rPr>
          <w:rFonts w:ascii="Times New Roman" w:eastAsia="黑体" w:cs="Times New Roman" w:hAnsi="Times New Roman"/>
          <w:color w:val="000000"/>
          <w:sz w:val="32"/>
          <w:szCs w:val="32"/>
        </w:rPr>
      </w:pPr>
      <w:r>
        <w:rPr>
          <w:rFonts w:ascii="Times New Roman" w:eastAsia="黑体" w:cs="Times New Roman" w:hAnsi="Times New Roman" w:hint="eastAsia"/>
          <w:color w:val="000000"/>
          <w:sz w:val="32"/>
          <w:szCs w:val="32"/>
        </w:rPr>
        <w:t>第四部分</w:t>
      </w:r>
      <w:r>
        <w:rPr>
          <w:rFonts w:ascii="Times New Roman" w:eastAsia="黑体" w:cs="Times New Roman" w:hAnsi="Times New Roman"/>
          <w:color w:val="000000"/>
          <w:sz w:val="32"/>
          <w:szCs w:val="32"/>
        </w:rPr>
        <w:t xml:space="preserve">  2019</w:t>
      </w:r>
      <w:r>
        <w:rPr>
          <w:rFonts w:ascii="Times New Roman" w:eastAsia="黑体" w:cs="Times New Roman" w:hAnsi="Times New Roman" w:hint="eastAsia"/>
          <w:color w:val="000000"/>
          <w:sz w:val="32"/>
          <w:szCs w:val="32"/>
        </w:rPr>
        <w:t>年度部门决算报表</w:t>
      </w:r>
    </w:p>
    <w:p>
      <w:pPr>
        <w:widowControl/>
        <w:spacing w:after="160" w:line="584" w:lineRule="exact"/>
        <w:ind w:firstLineChars="200" w:firstLine="640"/>
        <w:rPr>
          <w:rFonts w:ascii="Times New Roman" w:eastAsia="仿宋_GB2312" w:cs="Times New Roman" w:hAnsi="Times New Roman"/>
          <w:color w:val="000000"/>
          <w:sz w:val="20"/>
          <w:szCs w:val="32"/>
        </w:rPr>
      </w:pPr>
      <w:r>
        <w:rPr>
          <w:rFonts w:ascii="Times New Roman" w:eastAsia="黑体" w:cs="Times New Roman" w:hAnsi="Times New Roman" w:hint="eastAsia"/>
          <w:color w:val="000000"/>
          <w:sz w:val="32"/>
          <w:szCs w:val="32"/>
        </w:rPr>
        <w:t>第五部分</w:t>
      </w:r>
      <w:r>
        <w:rPr>
          <w:rFonts w:ascii="Times New Roman" w:eastAsia="黑体" w:cs="Times New Roman" w:hAnsi="Times New Roman"/>
          <w:color w:val="000000"/>
          <w:sz w:val="32"/>
          <w:szCs w:val="32"/>
        </w:rPr>
        <w:t xml:space="preserve">  </w:t>
      </w:r>
      <w:r>
        <w:rPr>
          <w:rFonts w:ascii="Times New Roman" w:eastAsia="黑体" w:cs="Times New Roman" w:hAnsi="Times New Roman" w:hint="eastAsia"/>
          <w:color w:val="000000"/>
          <w:sz w:val="32"/>
          <w:szCs w:val="32"/>
        </w:rPr>
        <w:t>预算绩效公开内容</w:t>
      </w: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一</w:t>
      </w:r>
      <w:r>
        <w:rPr>
          <w:rFonts w:ascii="Times New Roman" w:eastAsia="仿宋_GB2312" w:cs="Times New Roman" w:hAnsi="Times New Roman"/>
          <w:color w:val="000000"/>
          <w:sz w:val="32"/>
          <w:szCs w:val="32"/>
          <w14:textFill>
            <w14:solidFill>
              <w14:srgbClr w14:val="000000"/>
            </w14:solidFill>
          </w14:textFill>
        </w:rPr>
        <w:t>、预算绩效情况说明</w:t>
      </w:r>
    </w:p>
    <w:p>
      <w:pPr>
        <w:widowControl/>
        <w:spacing w:after="160" w:line="584" w:lineRule="exact"/>
        <w:ind w:left="640" w:firstLineChars="200" w:firstLine="640"/>
        <w:rPr>
          <w:rFonts w:ascii="Times New Roman" w:eastAsia="仿宋_GB2312" w:cs="Times New Roman" w:hAnsi="Times New Roman"/>
          <w:color w:val="000000"/>
          <w:sz w:val="32"/>
          <w:szCs w:val="32"/>
          <w14:textFill>
            <w14:solidFill>
              <w14:srgbClr w14:val="000000"/>
            </w14:solidFill>
          </w14:textFill>
        </w:rPr>
      </w:pPr>
      <w:r>
        <w:rPr>
          <w:rFonts w:ascii="Times New Roman" w:eastAsia="仿宋_GB2312" w:cs="Times New Roman" w:hAnsi="Times New Roman" w:hint="eastAsia"/>
          <w:color w:val="000000"/>
          <w:sz w:val="32"/>
          <w:szCs w:val="32"/>
          <w14:textFill>
            <w14:solidFill>
              <w14:srgbClr w14:val="000000"/>
            </w14:solidFill>
          </w14:textFill>
        </w:rPr>
        <w:t>二</w:t>
      </w:r>
      <w:r>
        <w:rPr>
          <w:rFonts w:ascii="Times New Roman" w:eastAsia="仿宋_GB2312" w:cs="Times New Roman" w:hAnsi="Times New Roman"/>
          <w:color w:val="000000"/>
          <w:sz w:val="32"/>
          <w:szCs w:val="32"/>
          <w14:textFill>
            <w14:solidFill>
              <w14:srgbClr w14:val="000000"/>
            </w14:solidFill>
          </w14:textFill>
        </w:rPr>
        <w:t>、</w:t>
      </w:r>
      <w:r>
        <w:rPr>
          <w:rFonts w:ascii="Times New Roman" w:eastAsia="仿宋_GB2312" w:cs="Times New Roman" w:hAnsi="Times New Roman" w:hint="eastAsia"/>
          <w:color w:val="000000"/>
          <w:sz w:val="32"/>
          <w:szCs w:val="32"/>
          <w14:textFill>
            <w14:solidFill>
              <w14:srgbClr w14:val="000000"/>
            </w14:solidFill>
          </w14:textFill>
        </w:rPr>
        <w:t>预算</w:t>
      </w:r>
      <w:r>
        <w:rPr>
          <w:rFonts w:ascii="Times New Roman" w:eastAsia="仿宋_GB2312" w:cs="Times New Roman" w:hAnsi="Times New Roman"/>
          <w:color w:val="000000"/>
          <w:sz w:val="32"/>
          <w:szCs w:val="32"/>
          <w14:textFill>
            <w14:solidFill>
              <w14:srgbClr w14:val="000000"/>
            </w14:solidFill>
          </w14:textFill>
        </w:rPr>
        <w:t>绩效公开表格</w:t>
      </w:r>
    </w:p>
    <w:p>
      <w:pPr>
        <w:widowControl/>
        <w:spacing w:after="160" w:line="584" w:lineRule="exact"/>
        <w:ind w:left="640" w:firstLineChars="200" w:firstLine="640"/>
        <w:rPr>
          <w:rFonts w:ascii="Times New Roman" w:eastAsia="仿宋_GB2312" w:cs="Times New Roman" w:hAnsi="Times New Roman"/>
          <w:color w:val="FFFFFF"/>
          <w:sz w:val="32"/>
          <w:szCs w:val="32"/>
        </w:rPr>
      </w:pPr>
      <w:r>
        <w:rPr>
          <w:rFonts w:ascii="Times New Roman" w:eastAsia="仿宋_GB2312" w:cs="Times New Roman" w:hAnsi="Times New Roman" w:hint="eastAsia"/>
          <w:color w:val="FFFFFF"/>
          <w:sz w:val="32"/>
          <w:szCs w:val="32"/>
        </w:rPr>
        <w:t>1.</w:t>
      </w:r>
      <w:r>
        <w:rPr>
          <w:color w:val="FFFFFF"/>
        </w:rPr>
        <w:t xml:space="preserve"> </w:t>
      </w:r>
      <w:r>
        <w:rPr>
          <w:rFonts w:ascii="Times New Roman" w:eastAsia="仿宋_GB2312" w:cs="Times New Roman" w:hAnsi="Times New Roman" w:hint="eastAsia"/>
          <w:color w:val="FFFFFF"/>
          <w:sz w:val="32"/>
          <w:szCs w:val="32"/>
        </w:rPr>
        <w:t>项目支出绩效自评表</w:t>
      </w:r>
    </w:p>
    <w:p>
      <w:pPr>
        <w:widowControl/>
        <w:spacing w:after="160" w:line="584" w:lineRule="exact"/>
        <w:ind w:left="640" w:firstLineChars="200" w:firstLine="640"/>
        <w:rPr>
          <w:rFonts w:ascii="Times New Roman" w:eastAsia="仿宋_GB2312" w:cs="Times New Roman" w:hAnsi="Times New Roman"/>
          <w:color w:val="FFFFFF"/>
          <w:sz w:val="32"/>
          <w:szCs w:val="32"/>
        </w:rPr>
      </w:pPr>
      <w:r>
        <w:rPr>
          <w:rFonts w:ascii="Times New Roman" w:eastAsia="仿宋_GB2312" w:cs="Times New Roman" w:hAnsi="Times New Roman"/>
          <w:color w:val="FFFFFF"/>
          <w:sz w:val="32"/>
          <w:szCs w:val="32"/>
        </w:rPr>
        <w:t>2.</w:t>
      </w:r>
      <w:r>
        <w:rPr>
          <w:rFonts w:hint="eastAsia"/>
          <w:color w:val="FFFFFF"/>
        </w:rPr>
        <w:t xml:space="preserve"> </w:t>
      </w:r>
      <w:r>
        <w:rPr>
          <w:rFonts w:ascii="Times New Roman" w:eastAsia="仿宋_GB2312" w:cs="Times New Roman" w:hAnsi="Times New Roman" w:hint="eastAsia"/>
          <w:color w:val="FFFFFF"/>
          <w:sz w:val="32"/>
          <w:szCs w:val="32"/>
        </w:rPr>
        <w:t>部门（单位）整体绩效自评表</w:t>
      </w:r>
    </w:p>
    <w:p>
      <w:pPr>
        <w:widowControl/>
        <w:spacing w:after="160" w:line="580" w:lineRule="exact"/>
        <w:ind w:firstLineChars="200" w:firstLine="640"/>
        <w:rPr>
          <w:rFonts w:ascii="Times New Roman" w:eastAsia="黑体" w:cs="Times New Roman" w:hAnsi="Times New Roman"/>
          <w:color w:val="FFFFFF"/>
          <w:sz w:val="32"/>
          <w:szCs w:val="32"/>
        </w:rPr>
        <w:sectPr>
          <w:headerReference w:type="default" r:id="rId5"/>
          <w:headerReference w:type="first" r:id="rId6"/>
          <w:footerReference w:type="default" r:id="rId7"/>
          <w:footerReference w:type="first" r:id="rId8"/>
          <w:type w:val="continuous"/>
          <w:pgSz w:w="11906" w:h="16838"/>
          <w:pgMar w:top="2041" w:right="1531" w:bottom="2041" w:left="1531" w:header="851" w:footer="992" w:gutter="0"/>
          <w:titlePg/>
          <w:docGrid w:type="lines" w:linePitch="312" w:charSpace="0"/>
        </w:sectPr>
      </w:pPr>
    </w:p>
    <w:p>
      <w:pPr>
        <w:rPr>
          <w:color w:val="000000"/>
        </w:rPr>
      </w:pPr>
      <w:r>
        <mc:AlternateContent>
          <mc:Choice Requires="wps">
            <w:drawing>
              <wp:anchor distT="0" distB="0" distL="114298" distR="114298" simplePos="0" relativeHeight="33" behindDoc="0" locked="0" layoutInCell="1" hidden="0" allowOverlap="1">
                <wp:simplePos x="0" y="0"/>
                <wp:positionH relativeFrom="column">
                  <wp:posOffset>-1088390</wp:posOffset>
                </wp:positionH>
                <wp:positionV relativeFrom="paragraph">
                  <wp:posOffset>1024255</wp:posOffset>
                </wp:positionV>
                <wp:extent cx="7793355" cy="3341370"/>
                <wp:effectExtent l="0" t="0" r="0" b="0"/>
                <wp:wrapNone/>
                <wp:docPr id="38"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12700" cmpd="sng" cap="flat">
                          <a:solidFill>
                            <a:srgbClr val="FFD966"/>
                          </a:solidFill>
                          <a:prstDash val="solid"/>
                          <a:miter/>
                        </a:ln>
                      </wps:spPr>
                      <wps:txbx id="39">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wps:txbx>
                      <wps:bodyPr vert="horz" wrap="square" lIns="91440" tIns="45720" rIns="91440" bIns="45720" anchor="ctr" anchorCtr="0" upright="1">
                        <a:noAutofit/>
                      </wps:bodyPr>
                    </wps:wsp>
                  </a:graphicData>
                </a:graphic>
              </wp:anchor>
            </w:drawing>
          </mc:Choice>
          <mc:Fallback>
            <w:pict>
              <v:rect type="#_x0000_t1" id="矩形 40" o:spid="_x0000_s40" fillcolor="#FFD966" stroked="t" strokeweight="1.0pt" style="position:absolute;margin-left:-85.7pt;margin-top:80.65pt;width:613.65pt;height:263.1pt;z-index:33;mso-position-horizontal:absolute;mso-position-vertical:absolute;mso-wrap-distance-left:8.999863pt;mso-wrap-distance-right:8.999863pt;mso-wrap-style:square;">
                <v:fill r:id="rId12" o:title="5%" color2="#FFFFFF" type="pattern"/>
                <v:stroke color="#FFD966"/>
                <v:textbox id="855" inset="2.54mm,1.27mm,2.54mm,1.27mm" o:insetmode="custom" style="layout-flow:horizontal;v-text-anchor:middle;">
                  <w:txbxContent>
                    <w:p>
                      <w:pPr>
                        <w:widowControl/>
                        <w:jc w:val="center"/>
                        <w:rPr>
                          <w:rFonts w:ascii="黑体" w:eastAsia="黑体" w:cs="黑体"/>
                          <w:color w:val="000000"/>
                          <w:sz w:val="96"/>
                          <w:szCs w:val="96"/>
                        </w:rPr>
                      </w:pPr>
                      <w:r>
                        <w:rPr>
                          <w:rFonts w:ascii="黑体" w:eastAsia="黑体" w:cs="黑体" w:hint="eastAsia"/>
                          <w:color w:val="000000"/>
                          <w:sz w:val="96"/>
                          <w:szCs w:val="96"/>
                        </w:rPr>
                        <w:t>第一部分</w:t>
                      </w:r>
                      <w:r>
                        <w:rPr>
                          <w:rFonts w:ascii="黑体" w:eastAsia="黑体" w:cs="黑体"/>
                          <w:color w:val="000000"/>
                          <w:sz w:val="96"/>
                          <w:szCs w:val="96"/>
                        </w:rPr>
                        <w:t xml:space="preserve">  </w:t>
                      </w:r>
                      <w:r>
                        <w:rPr>
                          <w:rFonts w:ascii="黑体" w:eastAsia="黑体" w:cs="黑体" w:hint="eastAsia"/>
                          <w:color w:val="000000"/>
                          <w:sz w:val="96"/>
                          <w:szCs w:val="96"/>
                        </w:rPr>
                        <w:t>部门概况</w:t>
                      </w:r>
                    </w:p>
                  </w:txbxContent>
                </v:textbox>
              </v:rect>
            </w:pict>
          </mc:Fallback>
        </mc:AlternateContent>
      </w:r>
      <w:r>
        <w:rPr>
          <w:color w:val="000000"/>
        </w:rPr>
        <w:br w:type="page"/>
      </w:r>
    </w:p>
    <w:p>
      <w:pPr>
        <w:pStyle w:val="1"/>
        <w:spacing w:before="0" w:after="0" w:line="580"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t>一、部门职责</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二）依照党的章程和其他党内法规履行监督、执纪、问责职责。负责经常对党员进行遵守纪律的教育，作出关于维护党纪的决定；对区委工作机关，区委批准设立的党组（党委），各乡镇、街道党（工）委、纪委等党的组织和区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（三）支持配合巡视巡察工作。承担巡察整改日常监督责任，做好巡察整改督查督办工作，依规依纪依法处置巡视巡察移交的反映领导干部问题线索。</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四）负责全区监察工作。贯彻落实党中央、省委、市委和区委关于监察工作的决策部署，维护宪法法律，依法对区委管理的行使公权力的公职人员进行监察，调查职务违法和职务犯罪，开展廉政建设和反腐败工作。</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（六）</w:t>
      </w:r>
      <w:r>
        <w:rPr>
          <w:rFonts w:ascii="仿宋_GB2312" w:eastAsia="仿宋_GB2312" w:cs="ArialUnicodeMS"/>
          <w:color w:val="000000"/>
          <w:kern w:val="0"/>
          <w:sz w:val="32"/>
          <w:szCs w:val="32"/>
        </w:rPr>
        <w:t xml:space="preserve"> </w:t>
      </w:r>
      <w:r>
        <w:rPr>
          <w:rFonts w:ascii="仿宋_GB2312" w:eastAsia="仿宋_GB2312" w:cs="ArialUnicodeMS" w:hint="eastAsia"/>
          <w:color w:val="000000"/>
          <w:kern w:val="0"/>
          <w:sz w:val="32"/>
          <w:szCs w:val="32"/>
        </w:rPr>
        <w:t>负责组织协调全面从严治党，党风廉政建设和反腐败宣传教育工作。</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（七）负责综合分析全面从严治党、党风廉政建设和反腐败工作情况，对纪检监察工作重要理论及实践问题进行调查研究；制定或者修改全区纪检监察有关制度，参与起草有关规范性文件。</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（八）负责组织协调全区反腐败追逃追赃和防逃工作，督促有关单位做好相关工作。</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九）根据干部管理权限，负责全区纪检监察系统领导班子建设、干部队伍建设和组织建设的综合规划、政策研究、制度建设和业务指导；会同区委组织部负责区委巡察办的科级干部提名考察，报区委任免；根据干部管理权限负责区委巡察办科级以下（不含科级）干部人事工作。会同有关方面做好区纪委监委派驻（派出）机构、乡镇（街道）纪委、监察办公室（监察组）、区管企业和区属学校、医院纪检监察机构领导班子建设有关工作；组织和指导全区纪检监察系统干部教育培训工作等。</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（十）完成市纪委、市监委、区委交办的其他任务。</w:t>
      </w:r>
    </w:p>
    <w:p>
      <w:pPr>
        <w:keepNext/>
        <w:keepLines/>
        <w:widowControl w:val="0"/>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ascii="仿宋_GB2312" w:eastAsia="仿宋_GB2312" w:cs="ArialUnicodeMS" w:hint="eastAsia"/>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 xml:space="preserve">  </w:t>
      </w:r>
      <w:r>
        <w:rPr>
          <w:rFonts w:ascii="仿宋_GB2312" w:eastAsia="仿宋_GB2312" w:cs="ArialUnicodeMS" w:hint="eastAsia"/>
          <w:color w:val="000000"/>
          <w:kern w:val="0"/>
          <w:sz w:val="32"/>
          <w:szCs w:val="32"/>
        </w:rPr>
        <w:t>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top w:w="0" w:type="dxa"/>
          <w:left w:w="108" w:type="dxa"/>
          <w:bottom w:w="0" w:type="dxa"/>
          <w:right w:w="108" w:type="dxa"/>
        </w:tblCellMar>
      </w:tblPr>
      <w:tblGrid>
        <w:gridCol w:w="985"/>
        <w:gridCol w:w="3485"/>
        <w:gridCol w:w="2445"/>
        <w:gridCol w:w="2665"/>
      </w:tblGrid>
      <w:tr>
        <w:trPr>
          <w:trHeight w:val="811"/>
        </w:trPr>
        <w:tc>
          <w:tcPr>
            <w:tcW w:w="9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tcBorders>
              <w:top w:val="single" w:sz="4" w:space="0" w:color="auto"/>
            </w:tcBorders>
            <w:vAlign w:val="center"/>
          </w:tcPr>
          <w:p>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trPr>
          <w:trHeight w:val="596"/>
        </w:trPr>
        <w:tc>
          <w:tcPr>
            <w:tcW w:w="985" w:type="dxa"/>
            <w:vAlign w:val="center"/>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vAlign w:val="center"/>
          </w:tcPr>
          <w:p>
            <w:pPr>
              <w:spacing w:line="560" w:lineRule="exact"/>
              <w:jc w:val="center"/>
              <w:rPr>
                <w:rFonts w:ascii="仿宋_GB2312" w:eastAsia="仿宋_GB2312" w:cs="ArialUnicodeMS"/>
                <w:color w:val="000000"/>
                <w:kern w:val="0"/>
                <w:szCs w:val="21"/>
              </w:rPr>
            </w:pPr>
            <w:r>
              <w:rPr>
                <w:rFonts w:eastAsia="仿宋_GB2312" w:hint="eastAsia"/>
                <w:sz w:val="32"/>
                <w:szCs w:val="32"/>
              </w:rPr>
              <w:t>中共廊坊市广阳区纪律检查委员会</w:t>
            </w:r>
          </w:p>
        </w:tc>
        <w:tc>
          <w:tcPr>
            <w:tcW w:w="2445" w:type="dxa"/>
            <w:vAlign w:val="center"/>
          </w:tcPr>
          <w:p>
            <w:pPr>
              <w:spacing w:line="560" w:lineRule="exact"/>
              <w:jc w:val="center"/>
              <w:rPr>
                <w:rFonts w:ascii="仿宋_GB2312" w:eastAsia="仿宋_GB2312" w:cs="ArialUnicodeMS"/>
                <w:color w:val="000000"/>
                <w:kern w:val="0"/>
                <w:szCs w:val="21"/>
              </w:rPr>
            </w:pPr>
            <w:r>
              <w:rPr>
                <w:rFonts w:eastAsia="仿宋_GB2312" w:hint="eastAsia"/>
                <w:sz w:val="32"/>
                <w:szCs w:val="32"/>
              </w:rPr>
              <w:t>行政单位</w:t>
            </w:r>
          </w:p>
        </w:tc>
        <w:tc>
          <w:tcPr>
            <w:tcW w:w="2665" w:type="dxa"/>
            <w:vAlign w:val="center"/>
          </w:tcPr>
          <w:p>
            <w:pPr>
              <w:spacing w:line="560" w:lineRule="exact"/>
              <w:jc w:val="center"/>
              <w:rPr>
                <w:rFonts w:ascii="仿宋_GB2312" w:eastAsia="仿宋_GB2312" w:cs="ArialUnicodeMS"/>
                <w:color w:val="000000"/>
                <w:kern w:val="0"/>
                <w:sz w:val="28"/>
                <w:szCs w:val="28"/>
              </w:rPr>
            </w:pPr>
            <w:r>
              <w:rPr>
                <w:rFonts w:eastAsia="仿宋_GB2312" w:hint="eastAsia"/>
                <w:sz w:val="32"/>
                <w:szCs w:val="32"/>
              </w:rPr>
              <w:t>财政拨款</w:t>
            </w:r>
          </w:p>
        </w:tc>
      </w:tr>
      <w:tr>
        <w:trPr>
          <w:trHeight w:val="606"/>
        </w:trPr>
        <w:tc>
          <w:tcPr>
            <w:tcW w:w="9580" w:type="dxa"/>
            <w:gridSpan w:val="4"/>
            <w:tcBorders>
              <w:top w:val="single" w:sz="4" w:space="0" w:color="auto"/>
              <w:left w:val="nil"/>
              <w:bottom w:val="nil"/>
              <w:right w:val="nil"/>
            </w:tcBorders>
          </w:tcPr>
          <w:p>
            <w:pPr>
              <w:spacing w:line="560" w:lineRule="exact"/>
              <w:ind w:firstLineChars="200" w:firstLine="560"/>
              <w:jc w:val="left"/>
              <w:rPr>
                <w:rFonts w:ascii="仿宋_GB2312" w:eastAsia="仿宋_GB2312" w:cs="ArialUnicodeMS"/>
                <w:color w:val="000000"/>
                <w:kern w:val="0"/>
                <w:sz w:val="28"/>
                <w:szCs w:val="28"/>
              </w:rPr>
            </w:pPr>
          </w:p>
        </w:tc>
      </w:tr>
    </w:tbl>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9"/>
          <w:footerReference w:type="default" r:id="rId10"/>
          <w:footerReference w:type="first" r:id="rId11"/>
          <w:pgSz w:w="11906" w:h="16838"/>
          <w:pgMar w:top="2041" w:right="1531" w:bottom="2041" w:left="1531" w:header="851" w:footer="992" w:gutter="0"/>
          <w:pgNumType w:fmt="numberInDash" w:start="1"/>
          <w:titlePg/>
          <w:docGrid w:type="lines" w:linePitch="312" w:charSpace="0"/>
        </w:sectPr>
      </w:pPr>
    </w:p>
    <w:p>
      <w:pPr>
        <w:widowControl/>
        <w:spacing w:after="160" w:line="580" w:lineRule="exact"/>
        <w:ind w:firstLineChars="200" w:firstLine="640"/>
        <w:rPr>
          <w:rFonts w:ascii="Times New Roman" w:eastAsia="黑体" w:cs="Times New Roman" w:hAnsi="Times New Roman"/>
          <w:color w:val="000000"/>
          <w:sz w:val="32"/>
          <w:szCs w:val="32"/>
        </w:rPr>
        <w:sectPr>
          <w:headerReference w:type="default" r:id="rId13"/>
          <w:type w:val="continuous"/>
          <w:pgSz w:w="11906" w:h="16838"/>
          <w:pgMar w:top="2041" w:right="1531" w:bottom="2041" w:left="1531" w:header="851" w:footer="992" w:gutter="0"/>
          <w:pgNumType w:fmt="numberInDash"/>
          <w:titlePg/>
          <w:docGrid w:type="lines" w:linePitch="312" w:charSpace="0"/>
        </w:sectPr>
      </w:pPr>
    </w:p>
    <w:p>
      <w:pPr>
        <w:widowControl/>
        <w:spacing w:after="160" w:line="580" w:lineRule="exact"/>
        <w:ind w:firstLineChars="200" w:firstLine="420"/>
        <w:rPr>
          <w:rFonts w:ascii="Times New Roman" w:eastAsia="黑体" w:cs="Times New Roman" w:hAnsi="Times New Roman"/>
          <w:color w:val="000000"/>
          <w:sz w:val="32"/>
          <w:szCs w:val="32"/>
        </w:rPr>
        <w:sectPr>
          <w:pgSz w:w="11906" w:h="16838"/>
          <w:pgMar w:top="2041" w:right="1531" w:bottom="2041" w:left="1531" w:header="851" w:footer="992" w:gutter="0"/>
          <w:pgNumType w:fmt="numberInDash"/>
          <w:titlePg/>
          <w:docGrid w:type="lines" w:linePitch="312" w:charSpace="0"/>
        </w:sectPr>
      </w:pPr>
      <w:r>
        <mc:AlternateContent>
          <mc:Choice Requires="wps">
            <w:drawing>
              <wp:anchor distT="0" distB="0" distL="114298" distR="114298" simplePos="0" relativeHeight="34" behindDoc="0" locked="0" layoutInCell="1" hidden="0" allowOverlap="1">
                <wp:simplePos x="0" y="0"/>
                <wp:positionH relativeFrom="column">
                  <wp:posOffset>-1088390</wp:posOffset>
                </wp:positionH>
                <wp:positionV relativeFrom="paragraph">
                  <wp:posOffset>3023870</wp:posOffset>
                </wp:positionV>
                <wp:extent cx="7793355" cy="2200275"/>
                <wp:effectExtent l="0" t="0" r="0" b="0"/>
                <wp:wrapNone/>
                <wp:docPr id="42" name="矩形"/>
                <wp:cNvGraphicFramePr>
                  <a:graphicFrameLocks noChangeAspect="0"/>
                </wp:cNvGraphicFramePr>
                <a:graphic>
                  <a:graphicData uri="http://schemas.microsoft.com/office/word/2010/wordprocessingShape">
                    <wps:wsp>
                      <wps:cNvSpPr/>
                      <wps:spPr>
                        <a:xfrm rot="0">
                          <a:off x="0" y="0"/>
                          <a:ext cx="7793355" cy="2200275"/>
                        </a:xfrm>
                        <a:prstGeom prst="rect"/>
                        <a:noFill/>
                        <a:ln w="9525" cmpd="sng" cap="flat">
                          <a:noFill/>
                          <a:prstDash val="solid"/>
                          <a:miter/>
                        </a:ln>
                      </wps:spPr>
                      <wps:txbx id="43">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wps:txbx>
                      <wps:bodyPr vert="horz" wrap="square" lIns="91440" tIns="45720" rIns="91440" bIns="45720" anchor="t" anchorCtr="0" upright="1">
                        <a:noAutofit/>
                      </wps:bodyPr>
                    </wps:wsp>
                  </a:graphicData>
                </a:graphic>
              </wp:anchor>
            </w:drawing>
          </mc:Choice>
          <mc:Fallback>
            <w:pict>
              <v:rect type="#_x0000_t1" id="矩形 44" o:spid="_x0000_s44" filled="f" stroked="f" style="position:absolute;margin-left:-85.7pt;margin-top:238.09999pt;width:613.65pt;height:173.25002pt;z-index:34;mso-position-horizontal:absolute;mso-position-vertical:absolute;mso-wrap-distance-left:8.999863pt;mso-wrap-distance-right:8.999863pt;mso-wrap-style:square;">
                <v:stroke color="#000000"/>
                <v:textbox id="856" inset="2.54mm,1.27mm,2.54mm,1.27mm" o:insetmode="custom" style="layout-flow:horizontal;v-text-anchor:top;">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rect>
            </w:pict>
          </mc:Fallback>
        </mc:AlternateContent>
      </w:r>
    </w:p>
    <w:p>
      <w:pPr>
        <w:widowControl/>
        <w:spacing w:line="580" w:lineRule="exact"/>
        <w:ind w:firstLineChars="200" w:firstLine="64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mc:AlternateContent>
          <mc:Choice Requires="wps">
            <w:drawing>
              <wp:anchor distT="0" distB="0" distL="114298" distR="114298" simplePos="0" relativeHeight="35" behindDoc="0" locked="0" layoutInCell="1" hidden="0" allowOverlap="1">
                <wp:simplePos x="0" y="0"/>
                <wp:positionH relativeFrom="column">
                  <wp:posOffset>-1153160</wp:posOffset>
                </wp:positionH>
                <wp:positionV relativeFrom="paragraph">
                  <wp:posOffset>55245</wp:posOffset>
                </wp:positionV>
                <wp:extent cx="7793355" cy="3341370"/>
                <wp:effectExtent l="0" t="0" r="0" b="0"/>
                <wp:wrapNone/>
                <wp:docPr id="45"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46">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wps:txbx>
                      <wps:bodyPr vert="horz" wrap="square" lIns="91440" tIns="45720" rIns="91440" bIns="45720" anchor="ctr" anchorCtr="0" upright="1">
                        <a:noAutofit/>
                      </wps:bodyPr>
                    </wps:wsp>
                  </a:graphicData>
                </a:graphic>
              </wp:anchor>
            </w:drawing>
          </mc:Choice>
          <mc:Fallback>
            <w:pict>
              <v:rect type="#_x0000_t1" id="矩形 47" o:spid="_x0000_s47" fillcolor="#FFD966" stroked="t" strokeweight="0.5pt" style="position:absolute;margin-left:-90.8pt;margin-top:4.35pt;width:613.64996pt;height:263.1pt;z-index:35;mso-position-horizontal:absolute;mso-position-vertical:absolute;mso-wrap-distance-left:8.999863pt;mso-wrap-distance-right:8.999863pt;mso-wrap-style:square;">
                <v:fill r:id="rId14" o:title="5%" color2="#FFFFFF" type="pattern"/>
                <v:stroke color="#FFD966"/>
                <v:textbox id="857"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ascii="黑体" w:eastAsia="黑体" w:cs="黑体" w:hint="eastAsia"/>
                          <w:color w:val="000000"/>
                          <w:sz w:val="90"/>
                          <w:szCs w:val="90"/>
                        </w:rPr>
                        <w:t>年部门决算情况说明</w:t>
                      </w:r>
                    </w:p>
                    <w:p/>
                  </w:txbxContent>
                </v:textbox>
              </v:rect>
            </w:pict>
          </mc:Fallback>
        </mc:AlternateConten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年度收支总计（含结转和结余）</w:t>
      </w:r>
      <w:r>
        <w:rPr>
          <w:rFonts w:ascii="仿宋_GB2312" w:eastAsia="仿宋_GB2312" w:cs="DengXian-Regular"/>
          <w:color w:val="000000"/>
          <w:sz w:val="32"/>
          <w:szCs w:val="32"/>
        </w:rPr>
        <w:t>2106.40</w:t>
      </w:r>
      <w:r>
        <w:rPr>
          <w:rFonts w:ascii="仿宋_GB2312" w:eastAsia="仿宋_GB2312" w:cs="DengXian-Regular" w:hint="eastAsia"/>
          <w:color w:val="000000"/>
          <w:sz w:val="32"/>
          <w:szCs w:val="32"/>
        </w:rPr>
        <w:t>万元。与</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年度决算相比，收支各减少</w:t>
      </w:r>
      <w:r>
        <w:rPr>
          <w:rFonts w:ascii="仿宋_GB2312" w:eastAsia="仿宋_GB2312" w:cs="DengXian-Regular"/>
          <w:color w:val="000000"/>
          <w:sz w:val="32"/>
          <w:szCs w:val="32"/>
        </w:rPr>
        <w:t>229.54</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9.8%</w:t>
      </w:r>
      <w:r>
        <w:rPr>
          <w:rFonts w:ascii="仿宋_GB2312" w:eastAsia="仿宋_GB2312" w:cs="DengXian-Regular" w:hint="eastAsia"/>
          <w:color w:val="000000"/>
          <w:sz w:val="32"/>
          <w:szCs w:val="32"/>
        </w:rPr>
        <w:t>，主要原因是压缩公用及项目经费。</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年度本年收入合计</w:t>
      </w:r>
      <w:r>
        <w:rPr>
          <w:rFonts w:ascii="仿宋_GB2312" w:eastAsia="仿宋_GB2312" w:cs="DengXian-Regular"/>
          <w:color w:val="000000"/>
          <w:sz w:val="32"/>
          <w:szCs w:val="32"/>
        </w:rPr>
        <w:t>1955.36</w:t>
      </w:r>
      <w:r>
        <w:rPr>
          <w:rFonts w:ascii="仿宋_GB2312" w:eastAsia="仿宋_GB2312" w:cs="DengXian-Regular" w:hint="eastAsia"/>
          <w:color w:val="000000"/>
          <w:sz w:val="32"/>
          <w:szCs w:val="32"/>
        </w:rPr>
        <w:t>万元，其中：财政拨款收入</w:t>
      </w:r>
      <w:r>
        <w:rPr>
          <w:rFonts w:ascii="仿宋_GB2312" w:eastAsia="仿宋_GB2312" w:cs="DengXian-Regular"/>
          <w:color w:val="000000"/>
          <w:sz w:val="32"/>
          <w:szCs w:val="32"/>
        </w:rPr>
        <w:t>1766.14</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90.3%</w:t>
      </w:r>
      <w:r>
        <w:rPr>
          <w:rFonts w:ascii="仿宋_GB2312" w:eastAsia="仿宋_GB2312" w:cs="DengXian-Regular" w:hint="eastAsia"/>
          <w:color w:val="000000"/>
          <w:sz w:val="32"/>
          <w:szCs w:val="32"/>
        </w:rPr>
        <w:t>；其他收入</w:t>
      </w:r>
      <w:r>
        <w:rPr>
          <w:rFonts w:ascii="仿宋_GB2312" w:eastAsia="仿宋_GB2312" w:cs="DengXian-Regular"/>
          <w:color w:val="000000"/>
          <w:sz w:val="32"/>
          <w:szCs w:val="32"/>
        </w:rPr>
        <w:t>189.21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9.7%</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年度本年支出合计</w:t>
      </w:r>
      <w:r>
        <w:rPr>
          <w:rFonts w:ascii="仿宋_GB2312" w:eastAsia="仿宋_GB2312" w:cs="DengXian-Regular"/>
          <w:color w:val="000000"/>
          <w:sz w:val="32"/>
          <w:szCs w:val="32"/>
        </w:rPr>
        <w:t>1951.51</w:t>
      </w:r>
      <w:r>
        <w:rPr>
          <w:rFonts w:ascii="仿宋_GB2312" w:eastAsia="仿宋_GB2312" w:cs="DengXian-Regular" w:hint="eastAsia"/>
          <w:color w:val="000000"/>
          <w:sz w:val="32"/>
          <w:szCs w:val="32"/>
        </w:rPr>
        <w:t>万元，其中：基本支出</w:t>
      </w:r>
      <w:r>
        <w:rPr>
          <w:rFonts w:ascii="仿宋_GB2312" w:eastAsia="仿宋_GB2312" w:cs="DengXian-Regular"/>
          <w:color w:val="000000"/>
          <w:sz w:val="32"/>
          <w:szCs w:val="32"/>
        </w:rPr>
        <w:t>1951.51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pPr>
        <w:snapToGrid w:val="0"/>
        <w:spacing w:line="580" w:lineRule="exact"/>
        <w:ind w:firstLineChars="200" w:firstLine="64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w:t>
      </w:r>
      <w:r>
        <w:rPr>
          <w:rFonts w:ascii="楷体_GB2312" w:eastAsia="楷体_GB2312" w:cs="DengXian-Bold"/>
          <w:b/>
          <w:bCs/>
          <w:color w:val="000000"/>
          <w:sz w:val="32"/>
          <w:szCs w:val="32"/>
        </w:rPr>
        <w:t xml:space="preserve">2018 </w:t>
      </w:r>
      <w:r>
        <w:rPr>
          <w:rFonts w:ascii="楷体_GB2312" w:eastAsia="楷体_GB2312" w:cs="DengXian-Bold" w:hint="eastAsia"/>
          <w:b/>
          <w:bCs/>
          <w:color w:val="000000"/>
          <w:sz w:val="32"/>
          <w:szCs w:val="32"/>
        </w:rPr>
        <w:t>年度决算对比情况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年度形成的财政拨款收支均为一般公共预算财政拨款，其中本年收入</w:t>
      </w:r>
      <w:r>
        <w:rPr>
          <w:rFonts w:ascii="仿宋_GB2312" w:eastAsia="仿宋_GB2312" w:cs="DengXian-Regular"/>
          <w:color w:val="000000"/>
          <w:sz w:val="32"/>
          <w:szCs w:val="32"/>
        </w:rPr>
        <w:t>1766.14</w:t>
      </w:r>
      <w:r>
        <w:rPr>
          <w:rFonts w:ascii="仿宋_GB2312" w:eastAsia="仿宋_GB2312" w:cs="DengXian-Regular" w:hint="eastAsia"/>
          <w:color w:val="000000"/>
          <w:sz w:val="32"/>
          <w:szCs w:val="32"/>
        </w:rPr>
        <w:t>万元</w:t>
      </w:r>
      <w:r>
        <w:rPr>
          <w:rFonts w:ascii="仿宋_GB2312" w:eastAsia="仿宋_GB2312" w:cs="DengXian-Regular"/>
          <w:color w:val="000000"/>
          <w:sz w:val="32"/>
          <w:szCs w:val="32"/>
        </w:rPr>
        <w:t>,</w:t>
      </w:r>
      <w:r>
        <w:rPr>
          <w:rFonts w:ascii="仿宋_GB2312" w:eastAsia="仿宋_GB2312" w:cs="DengXian-Regular" w:hint="eastAsia"/>
          <w:color w:val="000000"/>
          <w:sz w:val="32"/>
          <w:szCs w:val="32"/>
        </w:rPr>
        <w:t>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189.98</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9.7%</w:t>
      </w:r>
      <w:r>
        <w:rPr>
          <w:rFonts w:ascii="仿宋_GB2312" w:eastAsia="仿宋_GB2312" w:cs="DengXian-Regular" w:hint="eastAsia"/>
          <w:color w:val="000000"/>
          <w:sz w:val="32"/>
          <w:szCs w:val="32"/>
        </w:rPr>
        <w:t>，主要压缩公用及项目经费；本年支出</w:t>
      </w:r>
      <w:r>
        <w:rPr>
          <w:rFonts w:ascii="仿宋_GB2312" w:eastAsia="仿宋_GB2312" w:cs="DengXian-Regular"/>
          <w:color w:val="000000"/>
          <w:sz w:val="32"/>
          <w:szCs w:val="32"/>
        </w:rPr>
        <w:t>1766.14</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129.1</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6.8%</w:t>
      </w:r>
      <w:r>
        <w:rPr>
          <w:rFonts w:ascii="仿宋_GB2312" w:eastAsia="仿宋_GB2312" w:cs="DengXian-Regular" w:hint="eastAsia"/>
          <w:color w:val="000000"/>
          <w:sz w:val="32"/>
          <w:szCs w:val="32"/>
        </w:rPr>
        <w:t>，主要是压缩公用及项目经费。</w:t>
      </w:r>
    </w:p>
    <w:p>
      <w:pPr>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年度一般公共预算财政拨款收入</w:t>
      </w:r>
      <w:r>
        <w:rPr>
          <w:rFonts w:ascii="仿宋_GB2312" w:eastAsia="仿宋_GB2312" w:cs="DengXian-Regular"/>
          <w:color w:val="000000"/>
          <w:sz w:val="32"/>
          <w:szCs w:val="32"/>
        </w:rPr>
        <w:t>1766.14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146.4%,</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559.6</w:t>
      </w:r>
      <w:r>
        <w:rPr>
          <w:rFonts w:ascii="仿宋_GB2312" w:eastAsia="仿宋_GB2312" w:cs="DengXian-Regular" w:hint="eastAsia"/>
          <w:color w:val="000000"/>
          <w:sz w:val="32"/>
          <w:szCs w:val="32"/>
        </w:rPr>
        <w:t>万元，决算数大于预算数主要原因是</w:t>
      </w:r>
      <w:r>
        <w:rPr>
          <w:rFonts w:ascii="仿宋_GB2312" w:eastAsia="仿宋_GB2312" w:cs="DengXian-Regular" w:hint="eastAsia"/>
          <w:sz w:val="32"/>
          <w:szCs w:val="32"/>
        </w:rPr>
        <w:t>预算调整</w:t>
      </w:r>
      <w:r>
        <w:rPr>
          <w:rFonts w:ascii="仿宋_GB2312" w:eastAsia="仿宋_GB2312" w:cs="DengXian-Regular" w:hint="eastAsia"/>
          <w:color w:val="000000"/>
          <w:sz w:val="32"/>
          <w:szCs w:val="32"/>
        </w:rPr>
        <w:t>；本年支出</w:t>
      </w:r>
      <w:r>
        <w:rPr>
          <w:rFonts w:ascii="仿宋_GB2312" w:eastAsia="仿宋_GB2312" w:cs="DengXian-Regular"/>
          <w:color w:val="000000"/>
          <w:sz w:val="32"/>
          <w:szCs w:val="32"/>
        </w:rPr>
        <w:t>1766.14</w:t>
      </w:r>
      <w:r>
        <w:rPr>
          <w:rFonts w:ascii="仿宋_GB2312" w:eastAsia="仿宋_GB2312" w:cs="DengXian-Regular" w:hint="eastAsia"/>
          <w:color w:val="000000"/>
          <w:sz w:val="32"/>
          <w:szCs w:val="32"/>
        </w:rPr>
        <w:t>万元，完成年初预算的</w:t>
      </w:r>
      <w:r>
        <w:rPr>
          <w:rFonts w:ascii="仿宋_GB2312" w:eastAsia="仿宋_GB2312" w:cs="DengXian-Regular"/>
          <w:color w:val="000000"/>
          <w:sz w:val="32"/>
          <w:szCs w:val="32"/>
        </w:rPr>
        <w:t>146.4%,</w:t>
      </w:r>
      <w:r>
        <w:rPr>
          <w:rFonts w:ascii="仿宋_GB2312" w:eastAsia="仿宋_GB2312" w:cs="DengXian-Regular" w:hint="eastAsia"/>
          <w:color w:val="000000"/>
          <w:sz w:val="32"/>
          <w:szCs w:val="32"/>
        </w:rPr>
        <w:t>比年初预算增加</w:t>
      </w:r>
      <w:r>
        <w:rPr>
          <w:rFonts w:ascii="仿宋_GB2312" w:eastAsia="仿宋_GB2312" w:cs="DengXian-Regular"/>
          <w:color w:val="000000"/>
          <w:sz w:val="32"/>
          <w:szCs w:val="32"/>
        </w:rPr>
        <w:t>559.6</w:t>
      </w:r>
      <w:r>
        <w:rPr>
          <w:rFonts w:ascii="仿宋_GB2312" w:eastAsia="仿宋_GB2312" w:cs="DengXian-Regular" w:hint="eastAsia"/>
          <w:color w:val="000000"/>
          <w:sz w:val="32"/>
          <w:szCs w:val="32"/>
        </w:rPr>
        <w:t>万元，年初预算只安排了人员经费，办公用房租金及物业费等办公经费年中申请的</w:t>
      </w:r>
    </w:p>
    <w:p>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年度财政拨款支出</w:t>
      </w:r>
      <w:r>
        <w:rPr>
          <w:rFonts w:ascii="仿宋_GB2312" w:eastAsia="仿宋_GB2312" w:cs="DengXian-Regular"/>
          <w:color w:val="000000"/>
          <w:sz w:val="32"/>
          <w:szCs w:val="32"/>
        </w:rPr>
        <w:t>1951.51</w:t>
      </w:r>
      <w:r>
        <w:rPr>
          <w:rFonts w:ascii="仿宋_GB2312" w:eastAsia="仿宋_GB2312" w:cs="DengXian-Regular" w:hint="eastAsia"/>
          <w:color w:val="000000"/>
          <w:sz w:val="32"/>
          <w:szCs w:val="32"/>
        </w:rPr>
        <w:t>万元，主要用于以下方面一般公共服务（类）支出</w:t>
      </w:r>
      <w:r>
        <w:rPr>
          <w:rFonts w:ascii="仿宋_GB2312" w:eastAsia="仿宋_GB2312" w:cs="DengXian-Regular"/>
          <w:color w:val="000000"/>
          <w:sz w:val="32"/>
          <w:szCs w:val="32"/>
        </w:rPr>
        <w:t>1637.50</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84%</w:t>
      </w:r>
      <w:r>
        <w:rPr>
          <w:rFonts w:ascii="仿宋_GB2312" w:eastAsia="仿宋_GB2312" w:cs="DengXian-Regular" w:hint="eastAsia"/>
          <w:color w:val="000000"/>
          <w:sz w:val="32"/>
          <w:szCs w:val="32"/>
        </w:rPr>
        <w:t>，；社会保障和就业（类）支出</w:t>
      </w:r>
      <w:r>
        <w:rPr>
          <w:rFonts w:ascii="仿宋_GB2312" w:eastAsia="仿宋_GB2312" w:cs="DengXian-Regular"/>
          <w:color w:val="000000"/>
          <w:sz w:val="32"/>
          <w:szCs w:val="32"/>
        </w:rPr>
        <w:t xml:space="preserve"> 213.51</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11%</w:t>
      </w:r>
      <w:r>
        <w:rPr>
          <w:rFonts w:ascii="仿宋_GB2312" w:eastAsia="仿宋_GB2312" w:cs="DengXian-Regular" w:hint="eastAsia"/>
          <w:color w:val="000000"/>
          <w:sz w:val="32"/>
          <w:szCs w:val="32"/>
        </w:rPr>
        <w:t>；住房保障（类）支出</w:t>
      </w:r>
      <w:r>
        <w:rPr>
          <w:rFonts w:ascii="仿宋_GB2312" w:eastAsia="仿宋_GB2312" w:cs="DengXian-Regular"/>
          <w:color w:val="000000"/>
          <w:sz w:val="32"/>
          <w:szCs w:val="32"/>
        </w:rPr>
        <w:t>63.93</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3%</w:t>
      </w:r>
      <w:r>
        <w:rPr>
          <w:rFonts w:ascii="仿宋_GB2312" w:eastAsia="仿宋_GB2312" w:cs="DengXian-Regular" w:hint="eastAsia"/>
          <w:color w:val="000000"/>
          <w:sz w:val="32"/>
          <w:szCs w:val="32"/>
        </w:rPr>
        <w:t>；卫生健康支出</w:t>
      </w:r>
      <w:r>
        <w:rPr>
          <w:rFonts w:ascii="仿宋_GB2312" w:eastAsia="仿宋_GB2312" w:cs="DengXian-Regular"/>
          <w:color w:val="000000"/>
          <w:sz w:val="32"/>
          <w:szCs w:val="32"/>
        </w:rPr>
        <w:t>36.58</w:t>
      </w:r>
      <w:r>
        <w:rPr>
          <w:rFonts w:ascii="仿宋_GB2312" w:eastAsia="仿宋_GB2312" w:cs="DengXian-Regular" w:hint="eastAsia"/>
          <w:color w:val="000000"/>
          <w:sz w:val="32"/>
          <w:szCs w:val="32"/>
        </w:rPr>
        <w:t>万元，占</w:t>
      </w:r>
      <w:r>
        <w:rPr>
          <w:rFonts w:ascii="仿宋_GB2312" w:eastAsia="仿宋_GB2312" w:cs="DengXian-Regular"/>
          <w:color w:val="000000"/>
          <w:sz w:val="32"/>
          <w:szCs w:val="32"/>
        </w:rPr>
        <w:t>2 %</w:t>
      </w:r>
      <w:r>
        <w:rPr>
          <w:rFonts w:ascii="仿宋_GB2312" w:eastAsia="仿宋_GB2312" w:cs="DengXian-Regular" w:hint="eastAsia"/>
          <w:color w:val="000000"/>
          <w:sz w:val="32"/>
          <w:szCs w:val="32"/>
        </w:rPr>
        <w:t>。</w:t>
      </w:r>
    </w:p>
    <w:p>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ascii="仿宋_GB2312" w:eastAsia="仿宋_GB2312" w:cs="DengXian-Regular" w:hint="eastAsia"/>
          <w:color w:val="000000"/>
          <w:sz w:val="32"/>
          <w:szCs w:val="32"/>
        </w:rPr>
        <w:t>年度财政拨款基本支出</w:t>
      </w:r>
      <w:r>
        <w:rPr>
          <w:rFonts w:ascii="仿宋_GB2312" w:eastAsia="仿宋_GB2312" w:cs="DengXian-Regular"/>
          <w:color w:val="000000"/>
          <w:sz w:val="32"/>
          <w:szCs w:val="32"/>
        </w:rPr>
        <w:t>1766.14</w:t>
      </w:r>
      <w:r>
        <w:rPr>
          <w:rFonts w:ascii="仿宋_GB2312" w:eastAsia="仿宋_GB2312" w:cs="DengXian-Regular" w:hint="eastAsia"/>
          <w:color w:val="000000"/>
          <w:sz w:val="32"/>
          <w:szCs w:val="32"/>
        </w:rPr>
        <w:t>万元，其中：人员经费</w:t>
      </w:r>
      <w:r>
        <w:rPr>
          <w:rFonts w:ascii="仿宋_GB2312" w:eastAsia="仿宋_GB2312" w:cs="DengXian-Regular"/>
          <w:color w:val="000000"/>
          <w:sz w:val="32"/>
          <w:szCs w:val="32"/>
        </w:rPr>
        <w:t>1687.09</w:t>
      </w:r>
      <w:r>
        <w:rPr>
          <w:rFonts w:ascii="仿宋_GB2312" w:eastAsia="仿宋_GB2312" w:cs="DengXian-Regular" w:hint="eastAsia"/>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 xml:space="preserve"> 79.05</w:t>
      </w:r>
      <w:r>
        <w:rPr>
          <w:rFonts w:ascii="仿宋_GB2312" w:eastAsia="仿宋_GB2312" w:cs="DengXian-Regular" w:hint="eastAsia"/>
          <w:color w:val="000000"/>
          <w:sz w:val="32"/>
          <w:szCs w:val="32"/>
        </w:rPr>
        <w:t>万元，主要包括办公费、印刷费、咨询费、手续费、水费、电费、邮电费、取暖费、物业管理费、差旅费、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w:t>
      </w:r>
      <w:r>
        <w:rPr>
          <w:rFonts w:ascii="黑体" w:eastAsia="黑体" w:cs="Times New Roman"/>
          <w:color w:val="000000"/>
          <w:sz w:val="32"/>
          <w:szCs w:val="32"/>
        </w:rPr>
        <w:t xml:space="preserve"> </w:t>
      </w:r>
      <w:r>
        <w:rPr>
          <w:rFonts w:ascii="黑体" w:eastAsia="黑体" w:cs="Times New Roman" w:hint="eastAsia"/>
          <w:color w:val="000000"/>
          <w:sz w:val="32"/>
          <w:szCs w:val="32"/>
        </w:rPr>
        <w:t>经费支出决算情况说明</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年度“三公”经费支出共计</w:t>
      </w:r>
      <w:r>
        <w:rPr>
          <w:rFonts w:ascii="仿宋_GB2312" w:eastAsia="仿宋_GB2312" w:cs="DengXian-Regular"/>
          <w:color w:val="000000"/>
          <w:sz w:val="32"/>
          <w:szCs w:val="32"/>
        </w:rPr>
        <w:t>19.67</w:t>
      </w:r>
      <w:r>
        <w:rPr>
          <w:rFonts w:ascii="仿宋_GB2312" w:eastAsia="仿宋_GB2312" w:cs="DengXian-Regular" w:hint="eastAsia"/>
          <w:color w:val="000000"/>
          <w:sz w:val="32"/>
          <w:szCs w:val="32"/>
        </w:rPr>
        <w:t>万元，完成预算的</w:t>
      </w:r>
      <w:r>
        <w:rPr>
          <w:rFonts w:ascii="仿宋_GB2312" w:eastAsia="仿宋_GB2312" w:cs="DengXian-Regular"/>
          <w:color w:val="000000"/>
          <w:sz w:val="32"/>
          <w:szCs w:val="32"/>
        </w:rPr>
        <w:t>100%</w:t>
      </w:r>
      <w:r>
        <w:rPr>
          <w:rFonts w:ascii="仿宋_GB2312" w:eastAsia="仿宋_GB2312" w:cs="DengXian-Regular" w:hint="eastAsia"/>
          <w:color w:val="000000"/>
          <w:sz w:val="32"/>
          <w:szCs w:val="32"/>
        </w:rPr>
        <w:t>。较</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年度增加</w:t>
      </w:r>
      <w:r>
        <w:rPr>
          <w:rFonts w:ascii="仿宋_GB2312" w:eastAsia="仿宋_GB2312" w:cs="DengXian-Regular"/>
          <w:color w:val="000000"/>
          <w:sz w:val="32"/>
          <w:szCs w:val="32"/>
        </w:rPr>
        <w:t>0.77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，主要是</w:t>
      </w:r>
      <w:r>
        <w:rPr>
          <w:rFonts w:eastAsia="仿宋_GB2312" w:hint="eastAsia"/>
          <w:color w:val="000000"/>
          <w:kern w:val="0"/>
          <w:sz w:val="32"/>
          <w:szCs w:val="32"/>
        </w:rPr>
        <w:t>公务用车使用较多，维护费增加</w:t>
      </w:r>
      <w:r>
        <w:rPr>
          <w:rFonts w:ascii="仿宋_GB2312" w:eastAsia="仿宋_GB2312" w:cs="DengXian-Regular" w:hint="eastAsia"/>
          <w:color w:val="000000"/>
          <w:sz w:val="32"/>
          <w:szCs w:val="32"/>
        </w:rPr>
        <w:t>。具体情况如下：</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年度因公出国（境）团组</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人，参加其他单位组织的因公出国（境）团组</w:t>
      </w:r>
      <w:r>
        <w:rPr>
          <w:rFonts w:ascii="仿宋_GB2312" w:eastAsia="仿宋_GB2312" w:cs="DengXian-Regular"/>
          <w:color w:val="000000"/>
          <w:sz w:val="32"/>
          <w:szCs w:val="32"/>
        </w:rPr>
        <w:t>x</w:t>
      </w:r>
      <w:r>
        <w:rPr>
          <w:rFonts w:ascii="仿宋_GB2312" w:eastAsia="仿宋_GB2312" w:cs="DengXian-Regular" w:hint="eastAsia"/>
          <w:color w:val="000000"/>
          <w:sz w:val="32"/>
          <w:szCs w:val="32"/>
        </w:rPr>
        <w:t>个、共</w:t>
      </w:r>
      <w:r>
        <w:rPr>
          <w:rFonts w:ascii="仿宋_GB2312" w:eastAsia="仿宋_GB2312" w:cs="DengXian-Regular"/>
          <w:color w:val="000000"/>
          <w:sz w:val="32"/>
          <w:szCs w:val="32"/>
        </w:rPr>
        <w:t>x</w:t>
      </w:r>
      <w:r>
        <w:rPr>
          <w:rFonts w:ascii="仿宋_GB2312" w:eastAsia="仿宋_GB2312" w:cs="DengXian-Regular" w:hint="eastAsia"/>
          <w:color w:val="000000"/>
          <w:sz w:val="32"/>
          <w:szCs w:val="32"/>
        </w:rPr>
        <w:t>人，无本单位组织的出国（境）团组。因公出国（境）费支出较预算增加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；较上年增加</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主要是本部门无因公出国出境。</w:t>
      </w:r>
    </w:p>
    <w:p>
      <w:pPr>
        <w:adjustRightInd w:val="0"/>
        <w:snapToGrid w:val="0"/>
        <w:spacing w:line="580" w:lineRule="exact"/>
        <w:ind w:firstLineChars="200" w:firstLine="640"/>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w:t>
      </w:r>
      <w:r>
        <w:rPr>
          <w:rFonts w:ascii="楷体_GB2312" w:eastAsia="楷体_GB2312" w:cs="DengXian-Bold"/>
          <w:b/>
          <w:bCs/>
          <w:color w:val="000000"/>
          <w:sz w:val="32"/>
          <w:szCs w:val="32"/>
        </w:rPr>
        <w:t>19.67</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年度公务用车购置及运行维护费较预算持平，较上年增加</w:t>
      </w:r>
      <w:r>
        <w:rPr>
          <w:rFonts w:ascii="仿宋_GB2312" w:eastAsia="仿宋_GB2312" w:cs="DengXian-Regular"/>
          <w:color w:val="000000"/>
          <w:sz w:val="32"/>
          <w:szCs w:val="32"/>
        </w:rPr>
        <w:t>0.77</w:t>
      </w:r>
      <w:r>
        <w:rPr>
          <w:rFonts w:ascii="仿宋_GB2312" w:eastAsia="仿宋_GB2312" w:cs="DengXian-Regular" w:hint="eastAsia"/>
          <w:color w:val="000000"/>
          <w:sz w:val="32"/>
          <w:szCs w:val="32"/>
        </w:rPr>
        <w:t>万元，增加</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主要是</w:t>
      </w:r>
      <w:r>
        <w:rPr>
          <w:rFonts w:eastAsia="仿宋_GB2312" w:hint="eastAsia"/>
          <w:color w:val="000000"/>
          <w:kern w:val="0"/>
          <w:sz w:val="32"/>
          <w:szCs w:val="32"/>
        </w:rPr>
        <w:t>公务用车使用较多，维护费增加</w:t>
      </w:r>
      <w:r>
        <w:rPr>
          <w:rFonts w:ascii="仿宋_GB2312" w:eastAsia="仿宋_GB2312" w:cs="DengXian-Regular" w:hint="eastAsia"/>
          <w:color w:val="000000"/>
          <w:sz w:val="32"/>
          <w:szCs w:val="32"/>
        </w:rPr>
        <w:t>。</w:t>
      </w:r>
      <w:r>
        <w:rPr>
          <w:rFonts w:ascii="仿宋_GB2312" w:eastAsia="仿宋_GB2312" w:cs="DengXian-Bold" w:hint="eastAsia"/>
          <w:b/>
          <w:bCs/>
          <w:color w:val="000000"/>
          <w:sz w:val="32"/>
          <w:szCs w:val="32"/>
        </w:rPr>
        <w:t>其中：</w:t>
      </w:r>
    </w:p>
    <w:p>
      <w:pPr>
        <w:adjustRightInd w:val="0"/>
        <w:snapToGrid w:val="0"/>
        <w:spacing w:line="580" w:lineRule="exact"/>
        <w:ind w:firstLineChars="200" w:firstLine="640"/>
        <w:rPr>
          <w:rFonts w:ascii="仿宋_GB2312" w:eastAsia="仿宋_GB2312" w:cs="DengXian-Regular"/>
          <w:color w:val="000000"/>
          <w:sz w:val="32"/>
          <w:szCs w:val="32"/>
          <w14:textFill>
            <w14:solidFill>
              <w14:srgbClr w14:val="000000"/>
            </w14:solidFill>
          </w14:textFill>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年度公务用车购置量</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辆，发生“公务用车购置”经费支出</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w:t>
      </w:r>
      <w:r>
        <w:rPr>
          <w:rFonts w:ascii="仿宋_GB2312" w:eastAsia="仿宋_GB2312" w:cs="DengXian-Regular" w:hint="eastAsia"/>
          <w:color w:val="000000"/>
          <w:sz w:val="32"/>
          <w:szCs w:val="32"/>
          <w14:textFill>
            <w14:solidFill>
              <w14:srgbClr w14:val="000000"/>
            </w14:solidFill>
          </w14:textFill>
        </w:rPr>
        <w:t>公务用车购置费支出较预算增加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无公务用车购置支出</w:t>
      </w:r>
      <w:r>
        <w:rPr>
          <w:rFonts w:ascii="仿宋_GB2312" w:eastAsia="仿宋_GB2312" w:cs="DengXian-Regular" w:hint="eastAsia"/>
          <w:color w:val="000000"/>
          <w:sz w:val="32"/>
          <w:szCs w:val="32"/>
          <w14:textFill>
            <w14:solidFill>
              <w14:srgbClr w14:val="000000"/>
            </w14:solidFill>
          </w14:textFill>
        </w:rPr>
        <w:t>；较上年增加</w:t>
      </w:r>
      <w:r>
        <w:rPr>
          <w:rFonts w:ascii="仿宋_GB2312" w:eastAsia="仿宋_GB2312" w:cs="DengXian-Regular"/>
          <w:color w:val="000000"/>
          <w:sz w:val="32"/>
          <w:szCs w:val="32"/>
          <w14:textFill>
            <w14:solidFill>
              <w14:srgbClr w14:val="000000"/>
            </w14:solidFill>
          </w14:textFill>
        </w:rPr>
        <w:t>0</w:t>
      </w:r>
      <w:r>
        <w:rPr>
          <w:rFonts w:ascii="仿宋_GB2312" w:eastAsia="仿宋_GB2312" w:cs="DengXian-Regular" w:hint="eastAsia"/>
          <w:color w:val="000000"/>
          <w:sz w:val="32"/>
          <w:szCs w:val="32"/>
          <w14:textFill>
            <w14:solidFill>
              <w14:srgbClr w14:val="000000"/>
            </w14:solidFill>
          </w14:textFill>
        </w:rPr>
        <w:t>万元，增长</w:t>
      </w:r>
      <w:r>
        <w:rPr>
          <w:rFonts w:ascii="仿宋_GB2312" w:eastAsia="仿宋_GB2312" w:cs="DengXian-Regular"/>
          <w:color w:val="000000"/>
          <w:sz w:val="32"/>
          <w:szCs w:val="32"/>
          <w14:textFill>
            <w14:solidFill>
              <w14:srgbClr w14:val="000000"/>
            </w14:solidFill>
          </w14:textFill>
        </w:rPr>
        <w:t>0.0</w:t>
      </w:r>
      <w:r>
        <w:rPr>
          <w:rFonts w:ascii="仿宋_GB2312" w:eastAsia="仿宋_GB2312" w:cs="DengXian-Regular" w:hint="eastAsia"/>
          <w:color w:val="000000"/>
          <w:sz w:val="32"/>
          <w:szCs w:val="32"/>
          <w14:textFill>
            <w14:solidFill>
              <w14:srgbClr w14:val="000000"/>
            </w14:solidFill>
          </w14:textFill>
        </w:rPr>
        <w:t>%,主要是</w:t>
      </w:r>
      <w:r>
        <w:rPr>
          <w:rFonts w:ascii="仿宋_GB2312" w:eastAsia="仿宋_GB2312" w:cs="DengXian-Regular"/>
          <w:color w:val="000000"/>
          <w:sz w:val="32"/>
          <w:szCs w:val="32"/>
          <w14:textFill>
            <w14:solidFill>
              <w14:srgbClr w14:val="000000"/>
            </w14:solidFill>
          </w14:textFill>
        </w:rPr>
        <w:t>无公务用车购置支出</w:t>
      </w:r>
      <w:r>
        <w:rPr>
          <w:rFonts w:ascii="仿宋_GB2312" w:eastAsia="仿宋_GB2312" w:cs="DengXian-Regular" w:hint="eastAsia"/>
          <w:color w:val="000000"/>
          <w:sz w:val="32"/>
          <w:szCs w:val="32"/>
          <w14:textFill>
            <w14:solidFill>
              <w14:srgbClr w14:val="000000"/>
            </w14:solidFill>
          </w14:textFill>
        </w:rPr>
        <w:t>。</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公务用车运行维护费：</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年度单位公务用车保有量</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辆。公车运行维护费支出</w:t>
      </w:r>
      <w:r>
        <w:rPr>
          <w:rFonts w:ascii="仿宋_GB2312" w:eastAsia="仿宋_GB2312" w:cs="DengXian-Regular"/>
          <w:color w:val="000000"/>
          <w:sz w:val="32"/>
          <w:szCs w:val="32"/>
        </w:rPr>
        <w:t>19.67</w:t>
      </w:r>
      <w:r>
        <w:rPr>
          <w:rFonts w:ascii="仿宋_GB2312" w:eastAsia="仿宋_GB2312" w:cs="DengXian-Regular" w:hint="eastAsia"/>
          <w:color w:val="000000"/>
          <w:sz w:val="32"/>
          <w:szCs w:val="32"/>
        </w:rPr>
        <w:t>万元，较预算持平，较上年增加</w:t>
      </w:r>
      <w:r>
        <w:rPr>
          <w:rFonts w:ascii="仿宋_GB2312" w:eastAsia="仿宋_GB2312" w:cs="DengXian-Regular"/>
          <w:color w:val="000000"/>
          <w:sz w:val="32"/>
          <w:szCs w:val="32"/>
        </w:rPr>
        <w:t>0.77</w:t>
      </w:r>
      <w:r>
        <w:rPr>
          <w:rFonts w:ascii="仿宋_GB2312" w:eastAsia="仿宋_GB2312" w:cs="DengXian-Regular" w:hint="eastAsia"/>
          <w:color w:val="000000"/>
          <w:sz w:val="32"/>
          <w:szCs w:val="32"/>
        </w:rPr>
        <w:t>万元，增长</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，主要是</w:t>
      </w:r>
      <w:r>
        <w:rPr>
          <w:rFonts w:eastAsia="仿宋_GB2312" w:hint="eastAsia"/>
          <w:color w:val="000000"/>
          <w:kern w:val="0"/>
          <w:sz w:val="32"/>
          <w:szCs w:val="32"/>
        </w:rPr>
        <w:t>公务用车使用较多，维护费增加</w:t>
      </w:r>
      <w:r>
        <w:rPr>
          <w:rFonts w:ascii="仿宋_GB2312" w:eastAsia="仿宋_GB2312" w:cs="DengXian-Regular" w:hint="eastAsia"/>
          <w:color w:val="000000"/>
          <w:sz w:val="32"/>
          <w:szCs w:val="32"/>
        </w:rPr>
        <w:t>。</w:t>
      </w:r>
    </w:p>
    <w:p>
      <w:pPr>
        <w:adjustRightInd w:val="0"/>
        <w:snapToGrid w:val="0"/>
        <w:spacing w:line="580" w:lineRule="exact"/>
        <w:ind w:firstLineChars="200" w:firstLine="640"/>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w:t>
      </w:r>
      <w:r>
        <w:rPr>
          <w:rFonts w:ascii="楷体_GB2312" w:eastAsia="楷体_GB2312" w:cs="DengXian-Bold"/>
          <w:b/>
          <w:bCs/>
          <w:color w:val="000000"/>
          <w:sz w:val="32"/>
          <w:szCs w:val="32"/>
        </w:rPr>
        <w:t>0</w:t>
      </w:r>
      <w:r>
        <w:rPr>
          <w:rFonts w:ascii="楷体_GB2312" w:eastAsia="楷体_GB2312" w:cs="DengXian-Bold" w:hint="eastAsia"/>
          <w:b/>
          <w:bCs/>
          <w:color w:val="000000"/>
          <w:sz w:val="32"/>
          <w:szCs w:val="32"/>
        </w:rPr>
        <w:t>万元。</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年度公务接待共</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批次、</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人次。公务接待费支出较预算减少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较上年度减少</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万元，降低</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主要是无公务接待。</w:t>
      </w:r>
    </w:p>
    <w:p>
      <w:pPr>
        <w:keepNext/>
        <w:keepLines/>
        <w:widowControl w:val="0"/>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年度机关运行经费支出</w:t>
      </w:r>
      <w:r>
        <w:rPr>
          <w:rFonts w:ascii="仿宋_GB2312" w:eastAsia="仿宋_GB2312" w:cs="DengXian-Regular"/>
          <w:color w:val="000000"/>
          <w:sz w:val="32"/>
          <w:szCs w:val="32"/>
        </w:rPr>
        <w:t>79.05</w:t>
      </w:r>
      <w:r>
        <w:rPr>
          <w:rFonts w:ascii="仿宋_GB2312" w:eastAsia="仿宋_GB2312" w:cs="DengXian-Regular" w:hint="eastAsia"/>
          <w:color w:val="000000"/>
          <w:sz w:val="32"/>
          <w:szCs w:val="32"/>
        </w:rPr>
        <w:t>万元，比</w:t>
      </w:r>
      <w:r>
        <w:rPr>
          <w:rFonts w:ascii="仿宋_GB2312" w:eastAsia="仿宋_GB2312" w:cs="DengXian-Regular"/>
          <w:color w:val="000000"/>
          <w:sz w:val="32"/>
          <w:szCs w:val="32"/>
        </w:rPr>
        <w:t>2018</w:t>
      </w:r>
      <w:r>
        <w:rPr>
          <w:rFonts w:ascii="仿宋_GB2312" w:eastAsia="仿宋_GB2312" w:cs="DengXian-Regular" w:hint="eastAsia"/>
          <w:color w:val="000000"/>
          <w:sz w:val="32"/>
          <w:szCs w:val="32"/>
        </w:rPr>
        <w:t>年度减少</w:t>
      </w:r>
      <w:r>
        <w:rPr>
          <w:rFonts w:ascii="仿宋_GB2312" w:eastAsia="仿宋_GB2312" w:cs="DengXian-Regular"/>
          <w:color w:val="000000"/>
          <w:sz w:val="32"/>
          <w:szCs w:val="32"/>
        </w:rPr>
        <w:t>727.58</w:t>
      </w:r>
      <w:r>
        <w:rPr>
          <w:rFonts w:ascii="仿宋_GB2312" w:eastAsia="仿宋_GB2312" w:cs="DengXian-Regular" w:hint="eastAsia"/>
          <w:color w:val="000000"/>
          <w:sz w:val="32"/>
          <w:szCs w:val="32"/>
        </w:rPr>
        <w:t>万元，减少</w:t>
      </w:r>
      <w:r>
        <w:rPr>
          <w:rFonts w:ascii="仿宋_GB2312" w:eastAsia="仿宋_GB2312" w:cs="DengXian-Regular"/>
          <w:color w:val="000000"/>
          <w:sz w:val="32"/>
          <w:szCs w:val="32"/>
        </w:rPr>
        <w:t>91%</w:t>
      </w:r>
      <w:r>
        <w:rPr>
          <w:rFonts w:ascii="仿宋_GB2312" w:eastAsia="仿宋_GB2312" w:cs="DengXian-Regular" w:hint="eastAsia"/>
          <w:color w:val="000000"/>
          <w:sz w:val="32"/>
          <w:szCs w:val="32"/>
        </w:rPr>
        <w:t>。主要原因是决算时口径有变化。</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（二）政府采购情况</w:t>
      </w:r>
    </w:p>
    <w:p>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年度政府采购支出总额</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万元，从采购类型来看，</w:t>
      </w:r>
      <w:r>
        <w:rPr>
          <w:rFonts w:ascii="仿宋_GB2312" w:eastAsia="仿宋_GB2312" w:cs="仿宋_GB2312" w:hint="eastAsia"/>
          <w:color w:val="000000"/>
          <w:kern w:val="0"/>
          <w:sz w:val="32"/>
          <w:szCs w:val="32"/>
        </w:rPr>
        <w:t>政府采购货物支出</w:t>
      </w:r>
      <w:r>
        <w:rPr>
          <w:rFonts w:ascii="仿宋_GB2312" w:eastAsia="仿宋_GB2312" w:cs="仿宋_GB2312"/>
          <w:color w:val="000000"/>
          <w:kern w:val="0"/>
          <w:sz w:val="32"/>
          <w:szCs w:val="32"/>
        </w:rPr>
        <w:t xml:space="preserve">0 </w:t>
      </w:r>
      <w:r>
        <w:rPr>
          <w:rFonts w:ascii="仿宋_GB2312" w:eastAsia="仿宋_GB2312" w:cs="仿宋_GB2312" w:hint="eastAsia"/>
          <w:color w:val="000000"/>
          <w:kern w:val="0"/>
          <w:sz w:val="32"/>
          <w:szCs w:val="32"/>
        </w:rPr>
        <w:t>万元、政府采购工程支出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万元、政府采购服务支出</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万元。授予中小企业合同金</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，其中授予小微企业合同金额</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万元，占政府采购支出总额的</w:t>
      </w:r>
      <w:r>
        <w:rPr>
          <w:rFonts w:ascii="仿宋_GB2312" w:eastAsia="仿宋_GB2312" w:cs="仿宋_GB2312"/>
          <w:color w:val="000000"/>
          <w:kern w:val="0"/>
          <w:sz w:val="32"/>
          <w:szCs w:val="32"/>
        </w:rPr>
        <w:t>0%</w:t>
      </w:r>
      <w:r>
        <w:rPr>
          <w:rFonts w:ascii="仿宋_GB2312" w:eastAsia="仿宋_GB2312" w:cs="仿宋_GB2312" w:hint="eastAsia"/>
          <w:color w:val="000000"/>
          <w:kern w:val="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截至</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w:t>
      </w:r>
      <w:r>
        <w:rPr>
          <w:rFonts w:ascii="仿宋_GB2312" w:eastAsia="仿宋_GB2312" w:cs="DengXian-Regular"/>
          <w:color w:val="000000"/>
          <w:sz w:val="32"/>
          <w:szCs w:val="32"/>
        </w:rPr>
        <w:t>12</w:t>
      </w:r>
      <w:r>
        <w:rPr>
          <w:rFonts w:ascii="仿宋_GB2312" w:eastAsia="仿宋_GB2312" w:cs="DengXian-Regular" w:hint="eastAsia"/>
          <w:color w:val="000000"/>
          <w:sz w:val="32"/>
          <w:szCs w:val="32"/>
        </w:rPr>
        <w:t>月</w:t>
      </w:r>
      <w:r>
        <w:rPr>
          <w:rFonts w:ascii="仿宋_GB2312" w:eastAsia="仿宋_GB2312" w:cs="DengXian-Regular"/>
          <w:color w:val="000000"/>
          <w:sz w:val="32"/>
          <w:szCs w:val="32"/>
        </w:rPr>
        <w:t>31</w:t>
      </w:r>
      <w:r>
        <w:rPr>
          <w:rFonts w:ascii="仿宋_GB2312" w:eastAsia="仿宋_GB2312" w:cs="DengXian-Regular" w:hint="eastAsia"/>
          <w:color w:val="000000"/>
          <w:sz w:val="32"/>
          <w:szCs w:val="32"/>
        </w:rPr>
        <w:t>日，本部门共有车辆</w:t>
      </w:r>
      <w:r>
        <w:rPr>
          <w:rFonts w:ascii="仿宋_GB2312" w:eastAsia="仿宋_GB2312" w:cs="DengXian-Regular"/>
          <w:color w:val="000000"/>
          <w:sz w:val="32"/>
          <w:szCs w:val="32"/>
        </w:rPr>
        <w:t>9</w:t>
      </w:r>
      <w:r>
        <w:rPr>
          <w:rFonts w:ascii="仿宋_GB2312" w:eastAsia="仿宋_GB2312" w:cs="DengXian-Regular" w:hint="eastAsia"/>
          <w:color w:val="000000"/>
          <w:sz w:val="32"/>
          <w:szCs w:val="32"/>
        </w:rPr>
        <w:t>辆，与去年持平，其中，副部（省）级及以上领导用车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辆，主要领导干部用车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辆，机要通信用车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辆，应急保障用车</w:t>
      </w:r>
      <w:r>
        <w:rPr>
          <w:rFonts w:ascii="仿宋_GB2312" w:eastAsia="仿宋_GB2312" w:cs="DengXian-Regular"/>
          <w:color w:val="000000"/>
          <w:sz w:val="32"/>
          <w:szCs w:val="32"/>
        </w:rPr>
        <w:t>5</w:t>
      </w:r>
      <w:r>
        <w:rPr>
          <w:rFonts w:ascii="仿宋_GB2312" w:eastAsia="仿宋_GB2312" w:cs="DengXian-Regular" w:hint="eastAsia"/>
          <w:color w:val="000000"/>
          <w:sz w:val="32"/>
          <w:szCs w:val="32"/>
        </w:rPr>
        <w:t>辆，执法执勤用车</w:t>
      </w:r>
      <w:r>
        <w:rPr>
          <w:rFonts w:ascii="仿宋_GB2312" w:eastAsia="仿宋_GB2312" w:cs="DengXian-Regular"/>
          <w:color w:val="000000"/>
          <w:sz w:val="32"/>
          <w:szCs w:val="32"/>
        </w:rPr>
        <w:t>4</w:t>
      </w:r>
      <w:r>
        <w:rPr>
          <w:rFonts w:ascii="仿宋_GB2312" w:eastAsia="仿宋_GB2312" w:cs="DengXian-Regular" w:hint="eastAsia"/>
          <w:color w:val="000000"/>
          <w:sz w:val="32"/>
          <w:szCs w:val="32"/>
        </w:rPr>
        <w:t>辆，特种专业技术用车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辆，离退休干部用车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辆，其他用车主要是</w:t>
      </w:r>
      <w:r>
        <w:rPr>
          <w:rFonts w:ascii="仿宋_GB2312" w:eastAsia="仿宋_GB2312" w:cs="DengXian-Regular"/>
          <w:color w:val="000000"/>
          <w:sz w:val="32"/>
          <w:szCs w:val="32"/>
        </w:rPr>
        <w:t>0</w:t>
      </w:r>
      <w:r>
        <w:rPr>
          <w:rFonts w:ascii="仿宋_GB2312" w:eastAsia="仿宋_GB2312" w:cs="DengXian-Regular" w:hint="eastAsia"/>
          <w:color w:val="000000"/>
          <w:sz w:val="32"/>
          <w:szCs w:val="32"/>
        </w:rPr>
        <w:t>；</w:t>
      </w:r>
    </w:p>
    <w:p>
      <w:pPr>
        <w:keepNext/>
        <w:keepLines/>
        <w:widowControl w:val="0"/>
        <w:snapToGrid w:val="0"/>
        <w:spacing w:line="580" w:lineRule="exact"/>
        <w:ind w:firstLineChars="200" w:firstLine="640"/>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ascii="仿宋_GB2312" w:eastAsia="仿宋_GB2312" w:cs="DengXian-Regular" w:hint="eastAsia"/>
          <w:color w:val="000000"/>
          <w:sz w:val="32"/>
          <w:szCs w:val="32"/>
        </w:rPr>
        <w:t>本部门</w:t>
      </w:r>
      <w:r>
        <w:rPr>
          <w:rFonts w:ascii="仿宋_GB2312" w:eastAsia="仿宋_GB2312" w:cs="DengXian-Regular"/>
          <w:color w:val="000000"/>
          <w:sz w:val="32"/>
          <w:szCs w:val="32"/>
        </w:rPr>
        <w:t>2019</w:t>
      </w:r>
      <w:r>
        <w:rPr>
          <w:rFonts w:ascii="仿宋_GB2312" w:eastAsia="仿宋_GB2312" w:cs="DengXian-Regular" w:hint="eastAsia"/>
          <w:color w:val="000000"/>
          <w:sz w:val="32"/>
          <w:szCs w:val="32"/>
        </w:rPr>
        <w:t>年度政府性基金预算及国有资本经营预算无收支及结转结余情况，故政府性基金预算及国有资本经营预算表以空表列示。</w:t>
      </w:r>
    </w:p>
    <w:p>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color w:val="000000"/>
          <w:sz w:val="32"/>
          <w:szCs w:val="32"/>
        </w:rPr>
        <w:t xml:space="preserve">2. </w:t>
      </w:r>
      <w:r>
        <w:rPr>
          <w:rFonts w:ascii="仿宋_GB2312" w:eastAsia="仿宋_GB2312" w:cs="DengXian-Regular" w:hint="eastAsia"/>
          <w:color w:val="000000"/>
          <w:sz w:val="32"/>
          <w:szCs w:val="32"/>
        </w:rPr>
        <w:t>由于决算公开表格中金额数值应当保留两位小数，公开数据为四舍五入计算结果，个别数据合计项与分项之和存在小数点后差额，特此说明。</w:t>
      </w:r>
    </w:p>
    <w:p>
      <w:pPr>
        <w:widowControl/>
        <w:spacing w:line="580" w:lineRule="exact"/>
        <w:ind w:firstLineChars="200" w:firstLine="880"/>
        <w:jc w:val="left"/>
        <w:rPr>
          <w:rFonts w:ascii="宋体" w:eastAsia="宋体" w:cs="MS-UIGothic,Bold"/>
          <w:b/>
          <w:bCs/>
          <w:color w:val="000000"/>
          <w:kern w:val="0"/>
          <w:sz w:val="44"/>
          <w:szCs w:val="44"/>
        </w:rPr>
        <w:sectPr>
          <w:type w:val="continuous"/>
          <w:pgSz w:w="11906" w:h="16838"/>
          <w:pgMar w:top="2098" w:right="1474" w:bottom="1984" w:left="1588" w:header="851" w:footer="992" w:gutter="0"/>
          <w:pgNumType w:fmt="numberInDash"/>
          <w:docGrid w:type="lines" w:linePitch="312" w:charSpace="0"/>
        </w:sectPr>
      </w:pPr>
    </w:p>
    <w:p>
      <w:pPr>
        <w:jc w:val="center"/>
        <w:rPr>
          <w:rFonts w:ascii="黑体" w:eastAsia="黑体" w:cs="黑体"/>
          <w:color w:val="000000"/>
          <w:sz w:val="56"/>
          <w:szCs w:val="72"/>
        </w:rPr>
      </w:pPr>
    </w:p>
    <w:p>
      <w:pPr>
        <w:jc w:val="cente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p>
    <w:p>
      <w:pPr>
        <w:rPr>
          <w:rFonts w:ascii="黑体" w:eastAsia="黑体" w:cs="黑体"/>
          <w:color w:val="000000"/>
          <w:sz w:val="56"/>
          <w:szCs w:val="72"/>
        </w:rPr>
        <w:sectPr>
          <w:type w:val="continuous"/>
          <w:pgSz w:w="11906" w:h="16838"/>
          <w:pgMar w:top="2041" w:right="1531" w:bottom="2041" w:left="1531" w:header="851" w:footer="992" w:gutter="0"/>
          <w:pgNumType w:fmt="numberInDash"/>
          <w:titlePg/>
          <w:docGrid w:type="lines" w:linePitch="312" w:charSpace="0"/>
        </w:sectPr>
      </w:pPr>
      <w:r>
        <w:rPr>
          <w:rFonts w:ascii="黑体" w:eastAsia="黑体" w:cs="黑体"/>
          <w:color w:val="000000"/>
          <w:sz w:val="56"/>
          <w:szCs w:val="72"/>
        </w:rPr>
        <w:br w:type="page"/>
      </w: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mc:AlternateContent>
          <mc:Choice Requires="wps">
            <w:drawing>
              <wp:anchor distT="0" distB="0" distL="114298" distR="114298" simplePos="0" relativeHeight="36"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49"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50">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wps:txbx>
                      <wps:bodyPr vert="horz" wrap="square" lIns="91440" tIns="45720" rIns="91440" bIns="45720" anchor="ctr" anchorCtr="0" upright="1">
                        <a:noAutofit/>
                      </wps:bodyPr>
                    </wps:wsp>
                  </a:graphicData>
                </a:graphic>
              </wp:anchor>
            </w:drawing>
          </mc:Choice>
          <mc:Fallback>
            <w:pict>
              <v:rect type="#_x0000_t1" id="矩形 51" o:spid="_x0000_s51" fillcolor="#FFD966" stroked="t" strokeweight="0.5pt" style="position:absolute;margin-left:-80.45pt;margin-top:34.8pt;width:613.65pt;height:263.1pt;z-index:36;mso-position-horizontal:absolute;mso-position-vertical:absolute;mso-wrap-distance-left:8.999863pt;mso-wrap-distance-right:8.999863pt;mso-wrap-style:square;">
                <v:fill r:id="rId16" o:title="5%" color2="#FFFFFF" type="pattern"/>
                <v:stroke color="#FFD966"/>
                <v:textbox id="858" inset="2.54mm,1.27mm,2.54mm,1.27mm" o:insetmode="custom" style="layout-flow:horizontal;v-text-anchor:middle;">
                  <w:txbxContent>
                    <w:p>
                      <w:pPr>
                        <w:widowControl/>
                        <w:jc w:val="center"/>
                      </w:pPr>
                      <w:r>
                        <w:rPr>
                          <w:rFonts w:ascii="黑体" w:eastAsia="黑体" w:cs="黑体" w:hint="eastAsia"/>
                          <w:color w:val="000000"/>
                          <w:sz w:val="90"/>
                          <w:szCs w:val="90"/>
                        </w:rPr>
                        <w:t>第三部分</w:t>
                      </w:r>
                      <w:r>
                        <w:rPr>
                          <w:rFonts w:ascii="黑体" w:eastAsia="黑体" w:cs="黑体"/>
                          <w:color w:val="000000"/>
                          <w:sz w:val="90"/>
                          <w:szCs w:val="90"/>
                        </w:rPr>
                        <w:t xml:space="preserve"> </w:t>
                      </w:r>
                      <w:r>
                        <w:rPr>
                          <w:rFonts w:ascii="黑体" w:eastAsia="黑体" w:cs="黑体" w:hint="eastAsia"/>
                          <w:color w:val="000000"/>
                          <w:sz w:val="90"/>
                          <w:szCs w:val="90"/>
                        </w:rPr>
                        <w:t>相关名词解释</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w:type="first" r:id="rId15"/>
          <w:pgSz w:w="11906" w:h="16838"/>
          <w:pgMar w:top="2041" w:right="1531" w:bottom="2041" w:left="1531" w:header="851" w:footer="992" w:gutter="0"/>
          <w:pgNumType w:fmt="numberInDash"/>
          <w:titlePg/>
          <w:docGrid w:type="lines" w:linePitch="312" w:charSpace="0"/>
        </w:sectPr>
      </w:pP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（十四）公务用车购置：</w:t>
      </w:r>
      <w:r>
        <w:rPr>
          <w:rFonts w:ascii="仿宋_GB2312" w:eastAsia="仿宋_GB2312" w:cs="Times New Roman" w:hint="eastAsia"/>
          <w:color w:val="000000"/>
          <w:kern w:val="0"/>
          <w:sz w:val="32"/>
          <w:szCs w:val="32"/>
        </w:rPr>
        <w:t>填列单位公务用车车辆购置支出（含车辆购置税、牌照费）。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pPr>
        <w:widowControl/>
        <w:spacing w:line="560" w:lineRule="exact"/>
        <w:ind w:firstLineChars="200" w:firstLine="640"/>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Chars="200" w:firstLine="640"/>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b/>
          <w:bCs/>
          <w:color w:val="000000"/>
          <w:kern w:val="0"/>
          <w:sz w:val="32"/>
          <w:szCs w:val="32"/>
        </w:rPr>
        <w:t>:</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w:type="default" r:id="rId17"/>
          <w:pgSz w:w="11906" w:h="16838"/>
          <w:pgMar w:top="2098" w:right="1474" w:bottom="1985" w:left="1588" w:header="851" w:footer="992" w:gutter="0"/>
          <w:pgNumType w:fmt="numberInDash"/>
          <w:docGrid w:type="lines" w:linePitch="312" w:charSpace="0"/>
        </w:sectPr>
      </w:pPr>
    </w:p>
    <w:p>
      <w:pPr>
        <w:rPr>
          <w:color w:val="000000"/>
        </w:rPr>
      </w:pPr>
    </w:p>
    <w:p>
      <w:pPr>
        <w:tabs>
          <w:tab w:val="left" w:pos="235"/>
        </w:tabs>
        <w:jc w:val="left"/>
        <w:rPr>
          <w:color w:val="000000"/>
        </w:rPr>
        <w:sectPr>
          <w:headerReference w:type="default" r:id="rId18"/>
          <w:pgSz w:w="11906" w:h="16838"/>
          <w:pgMar w:top="2098" w:right="1474" w:bottom="1985" w:left="1588" w:header="851" w:footer="992" w:gutter="0"/>
          <w:pgNumType w:fmt="numberInDash"/>
          <w:docGrid w:type="lines" w:linePitch="312" w:charSpace="0"/>
        </w:sectPr>
      </w:pPr>
      <w:r>
        <mc:AlternateContent>
          <mc:Choice Requires="wps">
            <w:drawing>
              <wp:anchor distT="0" distB="0" distL="114298" distR="114298" simplePos="0" relativeHeight="37" behindDoc="0" locked="0" layoutInCell="1" hidden="0" allowOverlap="1">
                <wp:simplePos x="0" y="0"/>
                <wp:positionH relativeFrom="column">
                  <wp:posOffset>-1042035</wp:posOffset>
                </wp:positionH>
                <wp:positionV relativeFrom="paragraph">
                  <wp:posOffset>1420495</wp:posOffset>
                </wp:positionV>
                <wp:extent cx="7793355" cy="3341370"/>
                <wp:effectExtent l="0" t="0" r="0" b="0"/>
                <wp:wrapNone/>
                <wp:docPr id="53"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54">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wps:txbx>
                      <wps:bodyPr vert="horz" wrap="square" lIns="91440" tIns="45720" rIns="91440" bIns="45720" anchor="ctr" anchorCtr="0" upright="1">
                        <a:noAutofit/>
                      </wps:bodyPr>
                    </wps:wsp>
                  </a:graphicData>
                </a:graphic>
              </wp:anchor>
            </w:drawing>
          </mc:Choice>
          <mc:Fallback>
            <w:pict>
              <v:rect type="#_x0000_t1" id="矩形 55" o:spid="_x0000_s55" fillcolor="#FFD966" stroked="t" strokeweight="0.5pt" style="position:absolute;margin-left:-82.05pt;margin-top:111.85pt;width:613.65pt;height:263.1pt;z-index:37;mso-position-horizontal:absolute;mso-position-vertical:absolute;mso-wrap-distance-left:8.999863pt;mso-wrap-distance-right:8.999863pt;mso-wrap-style:square;">
                <v:fill r:id="rId19" o:title="5%" color2="#FFFFFF" type="pattern"/>
                <v:stroke color="#FFD966"/>
                <v:textbox id="859" inset="2.54mm,1.27mm,2.54mm,1.27mm" o:insetmode="custom" style="layout-flow:horizontal;v-text-anchor:middle;">
                  <w:txbxContent>
                    <w:p>
                      <w:pPr>
                        <w:widowControl/>
                        <w:jc w:val="center"/>
                        <w:rPr>
                          <w:rFonts w:ascii="黑体" w:eastAsia="黑体" w:cs="黑体"/>
                          <w:color w:val="000000"/>
                          <w:sz w:val="90"/>
                          <w:szCs w:val="90"/>
                        </w:rPr>
                      </w:pPr>
                      <w:r>
                        <w:rPr>
                          <w:rFonts w:ascii="黑体" w:eastAsia="黑体" w:cs="黑体" w:hint="eastAsia"/>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ascii="黑体" w:eastAsia="黑体" w:cs="黑体" w:hint="eastAsia"/>
                          <w:color w:val="000000"/>
                          <w:sz w:val="90"/>
                          <w:szCs w:val="90"/>
                        </w:rPr>
                        <w:t>年度部门决算报表</w:t>
                      </w:r>
                    </w:p>
                  </w:txbxContent>
                </v:textbox>
              </v:rect>
            </w:pict>
          </mc:Fallback>
        </mc:AlternateContent>
      </w:r>
    </w:p>
    <w:tbl>
      <w:tblPr>
        <w:tblpPr w:leftFromText="180" w:rightFromText="180" w:vertAnchor="text" w:horzAnchor="page" w:tblpXSpec="center" w:tblpY="31"/>
        <w:tblOverlap w:val="never"/>
        <w:tblW w:w="9517"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236"/>
        <w:gridCol w:w="731"/>
        <w:gridCol w:w="691"/>
        <w:gridCol w:w="3474"/>
        <w:gridCol w:w="541"/>
        <w:gridCol w:w="844"/>
      </w:tblGrid>
      <w:tr>
        <w:trPr>
          <w:trHeight w:val="489"/>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t>收入支出决算总表</w:t>
            </w:r>
          </w:p>
        </w:tc>
      </w:tr>
      <w:tr>
        <w:trPr>
          <w:trHeight w:val="205"/>
        </w:trPr>
        <w:tc>
          <w:tcPr>
            <w:tcW w:w="323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01</w:t>
            </w:r>
            <w:r>
              <w:rPr>
                <w:rFonts w:ascii="宋体" w:eastAsia="宋体" w:cs="宋体" w:hint="eastAsia"/>
                <w:color w:val="000000"/>
                <w:kern w:val="0"/>
                <w:sz w:val="20"/>
                <w:szCs w:val="20"/>
              </w:rPr>
              <w:t>表</w:t>
            </w:r>
          </w:p>
        </w:tc>
      </w:tr>
      <w:tr>
        <w:trPr>
          <w:trHeight w:val="421"/>
        </w:trPr>
        <w:tc>
          <w:tcPr>
            <w:tcW w:w="396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W w:w="69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284"/>
        </w:trPr>
        <w:tc>
          <w:tcPr>
            <w:tcW w:w="465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trPr>
          <w:trHeight w:val="770"/>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　</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1,766.14</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一、一般公共服务支出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29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1,637.50</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二、外交支出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182"/>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三、国防支出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四、公共安全支出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五、教育支出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六、科学技术支出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189.21</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七、文化旅游体育与传媒支出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八、社会保障和就业支出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213.51</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九、卫生健康支出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36.58</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十、节能环保支出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十一、城乡社区支出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39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十二、农林水支出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十三、交通运输支出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十四、资源勘探信息等支出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十五、商业服务业等支出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十六、金融支出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十七、援助其他地区支出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十八、自然资源海洋气象等支出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十九、住房保障支出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47</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63.93</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二十、粮油物资储备支出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48</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二十一、灾害防治及应急管理支出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49</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二十二、其他支出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50</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二十四、债务付息支出</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51</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1,955.36</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16"/>
                <w:szCs w:val="16"/>
              </w:rPr>
            </w:pPr>
            <w:r>
              <w:rPr>
                <w:rFonts w:ascii="宋体" w:eastAsia="宋体" w:cs="宋体" w:hint="eastAsia"/>
                <w:b/>
                <w:color w:val="000000"/>
                <w:kern w:val="0"/>
                <w:sz w:val="16"/>
                <w:szCs w:val="16"/>
              </w:rPr>
              <w:t>本年支出合计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52</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1,951.52</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结余分配</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53</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151.04</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年末结转和结余</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54</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154.88</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　</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6"/>
                <w:szCs w:val="16"/>
              </w:rPr>
            </w:pPr>
            <w:r>
              <w:rPr>
                <w:rFonts w:ascii="宋体" w:eastAsia="宋体" w:cs="宋体" w:hint="eastAsia"/>
                <w:color w:val="000000"/>
                <w:kern w:val="0"/>
                <w:sz w:val="16"/>
                <w:szCs w:val="16"/>
              </w:rPr>
              <w:t>　</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55</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6"/>
                <w:szCs w:val="16"/>
              </w:rPr>
            </w:pPr>
            <w:r>
              <w:rPr>
                <w:rFonts w:hint="eastAsia"/>
                <w:color w:val="000000"/>
                <w:sz w:val="16"/>
                <w:szCs w:val="16"/>
              </w:rPr>
              <w:t>　</w:t>
            </w:r>
          </w:p>
        </w:tc>
      </w:tr>
      <w:tr>
        <w:trPr>
          <w:trHeight w:val="213"/>
        </w:trPr>
        <w:tc>
          <w:tcPr>
            <w:tcW w:w="323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73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2,106.40</w:t>
            </w:r>
          </w:p>
        </w:tc>
        <w:tc>
          <w:tcPr>
            <w:tcW w:w="3474"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16"/>
                <w:szCs w:val="16"/>
              </w:rPr>
            </w:pPr>
            <w:r>
              <w:rPr>
                <w:rFonts w:ascii="宋体" w:eastAsia="宋体" w:cs="宋体" w:hint="eastAsia"/>
                <w:b/>
                <w:color w:val="000000"/>
                <w:kern w:val="0"/>
                <w:sz w:val="16"/>
                <w:szCs w:val="16"/>
              </w:rPr>
              <w:t>总计</w:t>
            </w:r>
          </w:p>
        </w:tc>
        <w:tc>
          <w:tcPr>
            <w:tcW w:w="541"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56</w:t>
            </w:r>
          </w:p>
        </w:tc>
        <w:tc>
          <w:tcPr>
            <w:tcW w:w="844"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2,106.40</w:t>
            </w:r>
          </w:p>
        </w:tc>
      </w:tr>
      <w:tr>
        <w:trPr>
          <w:trHeight w:val="213"/>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jc w:val="center"/>
        <w:tblW w:w="9580"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56"/>
        <w:gridCol w:w="256"/>
        <w:gridCol w:w="256"/>
        <w:gridCol w:w="3088"/>
        <w:gridCol w:w="990"/>
        <w:gridCol w:w="843"/>
        <w:gridCol w:w="697"/>
        <w:gridCol w:w="661"/>
        <w:gridCol w:w="629"/>
        <w:gridCol w:w="603"/>
        <w:gridCol w:w="1301"/>
      </w:tblGrid>
      <w:tr>
        <w:trPr>
          <w:trHeight w:val="670"/>
        </w:trPr>
        <w:tc>
          <w:tcPr>
            <w:tcW w:w="9580"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ascii="黑体" w:eastAsia="黑体" w:cs="黑体" w:hint="eastAsia"/>
                <w:color w:val="000000"/>
                <w:kern w:val="0"/>
                <w:sz w:val="32"/>
                <w:szCs w:val="32"/>
              </w:rPr>
              <w:t>收入决算表</w:t>
            </w:r>
          </w:p>
        </w:tc>
      </w:tr>
      <w:tr>
        <w:trPr>
          <w:trHeight w:val="357"/>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02</w:t>
            </w:r>
            <w:r>
              <w:rPr>
                <w:rFonts w:ascii="宋体" w:eastAsia="宋体" w:cs="宋体" w:hint="eastAsia"/>
                <w:color w:val="000000"/>
                <w:kern w:val="0"/>
                <w:sz w:val="20"/>
                <w:szCs w:val="20"/>
              </w:rPr>
              <w:t>表</w:t>
            </w:r>
          </w:p>
        </w:tc>
      </w:tr>
      <w:tr>
        <w:trPr>
          <w:trHeight w:val="357"/>
        </w:trPr>
        <w:tc>
          <w:tcPr>
            <w:gridSpan w:val="5"/>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85"/>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999"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88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84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80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767"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04"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trPr>
          <w:trHeight w:val="380"/>
        </w:trPr>
        <w:tc>
          <w:tcPr>
            <w:tcW w:w="702"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8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0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7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8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0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702"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999"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8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4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80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767"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004"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85"/>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99"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87"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4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80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67"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1004"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r>
      <w:tr>
        <w:trPr>
          <w:trHeight w:val="385"/>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b/>
                <w:bCs/>
                <w:color w:val="000000"/>
                <w:sz w:val="20"/>
                <w:szCs w:val="20"/>
              </w:rPr>
              <w:t>1,955.36</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b/>
                <w:bCs/>
                <w:color w:val="000000"/>
                <w:sz w:val="20"/>
                <w:szCs w:val="20"/>
              </w:rPr>
              <w:t>1,766.14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rFonts w:hint="eastAsia"/>
                <w:b/>
                <w:bCs/>
                <w:color w:val="000000"/>
                <w:sz w:val="20"/>
                <w:szCs w:val="20"/>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rFonts w:hint="eastAsia"/>
                <w:b/>
                <w:bCs/>
                <w:color w:val="000000"/>
                <w:sz w:val="20"/>
                <w:szCs w:val="20"/>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rFonts w:hint="eastAsia"/>
                <w:b/>
                <w:bCs/>
                <w:color w:val="000000"/>
                <w:sz w:val="20"/>
                <w:szCs w:val="20"/>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rFonts w:hint="eastAsia"/>
                <w:b/>
                <w:bCs/>
                <w:color w:val="000000"/>
                <w:sz w:val="20"/>
                <w:szCs w:val="20"/>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b/>
                <w:bCs/>
                <w:color w:val="000000"/>
                <w:sz w:val="20"/>
                <w:szCs w:val="20"/>
              </w:rPr>
              <w:t>189.21</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一般公共服务支出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1,641.34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189.21</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纪检监察事务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1,641.34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189.21</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行政运行</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1,627.93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1,438.71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189.21</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2011104</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大案要案查处</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13.41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13.41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社会保障和就业支出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行政事业单位离退休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归口管理的行政单位离退休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98.20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98.20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2080505</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机关事业单位基本养老保险缴费支出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115.31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115.31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卫生健康支出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21011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行政事业单位医疗</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2101101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行政单位医疗</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住房保障支出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22102</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住房改革支出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2210201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住房公积金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r>
      <w:tr>
        <w:trPr>
          <w:trHeight w:val="385"/>
        </w:trPr>
        <w:tc>
          <w:tcPr>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bl>
    <w:p>
      <w:pPr>
        <w:jc w:val="left"/>
        <w:rPr>
          <w:color w:val="000000"/>
        </w:rPr>
      </w:pPr>
    </w:p>
    <w:p>
      <w:pPr>
        <w:rPr>
          <w:color w:val="000000"/>
        </w:rPr>
      </w:pPr>
      <w:r>
        <w:rPr>
          <w:color w:val="000000"/>
        </w:rPr>
        <w:br w:type="page"/>
      </w:r>
    </w:p>
    <w:tbl>
      <w:tblPr>
        <w:jc w:val="center"/>
        <w:tblW w:w="968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941"/>
        <w:gridCol w:w="53"/>
        <w:gridCol w:w="111"/>
        <w:gridCol w:w="1359"/>
        <w:gridCol w:w="1161"/>
        <w:gridCol w:w="1161"/>
        <w:gridCol w:w="1161"/>
        <w:gridCol w:w="1161"/>
        <w:gridCol w:w="1161"/>
        <w:gridCol w:w="1411"/>
      </w:tblGrid>
      <w:tr>
        <w:trPr>
          <w:trHeight w:val="612"/>
        </w:trPr>
        <w:tc>
          <w:tcPr>
            <w:tcW w:w="9680"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支出决算表</w:t>
            </w:r>
          </w:p>
        </w:tc>
      </w:tr>
      <w:tr>
        <w:trPr>
          <w:trHeight w:val="313"/>
        </w:trPr>
        <w:tc>
          <w:tcPr>
            <w:tcW w:w="94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35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411"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03</w:t>
            </w:r>
            <w:r>
              <w:rPr>
                <w:rFonts w:ascii="宋体" w:eastAsia="宋体" w:cs="宋体" w:hint="eastAsia"/>
                <w:color w:val="000000"/>
                <w:kern w:val="0"/>
                <w:sz w:val="20"/>
                <w:szCs w:val="20"/>
              </w:rPr>
              <w:t>表</w:t>
            </w:r>
          </w:p>
        </w:tc>
      </w:tr>
      <w:tr>
        <w:trPr>
          <w:trHeight w:val="313"/>
        </w:trPr>
        <w:tc>
          <w:tcPr>
            <w:tcW w:w="4786" w:type="dxa"/>
            <w:gridSpan w:val="6"/>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572"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23"/>
        </w:trPr>
        <w:tc>
          <w:tcPr>
            <w:tcW w:w="2464"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116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1411"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trPr>
          <w:trHeight w:val="319"/>
        </w:trPr>
        <w:tc>
          <w:tcPr>
            <w:tcW w:w="1105"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359"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1105"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359"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16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411"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23"/>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23"/>
        </w:trPr>
        <w:tc>
          <w:tcPr>
            <w:tcW w:w="2464" w:type="dxa"/>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b/>
                <w:bCs/>
                <w:color w:val="000000"/>
                <w:sz w:val="20"/>
                <w:szCs w:val="20"/>
              </w:rPr>
              <w:t>1,951.52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20"/>
                <w:szCs w:val="20"/>
              </w:rPr>
            </w:pPr>
            <w:r>
              <w:rPr>
                <w:b/>
                <w:bCs/>
                <w:color w:val="000000"/>
                <w:sz w:val="20"/>
                <w:szCs w:val="20"/>
              </w:rPr>
              <w:t>1,951.52</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0"/>
                <w:szCs w:val="20"/>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一般公共服务支出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1,637.50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1,637.50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纪检监察事务</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1,637.50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1,637.50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行政运行</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1,624.09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1,624.09</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2011104</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大案要案查处</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13.41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13.41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社会保障和就业支出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行政事业单位离退休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归口管理的行政单位离退休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98.20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98.20</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2080505</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机关事业单位基本养老保险缴费支出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115.31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115.31</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卫生健康支出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21011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行政事业单位医疗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2101101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行政单位医疗</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住房保障支出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22102</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住房改革支出</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1105"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2210201</w:t>
            </w:r>
          </w:p>
        </w:tc>
        <w:tc>
          <w:tcPr>
            <w:tcW w:w="1359" w:type="dxa"/>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住房公积金</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16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W w:w="1411"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23"/>
        </w:trPr>
        <w:tc>
          <w:tcPr>
            <w:tcW w:w="9680" w:type="dxa"/>
            <w:gridSpan w:val="10"/>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pPr>
        <w:rPr>
          <w:color w:val="000000"/>
        </w:rPr>
      </w:pPr>
      <w:r>
        <w:rPr>
          <w:color w:val="000000"/>
        </w:rPr>
        <w:br w:type="page"/>
      </w:r>
    </w:p>
    <w:tbl>
      <w:tblPr>
        <w:jc w:val="center"/>
        <w:tblW w:w="952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2492"/>
        <w:gridCol w:w="426"/>
        <w:gridCol w:w="850"/>
        <w:gridCol w:w="2693"/>
        <w:gridCol w:w="567"/>
        <w:gridCol w:w="848"/>
        <w:gridCol w:w="855"/>
        <w:gridCol w:w="789"/>
      </w:tblGrid>
      <w:tr>
        <w:trPr>
          <w:trHeight w:val="406"/>
        </w:trPr>
        <w:tc>
          <w:tcPr>
            <w:tcW w:w="9520" w:type="dxa"/>
            <w:gridSpan w:val="8"/>
            <w:tcBorders>
              <w:top w:val="nil"/>
              <w:left w:val="nil"/>
              <w:bottom w:val="nil"/>
              <w:right w:val="nil"/>
            </w:tcBorders>
            <w:noWrap/>
            <w:tcMar>
              <w:top w:w="15" w:type="dxa"/>
              <w:left w:w="15" w:type="dxa"/>
              <w:right w:w="15" w:type="dxa"/>
            </w:tcMar>
            <w:vAlign w:val="bottom"/>
          </w:tcPr>
          <w:p>
            <w:pPr>
              <w:jc w:val="center"/>
              <w:rPr>
                <w:rFonts w:ascii="黑体" w:eastAsia="黑体" w:cs="黑体"/>
                <w:color w:val="000000"/>
                <w:sz w:val="32"/>
                <w:szCs w:val="32"/>
              </w:rPr>
            </w:pPr>
            <w:r>
              <w:rPr>
                <w:rFonts w:ascii="黑体" w:eastAsia="黑体" w:cs="黑体" w:hint="eastAsia"/>
                <w:color w:val="000000"/>
                <w:kern w:val="0"/>
                <w:sz w:val="32"/>
                <w:szCs w:val="32"/>
              </w:rPr>
              <w:t>财政拨款收入支出决算总表</w:t>
            </w:r>
          </w:p>
        </w:tc>
      </w:tr>
      <w:tr>
        <w:trPr>
          <w:trHeight w:val="90"/>
        </w:trPr>
        <w:tc>
          <w:tcPr>
            <w:tcW w:w="2492"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2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50"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9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67"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492"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04</w:t>
            </w:r>
            <w:r>
              <w:rPr>
                <w:rFonts w:ascii="宋体" w:eastAsia="宋体" w:cs="宋体" w:hint="eastAsia"/>
                <w:color w:val="000000"/>
                <w:kern w:val="0"/>
                <w:sz w:val="20"/>
                <w:szCs w:val="20"/>
              </w:rPr>
              <w:t>表</w:t>
            </w:r>
          </w:p>
        </w:tc>
      </w:tr>
      <w:tr>
        <w:trPr>
          <w:trHeight w:val="90"/>
        </w:trPr>
        <w:tc>
          <w:tcPr>
            <w:tcW w:w="6461"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W w:w="567"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492"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90"/>
        </w:trPr>
        <w:tc>
          <w:tcPr>
            <w:tcW w:w="376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收</w:t>
            </w:r>
            <w:r>
              <w:rPr>
                <w:rFonts w:ascii="宋体" w:eastAsia="宋体" w:cs="宋体"/>
                <w:color w:val="000000"/>
                <w:kern w:val="0"/>
                <w:sz w:val="22"/>
              </w:rPr>
              <w:t xml:space="preserve">     </w:t>
            </w:r>
            <w:r>
              <w:rPr>
                <w:rFonts w:ascii="宋体" w:eastAsia="宋体" w:cs="宋体" w:hint="eastAsia"/>
                <w:color w:val="000000"/>
                <w:kern w:val="0"/>
                <w:sz w:val="22"/>
              </w:rPr>
              <w:t>入</w:t>
            </w:r>
          </w:p>
        </w:tc>
        <w:tc>
          <w:tcPr>
            <w:tcW w:w="5752" w:type="dxa"/>
            <w:gridSpan w:val="5"/>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支</w:t>
            </w:r>
            <w:r>
              <w:rPr>
                <w:rFonts w:ascii="宋体" w:eastAsia="宋体" w:cs="宋体"/>
                <w:color w:val="000000"/>
                <w:kern w:val="0"/>
                <w:sz w:val="22"/>
              </w:rPr>
              <w:t xml:space="preserve">     </w:t>
            </w:r>
            <w:r>
              <w:rPr>
                <w:rFonts w:ascii="宋体" w:eastAsia="宋体" w:cs="宋体" w:hint="eastAsia"/>
                <w:color w:val="000000"/>
                <w:kern w:val="0"/>
                <w:sz w:val="22"/>
              </w:rPr>
              <w:t>出</w:t>
            </w:r>
          </w:p>
        </w:tc>
      </w:tr>
      <w:tr>
        <w:trPr>
          <w:trHeight w:val="312"/>
        </w:trPr>
        <w:tc>
          <w:tcPr>
            <w:tcW w:w="2492"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26"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50"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693"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67"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8"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5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89"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trPr>
          <w:trHeight w:val="624"/>
        </w:trPr>
        <w:tc>
          <w:tcPr>
            <w:tcW w:w="2492"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42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50"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69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567" w:type="dxa"/>
            <w:vMerge/>
            <w:tcBorders>
              <w:top w:val="nil"/>
              <w:left w:val="nil"/>
              <w:bottom w:val="single" w:sz="4" w:space="0" w:color="000000"/>
              <w:right w:val="single" w:sz="4" w:space="0" w:color="000000"/>
            </w:tcBorders>
            <w:tcMar>
              <w:top w:w="15" w:type="dxa"/>
              <w:left w:w="15" w:type="dxa"/>
              <w:right w:w="15" w:type="dxa"/>
            </w:tcMar>
            <w:vAlign w:val="center"/>
          </w:tcPr>
          <w:p/>
        </w:tc>
        <w:tc>
          <w:tcPr>
            <w:tcW w:w="848"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85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89"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栏次</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18"/>
                <w:szCs w:val="18"/>
              </w:rPr>
            </w:pP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栏次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jc w:val="center"/>
              <w:rPr>
                <w:rFonts w:ascii="宋体" w:eastAsia="宋体" w:cs="宋体"/>
                <w:color w:val="000000"/>
                <w:sz w:val="18"/>
                <w:szCs w:val="18"/>
              </w:rPr>
            </w:pP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w:t>
            </w: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一、一般公共预算财政拨款</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1,766.14</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一、一般公共服务支出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30</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二、政府性基金预算财政拨款</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二、外交支出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31</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三、国防支出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32</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四、公共安全支出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33</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五、教育支出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34</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六、科学技术支出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35</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七、文化旅游体育与传媒支出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36</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八、社会保障和就业支出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37</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九、卫生健康支出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38</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十、节能环保支出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39</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十一、城乡社区支出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40</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十二、农林水支出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41</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十三、交通运输支出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42</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十四、资源勘探信息等支出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43</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十五、商业服务业等支出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44</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十六、金融支出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45</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十七、援助其他地区支出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46</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十八、自然资源海洋气象等支出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47</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19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十九、住房保障支出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48</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20</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二十、粮油物资储备支出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49</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21</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二十一、灾害防治及应急管理支出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50</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22</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二十二、其他支出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51</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23</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二十四、债务付息支出</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52</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本年收入合计</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24</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1,766.14</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18"/>
                <w:szCs w:val="18"/>
              </w:rPr>
            </w:pPr>
            <w:r>
              <w:rPr>
                <w:rFonts w:ascii="宋体" w:eastAsia="宋体" w:cs="宋体" w:hint="eastAsia"/>
                <w:b/>
                <w:color w:val="000000"/>
                <w:kern w:val="0"/>
                <w:sz w:val="18"/>
                <w:szCs w:val="18"/>
              </w:rPr>
              <w:t>本年支出合计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53</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1,766.14</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1,766.14</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年初财政拨款结转和结余</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25</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151.04</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年末财政拨款结转和结余</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54</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151.04</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151.04</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一、一般公共预算财政拨款</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26</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151.04</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55</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left"/>
              <w:textAlignment w:val="center"/>
              <w:rPr>
                <w:rFonts w:ascii="宋体" w:eastAsia="宋体" w:cs="宋体"/>
                <w:color w:val="000000"/>
                <w:sz w:val="18"/>
                <w:szCs w:val="18"/>
              </w:rPr>
            </w:pPr>
            <w:r>
              <w:rPr>
                <w:rFonts w:ascii="宋体" w:eastAsia="宋体" w:cs="宋体" w:hint="eastAsia"/>
                <w:color w:val="000000"/>
                <w:kern w:val="0"/>
                <w:sz w:val="18"/>
                <w:szCs w:val="18"/>
              </w:rPr>
              <w:t>二、政府性基金预算财政拨款</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27</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8"/>
                <w:szCs w:val="18"/>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ascii="宋体" w:eastAsia="宋体" w:cs="宋体"/>
                <w:color w:val="000000"/>
                <w:kern w:val="0"/>
                <w:sz w:val="18"/>
                <w:szCs w:val="18"/>
              </w:rPr>
              <w:t>56</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rFonts w:hint="eastAsia"/>
                <w:color w:val="000000"/>
                <w:sz w:val="18"/>
                <w:szCs w:val="18"/>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8"/>
                <w:szCs w:val="18"/>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6"/>
                <w:szCs w:val="16"/>
              </w:rPr>
            </w:pP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28</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16"/>
                <w:szCs w:val="16"/>
              </w:rPr>
            </w:pP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57</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6"/>
                <w:szCs w:val="16"/>
              </w:rPr>
            </w:pPr>
          </w:p>
        </w:tc>
      </w:tr>
      <w:tr>
        <w:trPr>
          <w:trHeight w:val="90"/>
        </w:trPr>
        <w:tc>
          <w:tcPr>
            <w:tcW w:w="2492"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16"/>
                <w:szCs w:val="16"/>
              </w:rPr>
            </w:pPr>
            <w:r>
              <w:rPr>
                <w:rFonts w:ascii="宋体" w:eastAsia="宋体" w:cs="宋体" w:hint="eastAsia"/>
                <w:b/>
                <w:color w:val="000000"/>
                <w:kern w:val="0"/>
                <w:sz w:val="16"/>
                <w:szCs w:val="16"/>
              </w:rPr>
              <w:t>总计</w:t>
            </w:r>
          </w:p>
        </w:tc>
        <w:tc>
          <w:tcPr>
            <w:tcW w:w="426"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29</w:t>
            </w:r>
          </w:p>
        </w:tc>
        <w:tc>
          <w:tcPr>
            <w:tcW w:w="850"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1,917.19</w:t>
            </w:r>
          </w:p>
        </w:tc>
        <w:tc>
          <w:tcPr>
            <w:tcW w:w="2693"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b/>
                <w:color w:val="000000"/>
                <w:sz w:val="16"/>
                <w:szCs w:val="16"/>
              </w:rPr>
            </w:pPr>
            <w:r>
              <w:rPr>
                <w:rFonts w:ascii="宋体" w:eastAsia="宋体" w:cs="宋体" w:hint="eastAsia"/>
                <w:b/>
                <w:color w:val="000000"/>
                <w:kern w:val="0"/>
                <w:sz w:val="16"/>
                <w:szCs w:val="16"/>
              </w:rPr>
              <w:t>总计</w:t>
            </w:r>
          </w:p>
        </w:tc>
        <w:tc>
          <w:tcPr>
            <w:tcW w:w="567"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16"/>
                <w:szCs w:val="16"/>
              </w:rPr>
            </w:pPr>
            <w:r>
              <w:rPr>
                <w:rFonts w:ascii="宋体" w:eastAsia="宋体" w:cs="宋体"/>
                <w:color w:val="000000"/>
                <w:kern w:val="0"/>
                <w:sz w:val="16"/>
                <w:szCs w:val="16"/>
              </w:rPr>
              <w:t>58</w:t>
            </w:r>
          </w:p>
        </w:tc>
        <w:tc>
          <w:tcPr>
            <w:tcW w:w="848"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1,917.19</w:t>
            </w:r>
          </w:p>
        </w:tc>
        <w:tc>
          <w:tcPr>
            <w:tcW w:w="85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1,917.19</w:t>
            </w:r>
          </w:p>
        </w:tc>
        <w:tc>
          <w:tcPr>
            <w:tcW w:w="78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16"/>
                <w:szCs w:val="16"/>
              </w:rPr>
            </w:pPr>
          </w:p>
        </w:tc>
      </w:tr>
      <w:tr>
        <w:trPr>
          <w:trHeight w:val="90"/>
        </w:trPr>
        <w:tc>
          <w:tcPr>
            <w:tcW w:w="9520" w:type="dxa"/>
            <w:gridSpan w:val="8"/>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pPr>
        <w:rPr>
          <w:color w:val="000000"/>
        </w:rPr>
      </w:pPr>
    </w:p>
    <w:tbl>
      <w:tblPr>
        <w:jc w:val="center"/>
        <w:tblW w:w="10059"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256"/>
        <w:gridCol w:w="256"/>
        <w:gridCol w:w="256"/>
        <w:gridCol w:w="3090"/>
        <w:gridCol w:w="1552"/>
        <w:gridCol w:w="1552"/>
        <w:gridCol w:w="3098"/>
      </w:tblGrid>
      <w:tr>
        <w:trPr>
          <w:trHeight w:val="600"/>
        </w:trPr>
        <w:tc>
          <w:tcPr>
            <w:tcW w:w="10059"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一般公共预算财政拨款支出决算表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05</w:t>
            </w:r>
            <w:r>
              <w:rPr>
                <w:rFonts w:ascii="宋体" w:eastAsia="宋体" w:cs="宋体" w:hint="eastAsia"/>
                <w:color w:val="000000"/>
                <w:kern w:val="0"/>
                <w:sz w:val="20"/>
                <w:szCs w:val="20"/>
              </w:rPr>
              <w:t>表</w:t>
            </w:r>
          </w:p>
        </w:tc>
      </w:tr>
      <w:tr>
        <w:trPr>
          <w:trHeight w:val="255"/>
        </w:trPr>
        <w:tc>
          <w:tcPr>
            <w:gridSpan w:val="5"/>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178"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312"/>
        </w:trPr>
        <w:tc>
          <w:tcPr>
            <w:tcW w:w="904"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2013"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2013"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5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624"/>
        </w:trPr>
        <w:tc>
          <w:tcPr>
            <w:tcW w:w="90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201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01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52"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624"/>
        </w:trPr>
        <w:tc>
          <w:tcPr>
            <w:tcW w:w="904"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vMerge/>
            <w:tcBorders>
              <w:top w:val="nil"/>
              <w:left w:val="nil"/>
              <w:bottom w:val="single" w:sz="4" w:space="0" w:color="000000"/>
              <w:right w:val="single" w:sz="4" w:space="0" w:color="000000"/>
            </w:tcBorders>
            <w:noWrap/>
            <w:tcMar>
              <w:top w:w="15" w:type="dxa"/>
              <w:left w:w="15" w:type="dxa"/>
              <w:right w:w="15" w:type="dxa"/>
            </w:tcMar>
            <w:vAlign w:val="center"/>
          </w:tcPr>
          <w:p/>
        </w:tc>
        <w:tc>
          <w:tcPr>
            <w:tcW w:w="201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2013"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152"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18"/>
                <w:szCs w:val="18"/>
              </w:rPr>
            </w:pPr>
            <w:r>
              <w:rPr>
                <w:b/>
                <w:bCs/>
                <w:color w:val="000000"/>
                <w:sz w:val="18"/>
                <w:szCs w:val="18"/>
              </w:rPr>
              <w:t>1,766.14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b/>
                <w:bCs/>
                <w:color w:val="000000"/>
                <w:sz w:val="18"/>
                <w:szCs w:val="18"/>
              </w:rPr>
            </w:pPr>
            <w:r>
              <w:rPr>
                <w:b/>
                <w:bCs/>
                <w:color w:val="000000"/>
                <w:sz w:val="18"/>
                <w:szCs w:val="18"/>
              </w:rPr>
              <w:t>1,766.14</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一般公共服务支出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纪检监察事务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1,452.12</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行政运行</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1,438.71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1,438.71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2011104</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大案要案查处</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13.41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13.41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社会保障和就业支出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行政事业单位离退休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213.51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归口管理的行政单位离退休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98.20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98.20</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2080505</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机关事业单位基本养老保险缴费支出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115.31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115.31</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卫生健康支出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21011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行政事业单位医疗</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2101101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行政单位医疗</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36.58</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住房保障支出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22102</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rFonts w:hint="eastAsia"/>
                <w:color w:val="000000"/>
                <w:sz w:val="18"/>
                <w:szCs w:val="18"/>
              </w:rPr>
              <w:t>住房改革支出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2210201</w:t>
            </w:r>
          </w:p>
        </w:tc>
        <w:tc>
          <w:tcPr>
            <w:tcBorders>
              <w:top w:val="nil"/>
              <w:left w:val="nil"/>
              <w:bottom w:val="single" w:sz="4" w:space="0" w:color="000000"/>
              <w:right w:val="single" w:sz="4" w:space="0" w:color="000000"/>
            </w:tcBorders>
            <w:noWrap/>
            <w:tcMar>
              <w:top w:w="15" w:type="dxa"/>
              <w:left w:w="15" w:type="dxa"/>
              <w:right w:w="15" w:type="dxa"/>
            </w:tcMar>
            <w:vAlign w:val="center"/>
          </w:tcPr>
          <w:p>
            <w:pPr>
              <w:rPr>
                <w:rFonts w:ascii="宋体" w:eastAsia="宋体"/>
                <w:color w:val="000000"/>
                <w:sz w:val="18"/>
                <w:szCs w:val="18"/>
              </w:rPr>
            </w:pPr>
            <w:r>
              <w:rPr>
                <w:color w:val="000000"/>
                <w:sz w:val="18"/>
                <w:szCs w:val="18"/>
              </w:rPr>
              <w:t xml:space="preserve">  </w:t>
            </w:r>
            <w:r>
              <w:rPr>
                <w:rFonts w:hint="eastAsia"/>
                <w:color w:val="000000"/>
                <w:sz w:val="18"/>
                <w:szCs w:val="18"/>
              </w:rPr>
              <w:t>住房公积金</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8"/>
                <w:szCs w:val="18"/>
              </w:rPr>
            </w:pPr>
            <w:r>
              <w:rPr>
                <w:color w:val="000000"/>
                <w:sz w:val="18"/>
                <w:szCs w:val="18"/>
              </w:rPr>
              <w:t>63.93</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color w:val="000000"/>
        </w:rPr>
        <w:br w:type="page"/>
      </w:r>
    </w:p>
    <w:tbl>
      <w:tblPr>
        <w:jc w:val="center"/>
        <w:tblW w:w="1000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896"/>
        <w:gridCol w:w="371"/>
        <w:gridCol w:w="1561"/>
        <w:gridCol w:w="125"/>
        <w:gridCol w:w="658"/>
        <w:gridCol w:w="655"/>
        <w:gridCol w:w="252"/>
        <w:gridCol w:w="1565"/>
        <w:gridCol w:w="51"/>
        <w:gridCol w:w="499"/>
        <w:gridCol w:w="744"/>
        <w:gridCol w:w="271"/>
        <w:gridCol w:w="1572"/>
        <w:gridCol w:w="48"/>
        <w:gridCol w:w="732"/>
      </w:tblGrid>
      <w:tr>
        <w:trPr>
          <w:trHeight w:val="662"/>
        </w:trPr>
        <w:tc>
          <w:tcPr>
            <w:tcW w:w="10000" w:type="dxa"/>
            <w:gridSpan w:val="15"/>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一般公共预算财政拨款基本支出决算表</w:t>
            </w:r>
          </w:p>
        </w:tc>
      </w:tr>
      <w:tr>
        <w:trPr>
          <w:trHeight w:val="339"/>
        </w:trPr>
        <w:tc>
          <w:tcPr>
            <w:tcW w:w="89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932" w:type="dxa"/>
            <w:gridSpan w:val="2"/>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83"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868" w:type="dxa"/>
            <w:gridSpan w:val="3"/>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49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w:t>
            </w:r>
            <w:r>
              <w:rPr>
                <w:rFonts w:ascii="宋体" w:eastAsia="宋体" w:cs="宋体"/>
                <w:color w:val="000000"/>
                <w:kern w:val="0"/>
                <w:sz w:val="18"/>
                <w:szCs w:val="18"/>
              </w:rPr>
              <w:t>06</w:t>
            </w:r>
            <w:r>
              <w:rPr>
                <w:rFonts w:ascii="宋体" w:eastAsia="宋体" w:cs="宋体" w:hint="eastAsia"/>
                <w:color w:val="000000"/>
                <w:kern w:val="0"/>
                <w:sz w:val="18"/>
                <w:szCs w:val="18"/>
              </w:rPr>
              <w:t>表</w:t>
            </w:r>
          </w:p>
        </w:tc>
      </w:tr>
      <w:tr>
        <w:trPr>
          <w:trHeight w:val="339"/>
        </w:trPr>
        <w:tc>
          <w:tcPr>
            <w:tcW w:w="6134" w:type="dxa"/>
            <w:gridSpan w:val="9"/>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W w:w="499"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23"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trPr>
          <w:trHeight w:val="362"/>
        </w:trPr>
        <w:tc>
          <w:tcPr>
            <w:tcW w:w="3611"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10"/>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trPr>
          <w:trHeight w:val="362"/>
        </w:trPr>
        <w:tc>
          <w:tcPr>
            <w:tcW w:w="896" w:type="dxa"/>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32"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868"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499"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744"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891" w:type="dxa"/>
            <w:gridSpan w:val="3"/>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624"/>
        </w:trPr>
        <w:tc>
          <w:tcPr>
            <w:tcW w:w="896" w:type="dxa"/>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932"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783"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655"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868" w:type="dxa"/>
            <w:gridSpan w:val="3"/>
            <w:vMerge/>
            <w:tcBorders>
              <w:top w:val="nil"/>
              <w:left w:val="nil"/>
              <w:bottom w:val="single" w:sz="4" w:space="0" w:color="000000"/>
              <w:right w:val="single" w:sz="4" w:space="0" w:color="000000"/>
            </w:tcBorders>
            <w:tcMar>
              <w:top w:w="15" w:type="dxa"/>
              <w:left w:w="15" w:type="dxa"/>
              <w:right w:w="15" w:type="dxa"/>
            </w:tcMar>
            <w:vAlign w:val="center"/>
          </w:tcPr>
          <w:p/>
        </w:tc>
        <w:tc>
          <w:tcPr>
            <w:tcW w:w="499" w:type="dxa"/>
            <w:vMerge/>
            <w:tcBorders>
              <w:top w:val="nil"/>
              <w:left w:val="nil"/>
              <w:bottom w:val="single" w:sz="4" w:space="0" w:color="000000"/>
              <w:right w:val="single" w:sz="4" w:space="0" w:color="000000"/>
            </w:tcBorders>
            <w:tcMar>
              <w:top w:w="15" w:type="dxa"/>
              <w:left w:w="15" w:type="dxa"/>
              <w:right w:w="15" w:type="dxa"/>
            </w:tcMar>
            <w:vAlign w:val="center"/>
          </w:tcPr>
          <w:p/>
        </w:tc>
        <w:tc>
          <w:tcPr>
            <w:tcW w:w="744"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891" w:type="dxa"/>
            <w:gridSpan w:val="3"/>
            <w:vMerge/>
            <w:tcBorders>
              <w:top w:val="nil"/>
              <w:left w:val="nil"/>
              <w:bottom w:val="single" w:sz="4" w:space="0" w:color="000000"/>
              <w:right w:val="single" w:sz="4" w:space="0" w:color="000000"/>
            </w:tcBorders>
            <w:tcMar>
              <w:top w:w="15" w:type="dxa"/>
              <w:left w:w="15" w:type="dxa"/>
              <w:right w:w="15" w:type="dxa"/>
            </w:tcMar>
            <w:vAlign w:val="center"/>
          </w:tcPr>
          <w:p/>
        </w:tc>
        <w:tc>
          <w:tcPr>
            <w:tcW w:w="732" w:type="dxa"/>
            <w:vMerge/>
            <w:tcBorders>
              <w:top w:val="nil"/>
              <w:left w:val="nil"/>
              <w:bottom w:val="single" w:sz="4" w:space="0" w:color="000000"/>
              <w:right w:val="single" w:sz="4" w:space="0" w:color="000000"/>
            </w:tcBorders>
            <w:tcMar>
              <w:top w:w="15" w:type="dxa"/>
              <w:left w:w="15" w:type="dxa"/>
              <w:right w:w="15" w:type="dxa"/>
            </w:tcMar>
            <w:vAlign w:val="center"/>
          </w:tc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1,588.89</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79.05</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基本工资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549.23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39.38</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国内债务付息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津贴补贴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823.84</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印刷费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国外债务付息</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咨询费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伙食补助费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手续费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房屋建筑物购建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绩效工资</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水费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办公设备购置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机关事业单位基本养老保险缴费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115.31</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电费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专用设备购置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职业年金缴费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邮电费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基础设施建设</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职工基本医疗保险缴费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36.58</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取暖费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大型修缮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公务员医疗补助缴费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物业管理费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信息网络及软件购置更新</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其他社会保障缴费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差旅费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物资储备</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住房公积金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63.93</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color w:val="000000"/>
                <w:kern w:val="0"/>
                <w:sz w:val="20"/>
                <w:szCs w:val="20"/>
              </w:rPr>
              <w:t xml:space="preserve">  </w:t>
            </w:r>
            <w:r>
              <w:rPr>
                <w:rFonts w:ascii="宋体" w:eastAsia="宋体" w:cs="宋体" w:hint="eastAsia"/>
                <w:color w:val="000000"/>
                <w:kern w:val="0"/>
                <w:sz w:val="16"/>
                <w:szCs w:val="16"/>
              </w:rPr>
              <w:t>因公出国（境）费用</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土地补偿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维修（护）费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20.00</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安置补助</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其他工资福利支出</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租赁费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地上附着物和青苗补偿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98.20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会议费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拆迁补偿</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离休费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rFonts w:hint="eastAsia"/>
                <w:color w:val="000000"/>
                <w:sz w:val="16"/>
                <w:szCs w:val="16"/>
              </w:rPr>
              <w:t>　</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培训费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公务用车购置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退休费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98.20</w:t>
            </w: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公务接待费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其他交通工具购置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退职（役）费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专用材料费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文物和陈列品购置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抚恤金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被装购置费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无形资产购置</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生活补助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专用燃料费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其他资本性支出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救济费</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劳务费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医疗费补助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委托业务费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赠与</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助学金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工会经费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国家赔偿费用支出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奖励金</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福利费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2"/>
              </w:rPr>
            </w:pPr>
            <w:r>
              <w:rPr>
                <w:rFonts w:hint="eastAsia"/>
                <w:color w:val="000000"/>
                <w:sz w:val="22"/>
              </w:rPr>
              <w:t>　</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ascii="宋体" w:eastAsia="宋体" w:cs="宋体" w:hint="eastAsia"/>
                <w:color w:val="000000"/>
                <w:kern w:val="0"/>
                <w:sz w:val="18"/>
                <w:szCs w:val="18"/>
              </w:rPr>
              <w:t>对民间非营利组织和群众性自治组织补贴</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个人农业生产补贴</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color w:val="000000"/>
                <w:kern w:val="0"/>
                <w:sz w:val="20"/>
                <w:szCs w:val="20"/>
              </w:rPr>
              <w:t xml:space="preserve">  </w:t>
            </w:r>
            <w:r>
              <w:rPr>
                <w:rFonts w:ascii="宋体" w:eastAsia="宋体" w:cs="宋体" w:hint="eastAsia"/>
                <w:color w:val="000000"/>
                <w:kern w:val="0"/>
                <w:sz w:val="16"/>
                <w:szCs w:val="16"/>
              </w:rPr>
              <w:t>公务用车运行维护费</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19.67</w:t>
            </w: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482"/>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其他对个人和家庭的补助</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其他交通费用</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39"/>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hint="eastAsia"/>
                <w:color w:val="000000"/>
                <w:kern w:val="0"/>
                <w:sz w:val="20"/>
                <w:szCs w:val="20"/>
              </w:rPr>
              <w:t>税金及附加费用</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384"/>
        </w:trPr>
        <w:tc>
          <w:tcPr>
            <w:tcW w:w="896" w:type="dxa"/>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gridSpan w:val="2"/>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868"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16"/>
                <w:szCs w:val="16"/>
              </w:rPr>
            </w:pPr>
            <w:r>
              <w:rPr>
                <w:rFonts w:ascii="宋体" w:eastAsia="宋体" w:cs="宋体"/>
                <w:color w:val="000000"/>
                <w:kern w:val="0"/>
                <w:sz w:val="20"/>
                <w:szCs w:val="20"/>
              </w:rPr>
              <w:t xml:space="preserve">  </w:t>
            </w:r>
            <w:r>
              <w:rPr>
                <w:rFonts w:ascii="宋体" w:eastAsia="宋体" w:cs="宋体" w:hint="eastAsia"/>
                <w:color w:val="000000"/>
                <w:kern w:val="0"/>
                <w:sz w:val="16"/>
                <w:szCs w:val="16"/>
              </w:rPr>
              <w:t>其他商品和服务支出</w:t>
            </w:r>
          </w:p>
        </w:tc>
        <w:tc>
          <w:tcPr>
            <w:tcW w:w="499"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sz="4" w:space="0" w:color="000000"/>
              <w:right w:val="single" w:sz="4" w:space="0" w:color="00000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gridSpan w:val="3"/>
            <w:tcBorders>
              <w:top w:val="nil"/>
              <w:left w:val="nil"/>
              <w:bottom w:val="single" w:sz="4" w:space="0" w:color="000000"/>
              <w:right w:val="single" w:sz="4" w:space="0" w:color="00000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rPr>
          <w:trHeight w:val="277"/>
        </w:trPr>
        <w:tc>
          <w:tcPr>
            <w:tcW w:w="28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1,687.09</w:t>
            </w:r>
          </w:p>
        </w:tc>
        <w:tc>
          <w:tcPr>
            <w:tcW w:w="5657" w:type="dxa"/>
            <w:gridSpan w:val="9"/>
            <w:tcBorders>
              <w:top w:val="nil"/>
              <w:left w:val="nil"/>
              <w:bottom w:val="single" w:sz="4" w:space="0" w:color="000000"/>
              <w:right w:val="single" w:sz="4" w:space="0" w:color="000000"/>
            </w:tcBorders>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16"/>
                <w:szCs w:val="16"/>
              </w:rPr>
            </w:pPr>
            <w:r>
              <w:rPr>
                <w:color w:val="000000"/>
                <w:sz w:val="16"/>
                <w:szCs w:val="16"/>
              </w:rPr>
              <w:t>79.05</w:t>
            </w:r>
          </w:p>
          <w:p>
            <w:pPr>
              <w:spacing w:line="180" w:lineRule="exact"/>
              <w:jc w:val="right"/>
              <w:rPr>
                <w:rFonts w:ascii="宋体" w:eastAsia="宋体" w:cs="宋体"/>
                <w:color w:val="000000"/>
                <w:sz w:val="16"/>
                <w:szCs w:val="16"/>
              </w:rPr>
            </w:pPr>
          </w:p>
        </w:tc>
      </w:tr>
      <w:tr>
        <w:trPr>
          <w:trHeight w:val="638"/>
          <w:gridAfter w:val="2"/>
          <w:wAfter w:w="780" w:type="dxa"/>
        </w:trPr>
        <w:tc>
          <w:tcPr>
            <w:tcW w:w="9220" w:type="dxa"/>
            <w:gridSpan w:val="13"/>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color w:val="000000"/>
              </w:rPr>
              <w:br w:type="page"/>
            </w:r>
            <w:r>
              <w:rPr>
                <w:rFonts w:ascii="黑体" w:eastAsia="黑体" w:cs="黑体" w:hint="eastAsia"/>
                <w:color w:val="000000"/>
                <w:kern w:val="0"/>
                <w:sz w:val="32"/>
                <w:szCs w:val="32"/>
              </w:rPr>
              <w:t>一般公共预算财政拨款“三公”经费支出决算表</w:t>
            </w:r>
          </w:p>
        </w:tc>
      </w:tr>
      <w:tr>
        <w:trPr>
          <w:trHeight w:val="360"/>
          <w:gridAfter w:val="2"/>
          <w:wAfter w:w="780" w:type="dxa"/>
        </w:trPr>
        <w:tc>
          <w:tcPr>
            <w:tcW w:w="126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686"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65"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07</w:t>
            </w:r>
            <w:r>
              <w:rPr>
                <w:rFonts w:ascii="宋体" w:eastAsia="宋体" w:cs="宋体" w:hint="eastAsia"/>
                <w:color w:val="000000"/>
                <w:kern w:val="0"/>
                <w:sz w:val="20"/>
                <w:szCs w:val="20"/>
              </w:rPr>
              <w:t>表</w:t>
            </w:r>
          </w:p>
        </w:tc>
      </w:tr>
      <w:tr>
        <w:trPr>
          <w:trHeight w:val="360"/>
          <w:gridAfter w:val="2"/>
          <w:wAfter w:w="780" w:type="dxa"/>
        </w:trPr>
        <w:tc>
          <w:tcPr>
            <w:tcW w:w="6083" w:type="dxa"/>
            <w:gridSpan w:val="8"/>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W w:w="1565"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72" w:type="dxa"/>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417"/>
          <w:gridAfter w:val="2"/>
          <w:wAfter w:w="780" w:type="dxa"/>
        </w:trPr>
        <w:tc>
          <w:tcPr>
            <w:tcW w:w="9220" w:type="dxa"/>
            <w:gridSpan w:val="13"/>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4"/>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gridSpan w:val="4"/>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color w:val="000000"/>
                <w:sz w:val="20"/>
                <w:szCs w:val="20"/>
              </w:rPr>
              <w:t>19.67</w:t>
            </w:r>
          </w:p>
        </w:tc>
        <w:tc>
          <w:tcPr>
            <w:tcW w:w="1686" w:type="dxa"/>
            <w:gridSpan w:val="2"/>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rFonts w:hint="eastAsia"/>
                <w:color w:val="000000"/>
                <w:sz w:val="20"/>
                <w:szCs w:val="20"/>
              </w:rPr>
              <w:t>　</w:t>
            </w:r>
          </w:p>
        </w:tc>
        <w:tc>
          <w:tcPr>
            <w:tcW w:w="1565" w:type="dxa"/>
            <w:gridSpan w:val="3"/>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color w:val="000000"/>
                <w:sz w:val="20"/>
                <w:szCs w:val="20"/>
              </w:rPr>
              <w:t>19.67</w:t>
            </w:r>
          </w:p>
        </w:tc>
        <w:tc>
          <w:tcPr>
            <w:tcW w:w="1565" w:type="dxa"/>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rFonts w:hint="eastAsia"/>
                <w:color w:val="000000"/>
                <w:sz w:val="20"/>
                <w:szCs w:val="20"/>
              </w:rPr>
              <w:t>　</w:t>
            </w:r>
          </w:p>
        </w:tc>
        <w:tc>
          <w:tcPr>
            <w:tcW w:w="1565" w:type="dxa"/>
            <w:gridSpan w:val="4"/>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color w:val="000000"/>
                <w:sz w:val="20"/>
                <w:szCs w:val="20"/>
              </w:rPr>
              <w:t>19.67</w:t>
            </w:r>
          </w:p>
        </w:tc>
        <w:tc>
          <w:tcPr>
            <w:tcW w:w="1572" w:type="dxa"/>
            <w:tcBorders>
              <w:top w:val="nil"/>
              <w:left w:val="nil"/>
              <w:bottom w:val="single" w:sz="4" w:space="0" w:color="000000"/>
              <w:right w:val="single" w:sz="4" w:space="0" w:color="auto"/>
            </w:tcBorders>
            <w:noWrap/>
            <w:tcMar>
              <w:top w:w="15" w:type="dxa"/>
              <w:left w:w="15" w:type="dxa"/>
              <w:right w:w="15" w:type="dxa"/>
            </w:tcMar>
            <w:vAlign w:val="center"/>
          </w:tcPr>
          <w:p>
            <w:pPr>
              <w:jc w:val="right"/>
              <w:rPr>
                <w:rFonts w:ascii="宋体" w:eastAsia="宋体"/>
                <w:color w:val="000000"/>
                <w:sz w:val="20"/>
                <w:szCs w:val="20"/>
              </w:rPr>
            </w:pPr>
          </w:p>
        </w:tc>
      </w:tr>
      <w:tr>
        <w:trPr>
          <w:trHeight w:val="417"/>
          <w:gridAfter w:val="2"/>
          <w:wAfter w:w="780" w:type="dxa"/>
        </w:trPr>
        <w:tc>
          <w:tcPr>
            <w:tcW w:w="9220" w:type="dxa"/>
            <w:gridSpan w:val="13"/>
            <w:tcBorders>
              <w:top w:val="single" w:sz="4" w:space="0" w:color="000000"/>
              <w:left w:val="single" w:sz="4" w:space="0" w:color="auto"/>
              <w:bottom w:val="single" w:sz="4" w:space="0" w:color="auto"/>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trPr>
          <w:trHeight w:val="417"/>
          <w:gridAfter w:val="2"/>
          <w:wAfter w:w="780" w:type="dxa"/>
        </w:trPr>
        <w:tc>
          <w:tcPr>
            <w:tcW w:w="1267" w:type="dxa"/>
            <w:gridSpan w:val="2"/>
            <w:vMerge w:val="restart"/>
            <w:tcBorders>
              <w:top w:val="single" w:sz="4" w:space="0" w:color="auto"/>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8"/>
            <w:tcBorders>
              <w:top w:val="single" w:sz="4" w:space="0" w:color="auto"/>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trPr>
          <w:trHeight w:val="417"/>
          <w:gridAfter w:val="2"/>
          <w:wAfter w:w="780" w:type="dxa"/>
        </w:trPr>
        <w:tc>
          <w:tcPr>
            <w:tcW w:w="1267" w:type="dxa"/>
            <w:gridSpan w:val="2"/>
            <w:vMerge/>
            <w:tcBorders>
              <w:top w:val="nil"/>
              <w:left w:val="single" w:sz="4" w:space="0" w:color="auto"/>
              <w:bottom w:val="single" w:sz="4" w:space="0" w:color="000000"/>
              <w:right w:val="single" w:sz="4" w:space="0" w:color="000000"/>
            </w:tcBorders>
            <w:tcMar>
              <w:top w:w="15" w:type="dxa"/>
              <w:left w:w="15" w:type="dxa"/>
              <w:right w:w="15" w:type="dxa"/>
            </w:tcMar>
            <w:vAlign w:val="center"/>
          </w:tcPr>
          <w:p/>
        </w:tc>
        <w:tc>
          <w:tcPr>
            <w:tcW w:w="1686" w:type="dxa"/>
            <w:gridSpan w:val="2"/>
            <w:vMerge/>
            <w:tcBorders>
              <w:top w:val="nil"/>
              <w:left w:val="nil"/>
              <w:bottom w:val="single" w:sz="4" w:space="0" w:color="000000"/>
              <w:right w:val="single" w:sz="4" w:space="0" w:color="000000"/>
            </w:tcBorders>
            <w:tcMar>
              <w:top w:w="15" w:type="dxa"/>
              <w:left w:w="15" w:type="dxa"/>
              <w:right w:w="15" w:type="dxa"/>
            </w:tcMar>
            <w:vAlign w:val="center"/>
          </w:tcP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4"/>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tcMar>
              <w:top w:w="15" w:type="dxa"/>
              <w:left w:w="15" w:type="dxa"/>
              <w:right w:w="15" w:type="dxa"/>
            </w:tcMar>
            <w:vAlign w:val="center"/>
          </w:tcPr>
          <w:p/>
        </w:tc>
      </w:tr>
      <w:tr>
        <w:trPr>
          <w:trHeight w:val="417"/>
          <w:gridAfter w:val="2"/>
          <w:wAfter w:w="780" w:type="dxa"/>
        </w:trPr>
        <w:tc>
          <w:tcPr>
            <w:tcW w:w="1267" w:type="dxa"/>
            <w:gridSpan w:val="2"/>
            <w:tcBorders>
              <w:top w:val="nil"/>
              <w:left w:val="single" w:sz="4" w:space="0" w:color="auto"/>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gridSpan w:val="2"/>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gridSpan w:val="3"/>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gridSpan w:val="4"/>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sz="4" w:space="0" w:color="000000"/>
              <w:right w:val="single" w:sz="4" w:space="0" w:color="auto"/>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r>
      <w:tr>
        <w:trPr>
          <w:trHeight w:val="414"/>
          <w:gridAfter w:val="2"/>
          <w:wAfter w:w="780" w:type="dxa"/>
        </w:trPr>
        <w:tc>
          <w:tcPr>
            <w:tcW w:w="1267" w:type="dxa"/>
            <w:gridSpan w:val="2"/>
            <w:tcBorders>
              <w:top w:val="nil"/>
              <w:left w:val="single" w:sz="4" w:space="0" w:color="auto"/>
              <w:bottom w:val="single" w:sz="4" w:space="0" w:color="auto"/>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color w:val="000000"/>
                <w:sz w:val="20"/>
                <w:szCs w:val="20"/>
              </w:rPr>
              <w:t>19.67</w:t>
            </w:r>
          </w:p>
        </w:tc>
        <w:tc>
          <w:tcPr>
            <w:tcW w:w="1686" w:type="dxa"/>
            <w:gridSpan w:val="2"/>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rFonts w:hint="eastAsia"/>
                <w:color w:val="000000"/>
                <w:sz w:val="20"/>
                <w:szCs w:val="20"/>
              </w:rPr>
              <w:t>　</w:t>
            </w:r>
          </w:p>
        </w:tc>
        <w:tc>
          <w:tcPr>
            <w:tcW w:w="1565" w:type="dxa"/>
            <w:gridSpan w:val="3"/>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color w:val="000000"/>
                <w:sz w:val="20"/>
                <w:szCs w:val="20"/>
              </w:rPr>
              <w:t>19.67</w:t>
            </w:r>
          </w:p>
        </w:tc>
        <w:tc>
          <w:tcPr>
            <w:tcW w:w="1565" w:type="dxa"/>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rFonts w:hint="eastAsia"/>
                <w:color w:val="000000"/>
                <w:sz w:val="20"/>
                <w:szCs w:val="20"/>
              </w:rPr>
              <w:t>　</w:t>
            </w:r>
          </w:p>
        </w:tc>
        <w:tc>
          <w:tcPr>
            <w:tcW w:w="1565" w:type="dxa"/>
            <w:gridSpan w:val="4"/>
            <w:tcBorders>
              <w:top w:val="nil"/>
              <w:left w:val="nil"/>
              <w:bottom w:val="single" w:sz="4" w:space="0" w:color="auto"/>
              <w:right w:val="single" w:sz="4" w:space="0" w:color="000000"/>
            </w:tcBorders>
            <w:noWrap/>
            <w:tcMar>
              <w:top w:w="15" w:type="dxa"/>
              <w:left w:w="15" w:type="dxa"/>
              <w:right w:w="15" w:type="dxa"/>
            </w:tcMar>
            <w:vAlign w:val="center"/>
          </w:tcPr>
          <w:p>
            <w:pPr>
              <w:jc w:val="right"/>
              <w:rPr>
                <w:rFonts w:ascii="宋体" w:eastAsia="宋体"/>
                <w:color w:val="000000"/>
                <w:sz w:val="20"/>
                <w:szCs w:val="20"/>
              </w:rPr>
            </w:pPr>
            <w:r>
              <w:rPr>
                <w:color w:val="000000"/>
                <w:sz w:val="20"/>
                <w:szCs w:val="20"/>
              </w:rPr>
              <w:t>19.67</w:t>
            </w:r>
          </w:p>
        </w:tc>
        <w:tc>
          <w:tcPr>
            <w:tcW w:w="1572" w:type="dxa"/>
            <w:tcBorders>
              <w:top w:val="nil"/>
              <w:left w:val="nil"/>
              <w:bottom w:val="single" w:sz="4" w:space="0" w:color="auto"/>
              <w:right w:val="single" w:sz="4" w:space="0" w:color="auto"/>
            </w:tcBorders>
            <w:noWrap/>
            <w:tcMar>
              <w:top w:w="15" w:type="dxa"/>
              <w:left w:w="15" w:type="dxa"/>
              <w:right w:w="15" w:type="dxa"/>
            </w:tcMar>
            <w:vAlign w:val="center"/>
          </w:tcPr>
          <w:p>
            <w:pPr>
              <w:jc w:val="right"/>
              <w:rPr>
                <w:rFonts w:ascii="宋体" w:eastAsia="宋体" w:cs="宋体"/>
                <w:color w:val="000000"/>
                <w:sz w:val="20"/>
                <w:szCs w:val="20"/>
              </w:rPr>
            </w:pPr>
          </w:p>
        </w:tc>
      </w:tr>
    </w:tbl>
    <w:p>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tab/>
        <w:tab/>
        <w:tab/>
        <w:tab/>
        <w:tab/>
        <w:tab/>
        <w:tab/>
        <w:tab/>
        <w:tab/>
        <w:br w:type="page"/>
      </w:r>
    </w:p>
    <w:tbl>
      <w:tblPr>
        <w:jc w:val="center"/>
        <w:tblW w:w="9565"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56"/>
        <w:gridCol w:w="56"/>
        <w:gridCol w:w="562"/>
        <w:gridCol w:w="1236"/>
        <w:gridCol w:w="1276"/>
        <w:gridCol w:w="1276"/>
        <w:gridCol w:w="1276"/>
        <w:gridCol w:w="1276"/>
        <w:gridCol w:w="1276"/>
        <w:gridCol w:w="1276"/>
      </w:tblGrid>
      <w:tr>
        <w:trPr>
          <w:trHeight w:val="780"/>
        </w:trPr>
        <w:tc>
          <w:tcPr>
            <w:tcW w:w="9565"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0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23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08</w:t>
            </w:r>
            <w:r>
              <w:rPr>
                <w:rFonts w:ascii="宋体" w:eastAsia="宋体" w:cs="宋体" w:hint="eastAsia"/>
                <w:color w:val="000000"/>
                <w:kern w:val="0"/>
                <w:sz w:val="20"/>
                <w:szCs w:val="20"/>
              </w:rPr>
              <w:t>表</w:t>
            </w:r>
          </w:p>
        </w:tc>
      </w:tr>
      <w:tr>
        <w:trPr>
          <w:trHeight w:val="255"/>
        </w:trPr>
        <w:tc>
          <w:tcPr>
            <w:gridSpan w:val="6"/>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27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27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828" w:type="dxa"/>
            <w:gridSpan w:val="3"/>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276" w:type="dxa"/>
            <w:vMerge w:val="restart"/>
            <w:tcBorders>
              <w:top w:val="single" w:sz="4" w:space="0" w:color="000000"/>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trPr>
          <w:trHeight w:val="312"/>
        </w:trPr>
        <w:tc>
          <w:tcPr>
            <w:tcW w:w="673" w:type="dxa"/>
            <w:gridSpan w:val="3"/>
            <w:vMerge w:val="restart"/>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1236" w:type="dxa"/>
            <w:vMerge w:val="restart"/>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76"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276"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76" w:type="dxa"/>
            <w:vMerge w:val="restart"/>
            <w:tcBorders>
              <w:top w:val="nil"/>
              <w:left w:val="nil"/>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67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236"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624"/>
        </w:trPr>
        <w:tc>
          <w:tcPr>
            <w:tcW w:w="673" w:type="dxa"/>
            <w:gridSpan w:val="3"/>
            <w:vMerge/>
            <w:tcBorders>
              <w:top w:val="nil"/>
              <w:left w:val="single" w:sz="4" w:space="0" w:color="000000"/>
              <w:bottom w:val="single" w:sz="4" w:space="0" w:color="000000"/>
              <w:right w:val="single" w:sz="4" w:space="0" w:color="000000"/>
            </w:tcBorders>
            <w:tcMar>
              <w:top w:w="15" w:type="dxa"/>
              <w:left w:w="15" w:type="dxa"/>
              <w:right w:w="15" w:type="dxa"/>
            </w:tcMar>
            <w:vAlign w:val="center"/>
          </w:tcPr>
          <w:p/>
        </w:tc>
        <w:tc>
          <w:tcPr>
            <w:tcW w:w="1236" w:type="dxa"/>
            <w:vMerge/>
            <w:tcBorders>
              <w:top w:val="nil"/>
              <w:left w:val="nil"/>
              <w:bottom w:val="single" w:sz="4" w:space="0" w:color="000000"/>
              <w:right w:val="single" w:sz="4" w:space="0" w:color="000000"/>
            </w:tcBorders>
            <w:noWrap/>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nil"/>
              <w:left w:val="nil"/>
              <w:bottom w:val="single" w:sz="4" w:space="0" w:color="000000"/>
              <w:right w:val="single" w:sz="4" w:space="0" w:color="000000"/>
            </w:tcBorders>
            <w:tcMar>
              <w:top w:w="15" w:type="dxa"/>
              <w:left w:w="15" w:type="dxa"/>
              <w:right w:w="15" w:type="dxa"/>
            </w:tcMar>
            <w:vAlign w:val="center"/>
          </w:tcPr>
          <w:p/>
        </w:tc>
        <w:tc>
          <w:tcPr>
            <w:tcW w:w="1276" w:type="dxa"/>
            <w:vMerge/>
            <w:tcBorders>
              <w:top w:val="single" w:sz="4" w:space="0" w:color="000000"/>
              <w:left w:val="nil"/>
              <w:bottom w:val="single" w:sz="4" w:space="0" w:color="000000"/>
              <w:right w:val="single" w:sz="4" w:space="0" w:color="000000"/>
            </w:tcBorders>
            <w:tcMar>
              <w:top w:w="15" w:type="dxa"/>
              <w:left w:w="15" w:type="dxa"/>
              <w:right w:w="15" w:type="dxa"/>
            </w:tcMar>
            <w:vAlign w:val="center"/>
          </w:tcP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67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67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67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67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673"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1236" w:type="dxa"/>
            <w:tcBorders>
              <w:top w:val="nil"/>
              <w:left w:val="nil"/>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ascii="宋体" w:eastAsia="宋体" w:cs="宋体" w:hint="eastAsia"/>
          <w:color w:val="000000"/>
          <w:kern w:val="0"/>
          <w:sz w:val="20"/>
          <w:szCs w:val="20"/>
        </w:rPr>
        <w:t>本部门本年度无相关支、收支及结转结余等情况，按要求空表列示。</w:t>
      </w:r>
    </w:p>
    <w:p>
      <w:pPr>
        <w:rPr>
          <w:color w:val="000000"/>
        </w:rPr>
      </w:pPr>
      <w:r>
        <w:rPr>
          <w:color w:val="000000"/>
        </w:rPr>
        <w:br w:type="page"/>
      </w:r>
    </w:p>
    <w:tbl>
      <w:tblPr>
        <w:jc w:val="center"/>
        <w:tblW w:w="9942" w:type="dxa"/>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
      <w:tblGrid>
        <w:gridCol w:w="78"/>
        <w:gridCol w:w="78"/>
        <w:gridCol w:w="1961"/>
        <w:gridCol w:w="5536"/>
        <w:gridCol w:w="470"/>
        <w:gridCol w:w="910"/>
        <w:gridCol w:w="910"/>
      </w:tblGrid>
      <w:tr>
        <w:trPr>
          <w:trHeight w:val="840"/>
        </w:trPr>
        <w:tc>
          <w:tcPr>
            <w:tcW w:w="9942"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trPr>
          <w:trHeight w:val="255"/>
        </w:trPr>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26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373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w:t>
            </w:r>
            <w:r>
              <w:rPr>
                <w:rFonts w:ascii="宋体" w:eastAsia="宋体" w:cs="宋体"/>
                <w:color w:val="000000"/>
                <w:kern w:val="0"/>
                <w:sz w:val="20"/>
                <w:szCs w:val="20"/>
              </w:rPr>
              <w:t>09</w:t>
            </w:r>
            <w:r>
              <w:rPr>
                <w:rFonts w:ascii="宋体" w:eastAsia="宋体" w:cs="宋体" w:hint="eastAsia"/>
                <w:color w:val="000000"/>
                <w:kern w:val="0"/>
                <w:sz w:val="20"/>
                <w:szCs w:val="20"/>
              </w:rPr>
              <w:t>表</w:t>
            </w:r>
          </w:p>
        </w:tc>
      </w:tr>
      <w:tr>
        <w:trPr>
          <w:trHeight w:val="255"/>
        </w:trPr>
        <w:tc>
          <w:tcPr>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ascii="宋体" w:eastAsia="宋体" w:cs="宋体" w:hint="eastAsia"/>
                <w:color w:val="000000"/>
                <w:kern w:val="0"/>
                <w:sz w:val="20"/>
                <w:szCs w:val="20"/>
              </w:rPr>
              <w:t>部门：中共廊坊市广阳区纪律检查委员会</w:t>
            </w:r>
          </w:p>
        </w:tc>
        <w:tc>
          <w:tcPr>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trPr>
          <w:trHeight w:val="308"/>
        </w:trPr>
        <w:tc>
          <w:tcPr>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gridSpan w:val="3"/>
            <w:tcBorders>
              <w:top w:val="single" w:sz="4" w:space="0" w:color="000000"/>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trPr>
          <w:trHeight w:val="615"/>
        </w:trPr>
        <w:tc>
          <w:tcPr>
            <w:tcW w:w="1428" w:type="dxa"/>
            <w:gridSpan w:val="3"/>
            <w:tcBorders>
              <w:top w:val="nil"/>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735" w:type="dxa"/>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Borders>
              <w:top w:val="nil"/>
              <w:left w:val="nil"/>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rPr>
          <w:trHeight w:val="308"/>
        </w:trPr>
        <w:tc>
          <w:tcPr>
            <w:gridSpan w:val="4"/>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b/>
                <w:color w:val="000000"/>
                <w:sz w:val="22"/>
              </w:rPr>
            </w:pPr>
          </w:p>
        </w:tc>
      </w:tr>
      <w:tr>
        <w:trPr>
          <w:trHeight w:val="308"/>
        </w:trPr>
        <w:tc>
          <w:tcPr>
            <w:tcW w:w="14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3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4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3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4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3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4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3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r>
        <w:trPr>
          <w:trHeight w:val="308"/>
        </w:trPr>
        <w:tc>
          <w:tcPr>
            <w:tcW w:w="1428" w:type="dxa"/>
            <w:gridSpan w:val="3"/>
            <w:tcBorders>
              <w:top w:val="nil"/>
              <w:left w:val="single" w:sz="4" w:space="0" w:color="000000"/>
              <w:bottom w:val="single" w:sz="4" w:space="0" w:color="000000"/>
              <w:right w:val="single" w:sz="4" w:space="0" w:color="000000"/>
            </w:tcBorders>
            <w:noWrap/>
            <w:tcMar>
              <w:top w:w="15" w:type="dxa"/>
              <w:left w:w="15" w:type="dxa"/>
              <w:right w:w="15" w:type="dxa"/>
            </w:tcMar>
            <w:vAlign w:val="center"/>
          </w:tcPr>
          <w:p>
            <w:pPr>
              <w:jc w:val="left"/>
              <w:rPr>
                <w:rFonts w:ascii="宋体" w:eastAsia="宋体" w:cs="宋体"/>
                <w:color w:val="000000"/>
                <w:sz w:val="22"/>
              </w:rPr>
            </w:pPr>
          </w:p>
        </w:tc>
        <w:tc>
          <w:tcPr>
            <w:tcW w:w="3735" w:type="dxa"/>
            <w:tcBorders>
              <w:top w:val="nil"/>
              <w:left w:val="nil"/>
              <w:bottom w:val="single" w:sz="4" w:space="0" w:color="000000"/>
              <w:right w:val="single" w:sz="4" w:space="0" w:color="000000"/>
            </w:tcBorders>
            <w:tcMar>
              <w:top w:w="15" w:type="dxa"/>
              <w:left w:w="15" w:type="dxa"/>
              <w:right w:w="15" w:type="dxa"/>
            </w:tcMar>
            <w:vAlign w:val="center"/>
          </w:tcPr>
          <w:p>
            <w:pPr>
              <w:jc w:val="lef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c>
          <w:tcPr>
            <w:tcBorders>
              <w:top w:val="nil"/>
              <w:left w:val="nil"/>
              <w:bottom w:val="single" w:sz="4" w:space="0" w:color="000000"/>
              <w:right w:val="single" w:sz="4" w:space="0" w:color="00000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bookmarkStart w:id="0" w:name="_GoBack"/>
      <w:bookmarkEnd w:id="0"/>
      <w:r>
        <w:rPr>
          <w:rFonts w:ascii="宋体" w:eastAsia="宋体" w:cs="宋体" w:hint="eastAsia"/>
          <w:color w:val="000000"/>
          <w:kern w:val="0"/>
          <w:sz w:val="20"/>
          <w:szCs w:val="20"/>
        </w:rPr>
        <w:t>本部门本年度无相关支、收支及结转结余等情况，按要求空表列示。</w:t>
      </w:r>
    </w:p>
    <w:p>
      <w:pPr>
        <w:rPr>
          <w:color w:val="000000"/>
        </w:rPr>
        <w:sectPr>
          <w:headerReference w:type="default" r:id="rId20"/>
          <w:footerReference w:type="default" r:id="rId21"/>
          <w:pgSz w:w="11906" w:h="16838"/>
          <w:pgMar w:top="1701" w:right="1417" w:bottom="1281" w:left="1417" w:header="851" w:footer="992" w:gutter="0"/>
          <w:pgNumType w:fmt="numberInDash"/>
          <w:docGrid w:type="lines" w:linePitch="312" w:charSpace="0"/>
        </w:sectPr>
      </w:pPr>
      <w:r>
        <w:rPr>
          <w:color w:val="000000"/>
        </w:rPr>
        <w:br w:type="page"/>
      </w: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mc:AlternateContent>
          <mc:Choice Requires="wps">
            <w:drawing>
              <wp:anchor distT="0" distB="0" distL="114298" distR="114298" simplePos="0" relativeHeight="38" behindDoc="0" locked="0" layoutInCell="1" hidden="0" allowOverlap="1">
                <wp:simplePos x="0" y="0"/>
                <wp:positionH relativeFrom="column">
                  <wp:posOffset>-1021715</wp:posOffset>
                </wp:positionH>
                <wp:positionV relativeFrom="paragraph">
                  <wp:posOffset>441960</wp:posOffset>
                </wp:positionV>
                <wp:extent cx="7793355" cy="3341370"/>
                <wp:effectExtent l="0" t="0" r="0" b="0"/>
                <wp:wrapNone/>
                <wp:docPr id="60" name="矩形"/>
                <wp:cNvGraphicFramePr>
                  <a:graphicFrameLocks noChangeAspect="0"/>
                </wp:cNvGraphicFramePr>
                <a:graphic>
                  <a:graphicData uri="http://schemas.microsoft.com/office/word/2010/wordprocessingShape">
                    <wps:wsp>
                      <wps:cNvSpPr/>
                      <wps:spPr>
                        <a:xfrm rot="0">
                          <a:off x="0" y="0"/>
                          <a:ext cx="7793355" cy="3341370"/>
                        </a:xfrm>
                        <a:prstGeom prst="rect"/>
                        <a:pattFill prst="pct5">
                          <a:fgClr>
                            <a:srgbClr val="FFD966"/>
                          </a:fgClr>
                          <a:bgClr>
                            <a:srgbClr val="FFFFFF"/>
                          </a:bgClr>
                        </a:pattFill>
                        <a:ln w="6350" cmpd="sng" cap="flat">
                          <a:solidFill>
                            <a:srgbClr val="FFD966"/>
                          </a:solidFill>
                          <a:prstDash val="solid"/>
                          <a:miter/>
                        </a:ln>
                      </wps:spPr>
                      <wps:txbx id="61">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wps:txbx>
                      <wps:bodyPr vert="horz" wrap="square" lIns="91440" tIns="45720" rIns="91440" bIns="45720" anchor="ctr" anchorCtr="0" upright="1">
                        <a:noAutofit/>
                      </wps:bodyPr>
                    </wps:wsp>
                  </a:graphicData>
                </a:graphic>
              </wp:anchor>
            </w:drawing>
          </mc:Choice>
          <mc:Fallback>
            <w:pict>
              <v:rect type="#_x0000_t1" id="矩形 62" o:spid="_x0000_s62" fillcolor="#FFD966" stroked="t" strokeweight="0.5pt" style="position:absolute;margin-left:-80.45pt;margin-top:34.8pt;width:613.65pt;height:263.1pt;z-index:38;mso-position-horizontal:absolute;mso-position-vertical:absolute;mso-wrap-distance-left:8.999863pt;mso-wrap-distance-right:8.999863pt;mso-wrap-style:square;">
                <v:fill r:id="rId23" o:title="5%" color2="#FFFFFF" type="pattern"/>
                <v:stroke color="#FFD966"/>
                <v:textbox id="860" inset="2.54mm,1.27mm,2.54mm,1.27mm" o:insetmode="custom" style="layout-flow:horizontal;v-text-anchor:middle;">
                  <w:txbxContent>
                    <w:p>
                      <w:pPr>
                        <w:widowControl/>
                        <w:jc w:val="center"/>
                      </w:pPr>
                      <w:r>
                        <w:rPr>
                          <w:rFonts w:ascii="黑体" w:eastAsia="黑体" w:cs="黑体" w:hint="eastAsia"/>
                          <w:color w:val="000000"/>
                          <w:sz w:val="90"/>
                          <w:szCs w:val="90"/>
                        </w:rPr>
                        <w:t>第五部分</w:t>
                      </w:r>
                      <w:r>
                        <w:rPr>
                          <w:rFonts w:ascii="黑体" w:eastAsia="黑体" w:cs="黑体"/>
                          <w:color w:val="000000"/>
                          <w:sz w:val="90"/>
                          <w:szCs w:val="90"/>
                        </w:rPr>
                        <w:t xml:space="preserve"> </w:t>
                      </w:r>
                      <w:r>
                        <w:rPr>
                          <w:rFonts w:ascii="黑体" w:eastAsia="黑体" w:cs="黑体" w:hint="eastAsia"/>
                          <w:color w:val="000000"/>
                          <w:sz w:val="90"/>
                          <w:szCs w:val="90"/>
                        </w:rPr>
                        <w:t>预算绩效公开内容</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w:type="default" r:id="rId22"/>
          <w:pgSz w:w="11906" w:h="16838"/>
          <w:pgMar w:top="1701" w:right="1417" w:bottom="1281" w:left="1417" w:header="851" w:footer="992" w:gutter="0"/>
          <w:pgNumType w:fmt="numberInDash"/>
          <w:docGrid w:type="lines" w:linePitch="312" w:charSpace="0"/>
        </w:sectPr>
      </w:pPr>
      <w:r>
        <w:rPr>
          <w:color w:val="000000"/>
        </w:rPr>
        <w:br w:type="page"/>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黑体" w:cs="Times New Roman" w:hAnsi="Times New Roman" w:hint="eastAsia"/>
          <w:color w:val="000000"/>
          <w:sz w:val="32"/>
          <w:szCs w:val="40"/>
        </w:rPr>
        <w:t>一、预算绩效情况说明</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（一）预算绩效管理工作开展情况</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根据预算绩效管理要求，本部门对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年度整体绩效实现情况和项目支出情况开展绩效评价。组织对</w:t>
      </w:r>
      <w:r>
        <w:rPr>
          <w:rFonts w:ascii="Times New Roman" w:eastAsia="仿宋_GB2312" w:cs="Times New Roman" w:hAnsi="Times New Roman"/>
          <w:color w:val="000000"/>
          <w:sz w:val="32"/>
          <w:szCs w:val="32"/>
        </w:rPr>
        <w:t>2019</w:t>
      </w:r>
      <w:r>
        <w:rPr>
          <w:rFonts w:ascii="Times New Roman" w:eastAsia="仿宋_GB2312" w:cs="Times New Roman" w:hAnsi="Times New Roman" w:hint="eastAsia"/>
          <w:color w:val="000000"/>
          <w:sz w:val="32"/>
          <w:szCs w:val="32"/>
        </w:rPr>
        <w:t>年度一般公共预算项目支出全面开展绩效自评，项目</w:t>
      </w:r>
      <w:r>
        <w:rPr>
          <w:rFonts w:ascii="Times New Roman" w:eastAsia="仿宋_GB2312" w:cs="Times New Roman" w:hAnsi="Times New Roman"/>
          <w:color w:val="000000"/>
          <w:sz w:val="32"/>
          <w:szCs w:val="32"/>
        </w:rPr>
        <w:t>6</w:t>
      </w:r>
      <w:r>
        <w:rPr>
          <w:rFonts w:ascii="Times New Roman" w:eastAsia="仿宋_GB2312" w:cs="Times New Roman" w:hAnsi="Times New Roman" w:hint="eastAsia"/>
          <w:color w:val="000000"/>
          <w:sz w:val="32"/>
          <w:szCs w:val="32"/>
        </w:rPr>
        <w:t>个，涉及资金</w:t>
      </w:r>
      <w:r>
        <w:rPr>
          <w:rFonts w:ascii="Times New Roman" w:eastAsia="仿宋_GB2312" w:cs="Times New Roman" w:hAnsi="Times New Roman"/>
          <w:color w:val="000000"/>
          <w:sz w:val="32"/>
          <w:szCs w:val="32"/>
        </w:rPr>
        <w:t>400.71</w:t>
      </w:r>
      <w:r>
        <w:rPr>
          <w:rFonts w:ascii="Times New Roman" w:eastAsia="仿宋_GB2312" w:cs="Times New Roman" w:hAnsi="Times New Roman" w:hint="eastAsia"/>
          <w:color w:val="000000"/>
          <w:sz w:val="32"/>
          <w:szCs w:val="32"/>
        </w:rPr>
        <w:t>万元，占一般公共预算项目支出总额的</w:t>
      </w:r>
      <w:r>
        <w:rPr>
          <w:rFonts w:ascii="Times New Roman" w:eastAsia="仿宋_GB2312" w:cs="Times New Roman" w:hAnsi="Times New Roman"/>
          <w:color w:val="000000"/>
          <w:sz w:val="32"/>
          <w:szCs w:val="32"/>
        </w:rPr>
        <w:t>85%</w:t>
      </w:r>
      <w:r>
        <w:rPr>
          <w:rFonts w:ascii="Times New Roman" w:eastAsia="仿宋_GB2312" w:cs="Times New Roman" w:hAnsi="Times New Roman" w:hint="eastAsia"/>
          <w:color w:val="000000"/>
          <w:sz w:val="32"/>
          <w:szCs w:val="32"/>
        </w:rPr>
        <w:t>。组织对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办公用房及停车场租金物业费</w:t>
      </w:r>
      <w:r>
        <w:rPr>
          <w:rFonts w:ascii="Times New Roman" w:eastAsia="仿宋_GB2312" w:cs="Times New Roman" w:hAnsi="Times New Roman"/>
          <w:color w:val="000000"/>
          <w:sz w:val="32"/>
          <w:szCs w:val="32"/>
        </w:rPr>
        <w:t>”“</w:t>
      </w:r>
      <w:r>
        <w:rPr>
          <w:rFonts w:ascii="Times New Roman" w:eastAsia="仿宋_GB2312" w:cs="Times New Roman" w:hAnsi="Times New Roman" w:hint="eastAsia"/>
          <w:color w:val="000000"/>
          <w:sz w:val="32"/>
          <w:szCs w:val="32"/>
        </w:rPr>
        <w:t>第五轮巡查经费”等</w:t>
      </w:r>
      <w:r>
        <w:rPr>
          <w:rFonts w:ascii="Times New Roman" w:eastAsia="仿宋_GB2312" w:cs="Times New Roman" w:hAnsi="Times New Roman"/>
          <w:color w:val="000000"/>
          <w:sz w:val="32"/>
          <w:szCs w:val="32"/>
        </w:rPr>
        <w:t>6</w:t>
      </w:r>
      <w:r>
        <w:rPr>
          <w:rFonts w:ascii="Times New Roman" w:eastAsia="仿宋_GB2312" w:cs="Times New Roman" w:hAnsi="Times New Roman" w:hint="eastAsia"/>
          <w:color w:val="000000"/>
          <w:sz w:val="32"/>
          <w:szCs w:val="32"/>
        </w:rPr>
        <w:t>个项目开展了部门评价，涉及一般公共预算支出</w:t>
      </w:r>
      <w:r>
        <w:rPr>
          <w:rFonts w:ascii="Times New Roman" w:eastAsia="仿宋_GB2312" w:cs="Times New Roman" w:hAnsi="Times New Roman"/>
          <w:color w:val="000000"/>
          <w:sz w:val="32"/>
          <w:szCs w:val="32"/>
        </w:rPr>
        <w:t>400.71</w:t>
      </w:r>
      <w:r>
        <w:rPr>
          <w:rFonts w:ascii="Times New Roman" w:eastAsia="仿宋_GB2312" w:cs="Times New Roman" w:hAnsi="Times New Roman" w:hint="eastAsia"/>
          <w:color w:val="000000"/>
          <w:sz w:val="32"/>
          <w:szCs w:val="32"/>
        </w:rPr>
        <w:t>万元。</w:t>
      </w:r>
    </w:p>
    <w:p>
      <w:pPr>
        <w:spacing w:line="584" w:lineRule="exact"/>
        <w:ind w:firstLineChars="200" w:firstLine="640"/>
        <w:rPr>
          <w:rFonts w:ascii="Times New Roman" w:eastAsia="楷体_GB2312" w:cs="Times New Roman" w:hAnsi="Times New Roman"/>
          <w:b/>
          <w:bCs/>
          <w:color w:val="000000"/>
          <w:sz w:val="32"/>
          <w:szCs w:val="32"/>
        </w:rPr>
      </w:pPr>
      <w:r>
        <w:rPr>
          <w:rFonts w:ascii="Times New Roman" w:eastAsia="楷体_GB2312" w:cs="Times New Roman" w:hAnsi="Times New Roman" w:hint="eastAsia"/>
          <w:b/>
          <w:bCs/>
          <w:color w:val="000000"/>
          <w:sz w:val="32"/>
          <w:szCs w:val="32"/>
        </w:rPr>
        <w:t>（二）部门绩效评价结果</w:t>
      </w:r>
    </w:p>
    <w:p>
      <w:pPr>
        <w:spacing w:line="584"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b/>
          <w:bCs/>
          <w:color w:val="000000"/>
          <w:sz w:val="32"/>
          <w:szCs w:val="32"/>
        </w:rPr>
        <w:t>1.</w:t>
      </w:r>
      <w:r>
        <w:rPr>
          <w:rFonts w:ascii="Times New Roman" w:eastAsia="仿宋_GB2312" w:cs="Times New Roman" w:hAnsi="Times New Roman" w:hint="eastAsia"/>
          <w:b/>
          <w:bCs/>
          <w:color w:val="000000"/>
          <w:sz w:val="32"/>
          <w:szCs w:val="32"/>
        </w:rPr>
        <w:t>项目绩效自评结果。</w:t>
      </w:r>
      <w:r>
        <w:rPr>
          <w:rFonts w:ascii="Times New Roman" w:eastAsia="仿宋_GB2312" w:cs="Times New Roman" w:hAnsi="Times New Roman" w:hint="eastAsia"/>
          <w:color w:val="000000"/>
          <w:sz w:val="32"/>
          <w:szCs w:val="32"/>
        </w:rPr>
        <w:t>本部门</w:t>
      </w:r>
      <w:r>
        <w:rPr>
          <w:rFonts w:ascii="Times New Roman" w:eastAsia="仿宋_GB2312" w:cs="Times New Roman" w:hAnsi="Times New Roman"/>
          <w:color w:val="000000"/>
          <w:sz w:val="32"/>
          <w:szCs w:val="32"/>
        </w:rPr>
        <w:t xml:space="preserve">2019 </w:t>
      </w:r>
      <w:r>
        <w:rPr>
          <w:rFonts w:ascii="Times New Roman" w:eastAsia="仿宋_GB2312" w:cs="Times New Roman" w:hAnsi="Times New Roman" w:hint="eastAsia"/>
          <w:color w:val="000000"/>
          <w:sz w:val="32"/>
          <w:szCs w:val="32"/>
        </w:rPr>
        <w:t>年度对</w:t>
      </w:r>
      <w:r>
        <w:rPr>
          <w:rFonts w:ascii="Times New Roman" w:eastAsia="仿宋_GB2312" w:cs="Times New Roman" w:hAnsi="Times New Roman"/>
          <w:color w:val="000000"/>
          <w:sz w:val="32"/>
          <w:szCs w:val="32"/>
        </w:rPr>
        <w:t>6</w:t>
      </w:r>
      <w:r>
        <w:rPr>
          <w:rFonts w:ascii="Times New Roman" w:eastAsia="仿宋_GB2312" w:cs="Times New Roman" w:hAnsi="Times New Roman" w:hint="eastAsia"/>
          <w:color w:val="000000"/>
          <w:sz w:val="32"/>
          <w:szCs w:val="32"/>
        </w:rPr>
        <w:t>个项目进行了绩效自评，项目自评结果</w:t>
      </w:r>
      <w:r>
        <w:rPr>
          <w:rFonts w:ascii="Times New Roman" w:eastAsia="仿宋_GB2312" w:cs="Times New Roman" w:hAnsi="Times New Roman"/>
          <w:color w:val="000000"/>
          <w:sz w:val="32"/>
          <w:szCs w:val="32"/>
        </w:rPr>
        <w:t xml:space="preserve">90 </w:t>
      </w:r>
      <w:r>
        <w:rPr>
          <w:rFonts w:ascii="Times New Roman" w:eastAsia="仿宋_GB2312" w:cs="Times New Roman" w:hAnsi="Times New Roman" w:hint="eastAsia"/>
          <w:color w:val="000000"/>
          <w:sz w:val="32"/>
          <w:szCs w:val="32"/>
        </w:rPr>
        <w:t>分以上的</w:t>
      </w:r>
      <w:r>
        <w:rPr>
          <w:rFonts w:ascii="Times New Roman" w:eastAsia="仿宋_GB2312" w:cs="Times New Roman" w:hAnsi="Times New Roman"/>
          <w:color w:val="000000"/>
          <w:sz w:val="32"/>
          <w:szCs w:val="32"/>
        </w:rPr>
        <w:t>6</w:t>
      </w:r>
      <w:r>
        <w:rPr>
          <w:rFonts w:ascii="Times New Roman" w:eastAsia="仿宋_GB2312" w:cs="Times New Roman" w:hAnsi="Times New Roman" w:hint="eastAsia"/>
          <w:color w:val="000000"/>
          <w:sz w:val="32"/>
          <w:szCs w:val="32"/>
        </w:rPr>
        <w:t>项，在部门决算公开中反映</w:t>
      </w:r>
      <w:r>
        <w:rPr>
          <w:rFonts w:ascii="Times New Roman" w:eastAsia="仿宋_GB2312" w:cs="Times New Roman" w:hAnsi="Times New Roman"/>
          <w:color w:val="000000"/>
          <w:sz w:val="32"/>
          <w:szCs w:val="32"/>
        </w:rPr>
        <w:t xml:space="preserve"> </w:t>
      </w:r>
      <w:r>
        <w:rPr>
          <w:rFonts w:ascii="Times New Roman" w:eastAsia="仿宋_GB2312" w:cs="Times New Roman" w:hAnsi="Times New Roman" w:hint="eastAsia"/>
          <w:color w:val="000000"/>
          <w:sz w:val="32"/>
          <w:szCs w:val="32"/>
        </w:rPr>
        <w:t>办公用房及停车场租金物业费项目和第五轮巡查经费项目</w:t>
      </w:r>
      <w:r>
        <w:rPr>
          <w:rFonts w:ascii="Times New Roman" w:eastAsia="仿宋_GB2312" w:cs="Times New Roman" w:hAnsi="Times New Roman"/>
          <w:color w:val="000000"/>
          <w:sz w:val="32"/>
          <w:szCs w:val="32"/>
        </w:rPr>
        <w:t>2</w:t>
      </w:r>
      <w:r>
        <w:rPr>
          <w:rFonts w:ascii="Times New Roman" w:eastAsia="仿宋_GB2312" w:cs="Times New Roman" w:hAnsi="Times New Roman" w:hint="eastAsia"/>
          <w:color w:val="000000"/>
          <w:sz w:val="32"/>
          <w:szCs w:val="32"/>
        </w:rPr>
        <w:t>个项目绩效自评结果。</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办公用房及停车场租金物业费项目综述：根据年初设定的绩效目标，办公用房及停车场租金物业费项目绩效自评得分为</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291.5</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291.5</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。项目绩效目标完成情况：一是及时签订合同；二是按照合同及时缴纳房租及物业费。</w:t>
      </w:r>
    </w:p>
    <w:p>
      <w:pPr>
        <w:adjustRightInd w:val="0"/>
        <w:snapToGrid w:val="0"/>
        <w:spacing w:line="580" w:lineRule="exact"/>
        <w:ind w:firstLineChars="200" w:firstLine="640"/>
        <w:rPr>
          <w:rFonts w:ascii="Times New Roman" w:eastAsia="仿宋_GB2312" w:cs="Times New Roman" w:hAnsi="Times New Roman"/>
          <w:color w:val="000000"/>
          <w:sz w:val="32"/>
          <w:szCs w:val="32"/>
        </w:rPr>
      </w:pPr>
      <w:r>
        <w:rPr>
          <w:rFonts w:ascii="Times New Roman" w:eastAsia="仿宋_GB2312" w:cs="Times New Roman" w:hAnsi="Times New Roman" w:hint="eastAsia"/>
          <w:color w:val="000000"/>
          <w:sz w:val="32"/>
          <w:szCs w:val="32"/>
        </w:rPr>
        <w:t>第五轮巡查经费项目综述：根据年初设定的绩效目标，第五轮巡查经费项目绩效自评得分为</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分（绩效自评表附后）。全年预算数为</w:t>
      </w:r>
      <w:r>
        <w:rPr>
          <w:rFonts w:ascii="Times New Roman" w:eastAsia="仿宋_GB2312" w:cs="Times New Roman" w:hAnsi="Times New Roman"/>
          <w:color w:val="000000"/>
          <w:sz w:val="32"/>
          <w:szCs w:val="32"/>
        </w:rPr>
        <w:t>10</w:t>
      </w:r>
      <w:r>
        <w:rPr>
          <w:rFonts w:ascii="Times New Roman" w:eastAsia="仿宋_GB2312" w:cs="Times New Roman" w:hAnsi="Times New Roman" w:hint="eastAsia"/>
          <w:color w:val="000000"/>
          <w:sz w:val="32"/>
          <w:szCs w:val="32"/>
        </w:rPr>
        <w:t>万元，执行数为</w:t>
      </w:r>
      <w:r>
        <w:rPr>
          <w:rFonts w:ascii="Times New Roman" w:eastAsia="仿宋_GB2312" w:cs="Times New Roman" w:hAnsi="Times New Roman"/>
          <w:color w:val="000000"/>
          <w:sz w:val="32"/>
          <w:szCs w:val="32"/>
        </w:rPr>
        <w:t>10</w:t>
      </w:r>
      <w:r>
        <w:rPr>
          <w:rFonts w:ascii="Times New Roman" w:eastAsia="仿宋_GB2312" w:cs="Times New Roman" w:hAnsi="Times New Roman" w:hint="eastAsia"/>
          <w:color w:val="000000"/>
          <w:sz w:val="32"/>
          <w:szCs w:val="32"/>
        </w:rPr>
        <w:t>万元，完成预算的</w:t>
      </w:r>
      <w:r>
        <w:rPr>
          <w:rFonts w:ascii="Times New Roman" w:eastAsia="仿宋_GB2312" w:cs="Times New Roman" w:hAnsi="Times New Roman"/>
          <w:color w:val="000000"/>
          <w:sz w:val="32"/>
          <w:szCs w:val="32"/>
        </w:rPr>
        <w:t>100%</w:t>
      </w:r>
      <w:r>
        <w:rPr>
          <w:rFonts w:ascii="Times New Roman" w:eastAsia="仿宋_GB2312" w:cs="Times New Roman" w:hAnsi="Times New Roman" w:hint="eastAsia"/>
          <w:color w:val="000000"/>
          <w:sz w:val="32"/>
          <w:szCs w:val="32"/>
        </w:rPr>
        <w:t>。项目绩效目标完成情况：一是巡察覆盖率达到了</w:t>
      </w:r>
      <w:r>
        <w:rPr>
          <w:rFonts w:ascii="Times New Roman" w:eastAsia="仿宋_GB2312" w:cs="Times New Roman" w:hAnsi="Times New Roman"/>
          <w:color w:val="000000"/>
          <w:sz w:val="32"/>
          <w:szCs w:val="32"/>
        </w:rPr>
        <w:t>95%</w:t>
      </w:r>
      <w:r>
        <w:rPr>
          <w:rFonts w:ascii="Times New Roman" w:eastAsia="仿宋_GB2312" w:cs="Times New Roman" w:hAnsi="Times New Roman" w:hint="eastAsia"/>
          <w:color w:val="000000"/>
          <w:sz w:val="32"/>
          <w:szCs w:val="32"/>
        </w:rPr>
        <w:t>；二是专项检查完成率达到了</w:t>
      </w:r>
      <w:r>
        <w:rPr>
          <w:rFonts w:ascii="Times New Roman" w:eastAsia="仿宋_GB2312" w:cs="Times New Roman" w:hAnsi="Times New Roman"/>
          <w:color w:val="000000"/>
          <w:sz w:val="32"/>
          <w:szCs w:val="32"/>
        </w:rPr>
        <w:t>95%</w:t>
      </w:r>
      <w:r>
        <w:rPr>
          <w:rFonts w:ascii="Times New Roman" w:eastAsia="仿宋_GB2312" w:cs="Times New Roman" w:hAnsi="Times New Roman" w:hint="eastAsia"/>
          <w:color w:val="000000"/>
          <w:sz w:val="32"/>
          <w:szCs w:val="32"/>
        </w:rPr>
        <w:t>。</w:t>
      </w:r>
    </w:p>
    <w:p>
      <w:pPr>
        <w:keepNext/>
        <w:keepLines/>
        <w:widowControl w:val="0"/>
        <w:numPr>
          <w:ilvl w:val="0"/>
          <w:numId w:val="2"/>
        </w:numPr>
        <w:snapToGrid w:val="0"/>
        <w:spacing w:line="580" w:lineRule="exact"/>
        <w:ind w:left="0"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hint="eastAsia"/>
          <w:b/>
          <w:bCs/>
          <w:color w:val="000000"/>
          <w:sz w:val="32"/>
          <w:szCs w:val="32"/>
        </w:rPr>
        <w:t>财政评价项目绩效评价结果</w:t>
      </w:r>
    </w:p>
    <w:p>
      <w:pPr>
        <w:keepNext/>
        <w:keepLines/>
        <w:widowControl w:val="0"/>
        <w:tabs>
          <w:tab w:val="left" w:pos="312"/>
        </w:tabs>
        <w:snapToGrid w:val="0"/>
        <w:spacing w:line="580" w:lineRule="exact"/>
        <w:ind w:left="643"/>
        <w:outlineLvl w:val="1"/>
        <w:rPr>
          <w:rFonts w:ascii="Times New Roman" w:eastAsia="仿宋_GB2312" w:cs="Times New Roman" w:hAnsi="Times New Roman"/>
          <w:b/>
          <w:bCs/>
          <w:color w:val="000000"/>
          <w:sz w:val="32"/>
          <w:szCs w:val="32"/>
        </w:rPr>
      </w:pPr>
    </w:p>
    <w:tbl>
      <w:tblPr>
        <w:jc w:val="left"/>
        <w:tblW w:w="886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461"/>
        <w:gridCol w:w="1630"/>
        <w:gridCol w:w="602"/>
        <w:gridCol w:w="1100"/>
        <w:gridCol w:w="172"/>
        <w:gridCol w:w="1236"/>
        <w:gridCol w:w="648"/>
        <w:gridCol w:w="424"/>
        <w:gridCol w:w="194"/>
        <w:gridCol w:w="352"/>
        <w:gridCol w:w="784"/>
        <w:gridCol w:w="672"/>
      </w:tblGrid>
      <w:tr>
        <w:trPr>
          <w:trHeight w:val="206"/>
        </w:trPr>
        <w:tc>
          <w:tcPr>
            <w:tcW w:w="1047"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814" w:type="dxa"/>
            <w:gridSpan w:val="11"/>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办公用房及停车场租金物业费</w:t>
            </w:r>
          </w:p>
        </w:tc>
      </w:tr>
      <w:tr>
        <w:tc>
          <w:tcPr>
            <w:tcW w:w="1047"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740"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区委</w:t>
            </w:r>
          </w:p>
        </w:tc>
        <w:tc>
          <w:tcPr>
            <w:tcW w:w="126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1808" w:type="dxa"/>
            <w:gridSpan w:val="3"/>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区纪委</w:t>
            </w:r>
          </w:p>
        </w:tc>
      </w:tr>
      <w:tr>
        <w:tc>
          <w:tcPr>
            <w:tcW w:w="1047"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2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7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123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26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35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784"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104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232" w:type="dxa"/>
            <w:gridSpan w:val="2"/>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1272" w:type="dxa"/>
            <w:gridSpan w:val="2"/>
            <w:tcBorders>
              <w:top w:val="nil"/>
              <w:left w:val="nil"/>
              <w:bottom w:val="single" w:sz="4" w:space="0" w:color="auto"/>
              <w:right w:val="single" w:sz="4" w:space="0" w:color="auto"/>
            </w:tcBorders>
            <w:noWrap/>
            <w:vAlign w:val="center"/>
          </w:tcPr>
          <w:p>
            <w:pPr>
              <w:widowControl/>
              <w:jc w:val="center"/>
              <w:textAlignment w:val="center"/>
              <w:rPr>
                <w:rFonts w:ascii="宋体" w:eastAsia="宋体" w:cs="宋体"/>
                <w:color w:val="000000"/>
                <w:sz w:val="24"/>
                <w:szCs w:val="24"/>
              </w:rPr>
            </w:pPr>
            <w:r>
              <w:rPr>
                <w:rFonts w:ascii="宋体" w:cs="宋体" w:hAnsi="宋体"/>
                <w:color w:val="000000"/>
                <w:kern w:val="0"/>
                <w:sz w:val="24"/>
                <w:szCs w:val="24"/>
              </w:rPr>
              <w:t>291.50</w:t>
            </w:r>
          </w:p>
        </w:tc>
        <w:tc>
          <w:tcPr>
            <w:tcW w:w="123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291.50</w:t>
            </w:r>
          </w:p>
        </w:tc>
        <w:tc>
          <w:tcPr>
            <w:tcW w:w="126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291.50</w:t>
            </w:r>
          </w:p>
        </w:tc>
        <w:tc>
          <w:tcPr>
            <w:tcW w:w="35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784"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100%</w:t>
            </w: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r>
      <w:tr>
        <w:tc>
          <w:tcPr>
            <w:tcW w:w="104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2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127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291.50</w:t>
            </w:r>
          </w:p>
        </w:tc>
        <w:tc>
          <w:tcPr>
            <w:tcW w:w="123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291.50</w:t>
            </w:r>
          </w:p>
        </w:tc>
        <w:tc>
          <w:tcPr>
            <w:tcW w:w="126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35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784"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104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2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27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3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6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35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784"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1047"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2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27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3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266" w:type="dxa"/>
            <w:gridSpan w:val="3"/>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35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784"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5201"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0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c>
          <w:tcPr>
            <w:tcW w:w="586" w:type="dxa"/>
            <w:vMerge/>
            <w:tcBorders>
              <w:top w:val="nil"/>
              <w:left w:val="single" w:sz="4" w:space="0" w:color="auto"/>
              <w:bottom w:val="single" w:sz="4" w:space="0" w:color="auto"/>
              <w:right w:val="single" w:sz="4" w:space="0" w:color="auto"/>
            </w:tcBorders>
            <w:noWrap/>
            <w:vAlign w:val="center"/>
          </w:tcPr>
          <w:p/>
        </w:tc>
        <w:tc>
          <w:tcPr>
            <w:tcW w:w="5201"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w:t>
            </w:r>
            <w:r>
              <w:rPr>
                <w:rFonts w:eastAsia="仿宋_GB2312" w:hint="eastAsia"/>
                <w:kern w:val="0"/>
                <w:sz w:val="24"/>
              </w:rPr>
              <w:t>、维护机关正常运行</w:t>
            </w:r>
          </w:p>
          <w:p>
            <w:pPr>
              <w:widowControl/>
              <w:spacing w:line="240" w:lineRule="exact"/>
              <w:jc w:val="center"/>
              <w:rPr>
                <w:rFonts w:eastAsia="仿宋_GB2312"/>
                <w:kern w:val="0"/>
                <w:sz w:val="24"/>
              </w:rPr>
            </w:pPr>
            <w:r>
              <w:rPr>
                <w:rFonts w:eastAsia="仿宋_GB2312"/>
                <w:kern w:val="0"/>
                <w:sz w:val="24"/>
              </w:rPr>
              <w:t>2</w:t>
            </w:r>
            <w:r>
              <w:rPr>
                <w:rFonts w:eastAsia="仿宋_GB2312" w:hint="eastAsia"/>
                <w:kern w:val="0"/>
                <w:sz w:val="24"/>
              </w:rPr>
              <w:t>、服务对象满意度</w:t>
            </w:r>
          </w:p>
        </w:tc>
        <w:tc>
          <w:tcPr>
            <w:tcW w:w="307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已完成</w:t>
            </w:r>
          </w:p>
        </w:tc>
      </w:tr>
      <w:tr>
        <w:trPr>
          <w:trHeight w:val="469"/>
        </w:trPr>
        <w:tc>
          <w:tcPr>
            <w:tcW w:w="58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461"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630"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产出指标</w:t>
            </w: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机关正常运行率（</w:t>
            </w:r>
            <w:r>
              <w:rPr>
                <w:rFonts w:eastAsia="仿宋_GB2312"/>
                <w:color w:val="000000"/>
                <w:kern w:val="0"/>
                <w:sz w:val="24"/>
              </w:rPr>
              <w:t>%</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hint="eastAsia"/>
                <w:kern w:val="0"/>
                <w:sz w:val="24"/>
              </w:rPr>
              <w:t>≥</w:t>
            </w:r>
            <w:r>
              <w:rPr>
                <w:rFonts w:eastAsia="仿宋_GB2312"/>
                <w:kern w:val="0"/>
                <w:sz w:val="24"/>
              </w:rPr>
              <w:t>80%</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85%</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工作环境优化率</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hint="eastAsia"/>
                <w:kern w:val="0"/>
                <w:sz w:val="24"/>
              </w:rPr>
              <w:t>≥</w:t>
            </w:r>
            <w:r>
              <w:rPr>
                <w:rFonts w:eastAsia="仿宋_GB2312"/>
                <w:kern w:val="0"/>
                <w:sz w:val="24"/>
              </w:rPr>
              <w:t>80%</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95%</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szCs w:val="24"/>
              </w:rPr>
              <w:t>25</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408"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效益指标</w:t>
            </w:r>
          </w:p>
          <w:p>
            <w:pPr>
              <w:widowControl/>
              <w:spacing w:line="240" w:lineRule="exact"/>
              <w:jc w:val="center"/>
              <w:rPr>
                <w:rFonts w:eastAsia="仿宋_GB2312"/>
                <w:kern w:val="0"/>
                <w:sz w:val="24"/>
              </w:rPr>
            </w:pP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经济效益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立案查处率（</w:t>
            </w:r>
            <w:r>
              <w:rPr>
                <w:rFonts w:eastAsia="仿宋_GB2312"/>
                <w:color w:val="000000"/>
                <w:kern w:val="0"/>
                <w:sz w:val="24"/>
              </w:rPr>
              <w:t>%</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80%</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95%</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违法违纪处理率（</w:t>
            </w:r>
            <w:r>
              <w:rPr>
                <w:rFonts w:eastAsia="仿宋_GB2312"/>
                <w:color w:val="000000"/>
                <w:kern w:val="0"/>
                <w:sz w:val="24"/>
              </w:rPr>
              <w:t>%</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80%</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100%</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重大事故发生次数（次）</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0</w:t>
            </w:r>
            <w:r>
              <w:rPr>
                <w:rFonts w:eastAsia="仿宋_GB2312" w:hint="eastAsia"/>
                <w:kern w:val="0"/>
                <w:sz w:val="24"/>
              </w:rPr>
              <w:t>次</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0</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生态效益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可持续影响</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408"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630"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kern w:val="0"/>
                <w:sz w:val="24"/>
              </w:rPr>
              <w:t>服务对象满意度指标</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95%</w:t>
            </w: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100%</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nil"/>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461" w:type="dxa"/>
            <w:vMerge/>
            <w:tcBorders>
              <w:top w:val="nil"/>
              <w:left w:val="single" w:sz="4" w:space="0" w:color="auto"/>
              <w:bottom w:val="single" w:sz="4" w:space="0" w:color="auto"/>
              <w:right w:val="single" w:sz="4" w:space="0" w:color="auto"/>
            </w:tcBorders>
            <w:noWrap/>
            <w:vAlign w:val="center"/>
          </w:tcPr>
          <w:p/>
        </w:tc>
        <w:tc>
          <w:tcPr>
            <w:tcW w:w="1630"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408"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48"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c>
          <w:tcPr>
            <w:tcW w:w="6435" w:type="dxa"/>
            <w:gridSpan w:val="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424"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keepNext/>
        <w:keepLines/>
        <w:widowControl w:val="0"/>
        <w:snapToGrid w:val="0"/>
        <w:spacing w:line="580" w:lineRule="exact"/>
        <w:outlineLvl w:val="1"/>
        <w:rPr>
          <w:rFonts w:ascii="Times New Roman" w:eastAsia="仿宋_GB2312" w:cs="Times New Roman" w:hAnsi="Times New Roman"/>
          <w:b/>
          <w:bCs/>
          <w:color w:val="000000"/>
          <w:sz w:val="32"/>
          <w:szCs w:val="32"/>
        </w:rPr>
      </w:pPr>
    </w:p>
    <w:p>
      <w:pPr>
        <w:keepNext/>
        <w:keepLines/>
        <w:widowControl w:val="0"/>
        <w:snapToGrid w:val="0"/>
        <w:spacing w:line="580" w:lineRule="exact"/>
        <w:outlineLvl w:val="1"/>
        <w:rPr>
          <w:rFonts w:ascii="Times New Roman" w:eastAsia="仿宋_GB2312" w:cs="Times New Roman" w:hAnsi="Times New Roman"/>
          <w:b/>
          <w:bCs/>
          <w:color w:val="000000"/>
          <w:sz w:val="32"/>
          <w:szCs w:val="32"/>
        </w:rPr>
      </w:pPr>
    </w:p>
    <w:tbl>
      <w:tblPr>
        <w:jc w:val="left"/>
        <w:tblW w:w="886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586"/>
        <w:gridCol w:w="626"/>
        <w:gridCol w:w="1465"/>
        <w:gridCol w:w="730"/>
        <w:gridCol w:w="972"/>
        <w:gridCol w:w="28"/>
        <w:gridCol w:w="993"/>
        <w:gridCol w:w="927"/>
        <w:gridCol w:w="196"/>
        <w:gridCol w:w="336"/>
        <w:gridCol w:w="434"/>
        <w:gridCol w:w="112"/>
        <w:gridCol w:w="784"/>
        <w:gridCol w:w="672"/>
      </w:tblGrid>
      <w:t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项目名称</w:t>
            </w:r>
          </w:p>
        </w:tc>
        <w:tc>
          <w:tcPr>
            <w:tcW w:w="7649" w:type="dxa"/>
            <w:gridSpan w:val="1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第五轮巡查经费</w:t>
            </w:r>
          </w:p>
        </w:tc>
      </w:tr>
      <w:tr>
        <w:tc>
          <w:tcPr>
            <w:tcW w:w="1212" w:type="dxa"/>
            <w:gridSpan w:val="2"/>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主管部门</w:t>
            </w:r>
          </w:p>
        </w:tc>
        <w:tc>
          <w:tcPr>
            <w:tcW w:w="4188"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区委</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实施单位</w:t>
            </w:r>
          </w:p>
        </w:tc>
        <w:tc>
          <w:tcPr>
            <w:tcW w:w="2338" w:type="dxa"/>
            <w:gridSpan w:val="5"/>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区纪委</w:t>
            </w:r>
          </w:p>
        </w:tc>
      </w:tr>
      <w:tr>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项目资金</w:t>
            </w:r>
            <w:r>
              <w:rPr>
                <w:rFonts w:eastAsia="仿宋_GB2312"/>
                <w:kern w:val="0"/>
                <w:sz w:val="24"/>
              </w:rPr>
              <w:br/>
            </w:r>
            <w:r>
              <w:rPr>
                <w:rFonts w:eastAsia="仿宋_GB2312" w:hint="eastAsia"/>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年初</w:t>
            </w:r>
          </w:p>
          <w:p>
            <w:pPr>
              <w:widowControl/>
              <w:spacing w:line="240" w:lineRule="exact"/>
              <w:jc w:val="center"/>
              <w:rPr>
                <w:rFonts w:eastAsia="仿宋_GB2312"/>
                <w:kern w:val="0"/>
                <w:sz w:val="24"/>
              </w:rPr>
            </w:pPr>
            <w:r>
              <w:rPr>
                <w:rFonts w:eastAsia="仿宋_GB2312" w:hint="eastAsia"/>
                <w:kern w:val="0"/>
                <w:sz w:val="24"/>
              </w:rPr>
              <w:t>预算数</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预算数</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全年</w:t>
            </w:r>
          </w:p>
          <w:p>
            <w:pPr>
              <w:widowControl/>
              <w:spacing w:line="240" w:lineRule="exact"/>
              <w:jc w:val="center"/>
              <w:rPr>
                <w:rFonts w:eastAsia="仿宋_GB2312"/>
                <w:kern w:val="0"/>
                <w:sz w:val="24"/>
              </w:rPr>
            </w:pPr>
            <w:r>
              <w:rPr>
                <w:rFonts w:eastAsia="仿宋_GB2312" w:hint="eastAsia"/>
                <w:kern w:val="0"/>
                <w:sz w:val="24"/>
              </w:rPr>
              <w:t>执行数</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执行率</w:t>
            </w: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得分</w:t>
            </w:r>
          </w:p>
        </w:tc>
      </w:tr>
      <w:t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rPr>
                <w:rFonts w:eastAsia="仿宋_GB2312"/>
                <w:kern w:val="0"/>
                <w:sz w:val="24"/>
              </w:rPr>
            </w:pPr>
            <w:r>
              <w:rPr>
                <w:rFonts w:eastAsia="仿宋_GB2312" w:hint="eastAsia"/>
                <w:kern w:val="0"/>
                <w:sz w:val="24"/>
              </w:rPr>
              <w:t>年度资金总额</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100%</w:t>
            </w: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r>
      <w:t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hint="eastAsia"/>
                <w:kern w:val="0"/>
                <w:sz w:val="24"/>
              </w:rPr>
              <w:t>其中：当年财政拨款</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kern w:val="0"/>
                <w:sz w:val="24"/>
              </w:rPr>
            </w:pPr>
            <w:r>
              <w:rPr>
                <w:rFonts w:eastAsia="仿宋_GB2312"/>
                <w:kern w:val="0"/>
                <w:sz w:val="24"/>
              </w:rPr>
              <w:t xml:space="preserve">      </w:t>
            </w:r>
            <w:r>
              <w:rPr>
                <w:rFonts w:eastAsia="仿宋_GB2312" w:hint="eastAsia"/>
                <w:kern w:val="0"/>
                <w:sz w:val="24"/>
              </w:rPr>
              <w:t>上年结转资金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tc>
        <w:tc>
          <w:tcPr>
            <w:tcW w:w="2195"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 xml:space="preserve">  </w:t>
            </w:r>
            <w:r>
              <w:rPr>
                <w:rFonts w:eastAsia="仿宋_GB2312" w:hint="eastAsia"/>
                <w:kern w:val="0"/>
                <w:sz w:val="24"/>
              </w:rPr>
              <w:t>其他资金</w:t>
            </w:r>
          </w:p>
        </w:tc>
        <w:tc>
          <w:tcPr>
            <w:tcW w:w="100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93"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123"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770"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672"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w:t>
            </w:r>
          </w:p>
        </w:tc>
      </w:tr>
      <w:tr>
        <w:tc>
          <w:tcPr>
            <w:tcW w:w="58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年度总体目标</w:t>
            </w: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预期目标</w:t>
            </w:r>
          </w:p>
        </w:tc>
        <w:tc>
          <w:tcPr>
            <w:tcW w:w="3461"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实际完成情况</w:t>
            </w:r>
          </w:p>
        </w:tc>
      </w:tr>
      <w:tr>
        <w:tc>
          <w:tcPr>
            <w:tcW w:w="586" w:type="dxa"/>
            <w:vMerge/>
            <w:tcBorders>
              <w:top w:val="nil"/>
              <w:left w:val="single" w:sz="4" w:space="0" w:color="auto"/>
              <w:bottom w:val="single" w:sz="4" w:space="0" w:color="auto"/>
              <w:right w:val="single" w:sz="4" w:space="0" w:color="auto"/>
            </w:tcBorders>
            <w:noWrap/>
            <w:vAlign w:val="center"/>
          </w:tcPr>
          <w:p/>
        </w:tc>
        <w:tc>
          <w:tcPr>
            <w:tcW w:w="4814" w:type="dxa"/>
            <w:gridSpan w:val="6"/>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提高巡察覆盖率及专项检查完成率</w:t>
            </w:r>
          </w:p>
        </w:tc>
        <w:tc>
          <w:tcPr>
            <w:tcW w:w="3461" w:type="dxa"/>
            <w:gridSpan w:val="7"/>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完成</w:t>
            </w:r>
          </w:p>
        </w:tc>
      </w:tr>
      <w:tr>
        <w:trPr>
          <w:trHeight w:val="469"/>
        </w:trPr>
        <w:tc>
          <w:tcPr>
            <w:tcW w:w="58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绩</w:t>
            </w:r>
            <w:r>
              <w:rPr>
                <w:rFonts w:eastAsia="仿宋_GB2312"/>
                <w:kern w:val="0"/>
                <w:sz w:val="24"/>
              </w:rPr>
              <w:br/>
            </w:r>
            <w:r>
              <w:rPr>
                <w:rFonts w:eastAsia="仿宋_GB2312" w:hint="eastAsia"/>
                <w:kern w:val="0"/>
                <w:sz w:val="24"/>
              </w:rPr>
              <w:t>效</w:t>
            </w:r>
            <w:r>
              <w:rPr>
                <w:rFonts w:eastAsia="仿宋_GB2312"/>
                <w:kern w:val="0"/>
                <w:sz w:val="24"/>
              </w:rPr>
              <w:br/>
            </w:r>
            <w:r>
              <w:rPr>
                <w:rFonts w:eastAsia="仿宋_GB2312" w:hint="eastAsia"/>
                <w:kern w:val="0"/>
                <w:sz w:val="24"/>
              </w:rPr>
              <w:t>指</w:t>
            </w:r>
            <w:r>
              <w:rPr>
                <w:rFonts w:eastAsia="仿宋_GB2312"/>
                <w:kern w:val="0"/>
                <w:sz w:val="24"/>
              </w:rPr>
              <w:br/>
            </w:r>
            <w:r>
              <w:rPr>
                <w:rFonts w:eastAsia="仿宋_GB2312" w:hint="eastAsia"/>
                <w:kern w:val="0"/>
                <w:sz w:val="24"/>
              </w:rPr>
              <w:t>标</w:t>
            </w:r>
          </w:p>
        </w:tc>
        <w:tc>
          <w:tcPr>
            <w:tcW w:w="626"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一级指标</w:t>
            </w:r>
          </w:p>
        </w:tc>
        <w:tc>
          <w:tcPr>
            <w:tcW w:w="1465"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二级指标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三级指标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年度</w:t>
            </w:r>
          </w:p>
          <w:p>
            <w:pPr>
              <w:widowControl/>
              <w:spacing w:line="240" w:lineRule="exact"/>
              <w:jc w:val="center"/>
              <w:rPr>
                <w:rFonts w:eastAsia="仿宋_GB2312"/>
                <w:kern w:val="0"/>
                <w:sz w:val="24"/>
              </w:rPr>
            </w:pPr>
            <w:r>
              <w:rPr>
                <w:rFonts w:eastAsia="仿宋_GB2312" w:hint="eastAsia"/>
                <w:kern w:val="0"/>
                <w:sz w:val="24"/>
              </w:rPr>
              <w:t>指标值</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实际</w:t>
            </w:r>
          </w:p>
          <w:p>
            <w:pPr>
              <w:widowControl/>
              <w:spacing w:line="240" w:lineRule="exact"/>
              <w:jc w:val="center"/>
              <w:rPr>
                <w:rFonts w:eastAsia="仿宋_GB2312"/>
                <w:kern w:val="0"/>
                <w:sz w:val="24"/>
              </w:rPr>
            </w:pPr>
            <w:r>
              <w:rPr>
                <w:rFonts w:eastAsia="仿宋_GB2312" w:hint="eastAsia"/>
                <w:kern w:val="0"/>
                <w:sz w:val="24"/>
              </w:rPr>
              <w:t>完成值</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分值</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得分</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偏差原因分析及改进措施</w:t>
            </w: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产出指标</w:t>
            </w: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数量指标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质量指标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巡察覆盖率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hint="eastAsia"/>
                <w:kern w:val="0"/>
                <w:sz w:val="24"/>
              </w:rPr>
              <w:t>≥</w:t>
            </w:r>
            <w:r>
              <w:rPr>
                <w:rFonts w:eastAsia="仿宋_GB2312"/>
                <w:kern w:val="0"/>
                <w:sz w:val="24"/>
              </w:rPr>
              <w:t>95%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99%</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专项检查完成率</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hint="eastAsia"/>
                <w:kern w:val="0"/>
                <w:sz w:val="24"/>
              </w:rPr>
              <w:t>≥</w:t>
            </w:r>
            <w:r>
              <w:rPr>
                <w:rFonts w:eastAsia="仿宋_GB2312"/>
                <w:kern w:val="0"/>
                <w:sz w:val="24"/>
              </w:rPr>
              <w:t>95%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99%</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25</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时效指标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成本指标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效益指标</w:t>
            </w:r>
          </w:p>
          <w:p>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经济效益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社会效益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立案完结率（</w:t>
            </w:r>
            <w:r>
              <w:rPr>
                <w:rFonts w:eastAsia="仿宋_GB2312"/>
                <w:color w:val="000000"/>
                <w:kern w:val="0"/>
                <w:sz w:val="24"/>
              </w:rPr>
              <w:t>%</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95%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98%</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15</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专项检查完成率（</w:t>
            </w:r>
            <w:r>
              <w:rPr>
                <w:rFonts w:eastAsia="仿宋_GB2312"/>
                <w:color w:val="000000"/>
                <w:kern w:val="0"/>
                <w:sz w:val="24"/>
              </w:rPr>
              <w:t>%</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hint="eastAsia"/>
                <w:kern w:val="0"/>
                <w:sz w:val="24"/>
              </w:rPr>
              <w:t>≥</w:t>
            </w:r>
            <w:r>
              <w:rPr>
                <w:rFonts w:eastAsia="仿宋_GB2312"/>
                <w:kern w:val="0"/>
                <w:sz w:val="24"/>
              </w:rPr>
              <w:t>95%</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98%</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15</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szCs w:val="24"/>
              </w:rPr>
            </w:pPr>
            <w:r>
              <w:rPr>
                <w:rFonts w:eastAsia="仿宋_GB2312"/>
                <w:kern w:val="0"/>
                <w:sz w:val="24"/>
              </w:rPr>
              <w:t>15</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生态效益</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可持续影响</w:t>
            </w:r>
          </w:p>
          <w:p>
            <w:pPr>
              <w:widowControl/>
              <w:spacing w:line="240" w:lineRule="exact"/>
              <w:jc w:val="center"/>
              <w:rPr>
                <w:rFonts w:eastAsia="仿宋_GB2312"/>
                <w:kern w:val="0"/>
                <w:sz w:val="24"/>
              </w:rPr>
            </w:pPr>
            <w:r>
              <w:rPr>
                <w:rFonts w:eastAsia="仿宋_GB2312" w:hint="eastAsia"/>
                <w:kern w:val="0"/>
                <w:sz w:val="24"/>
              </w:rPr>
              <w:t>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1</w:t>
            </w:r>
            <w:r>
              <w:rPr>
                <w:rFonts w:eastAsia="仿宋_GB2312" w:hint="eastAsia"/>
                <w:color w:val="000000"/>
                <w:kern w:val="0"/>
                <w:sz w:val="24"/>
              </w:rPr>
              <w:t>：</w:t>
            </w:r>
          </w:p>
        </w:tc>
        <w:tc>
          <w:tcPr>
            <w:tcW w:w="1021"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val="restart"/>
            <w:tcBorders>
              <w:top w:val="nil"/>
              <w:left w:val="single" w:sz="4" w:space="0" w:color="auto"/>
              <w:bottom w:val="nil"/>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满意度</w:t>
            </w:r>
          </w:p>
          <w:p>
            <w:pPr>
              <w:widowControl/>
              <w:spacing w:line="240" w:lineRule="exact"/>
              <w:jc w:val="center"/>
              <w:rPr>
                <w:rFonts w:eastAsia="仿宋_GB2312"/>
                <w:kern w:val="0"/>
                <w:sz w:val="24"/>
              </w:rPr>
            </w:pPr>
            <w:r>
              <w:rPr>
                <w:rFonts w:eastAsia="仿宋_GB2312" w:hint="eastAsia"/>
                <w:kern w:val="0"/>
                <w:sz w:val="24"/>
              </w:rPr>
              <w:t>指标</w:t>
            </w:r>
          </w:p>
        </w:tc>
        <w:tc>
          <w:tcPr>
            <w:tcW w:w="1465" w:type="dxa"/>
            <w:vMerge w:val="restart"/>
            <w:tcBorders>
              <w:top w:val="nil"/>
              <w:left w:val="single" w:sz="4" w:space="0" w:color="auto"/>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服务对象满意度指标</w:t>
            </w: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投诉率</w:t>
            </w: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hint="eastAsia"/>
                <w:kern w:val="0"/>
                <w:sz w:val="24"/>
              </w:rPr>
              <w:t>＜</w:t>
            </w:r>
            <w:r>
              <w:rPr>
                <w:rFonts w:eastAsia="仿宋_GB2312"/>
                <w:kern w:val="0"/>
                <w:sz w:val="24"/>
              </w:rPr>
              <w:t>3%</w:t>
            </w: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0</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r>
              <w:rPr>
                <w:rFonts w:eastAsia="仿宋_GB2312"/>
                <w:kern w:val="0"/>
                <w:sz w:val="24"/>
              </w:rPr>
              <w:t>10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nil"/>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hint="eastAsia"/>
                <w:color w:val="000000"/>
                <w:kern w:val="0"/>
                <w:sz w:val="24"/>
              </w:rPr>
              <w:t>指标</w:t>
            </w:r>
            <w:r>
              <w:rPr>
                <w:rFonts w:eastAsia="仿宋_GB2312"/>
                <w:color w:val="000000"/>
                <w:kern w:val="0"/>
                <w:sz w:val="24"/>
              </w:rPr>
              <w:t>2</w:t>
            </w:r>
            <w:r>
              <w:rPr>
                <w:rFonts w:eastAsia="仿宋_GB2312" w:hint="eastAsia"/>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rPr>
          <w:trHeight w:val="229"/>
        </w:trPr>
        <w:tc>
          <w:tcPr>
            <w:tcW w:w="586" w:type="dxa"/>
            <w:vMerge/>
            <w:tcBorders>
              <w:top w:val="nil"/>
              <w:left w:val="single" w:sz="4" w:space="0" w:color="auto"/>
              <w:bottom w:val="single" w:sz="4" w:space="0" w:color="auto"/>
              <w:right w:val="single" w:sz="4" w:space="0" w:color="auto"/>
            </w:tcBorders>
            <w:noWrap/>
            <w:vAlign w:val="center"/>
          </w:tcPr>
          <w:p/>
        </w:tc>
        <w:tc>
          <w:tcPr>
            <w:tcW w:w="626" w:type="dxa"/>
            <w:vMerge/>
            <w:tcBorders>
              <w:top w:val="nil"/>
              <w:left w:val="single" w:sz="4" w:space="0" w:color="auto"/>
              <w:bottom w:val="single" w:sz="4" w:space="0" w:color="auto"/>
              <w:right w:val="single" w:sz="4" w:space="0" w:color="auto"/>
            </w:tcBorders>
            <w:noWrap/>
            <w:vAlign w:val="center"/>
          </w:tcPr>
          <w:p/>
        </w:tc>
        <w:tc>
          <w:tcPr>
            <w:tcW w:w="1465" w:type="dxa"/>
            <w:vMerge/>
            <w:tcBorders>
              <w:top w:val="nil"/>
              <w:left w:val="single" w:sz="4" w:space="0" w:color="auto"/>
              <w:bottom w:val="single" w:sz="4" w:space="0" w:color="auto"/>
              <w:right w:val="single" w:sz="4" w:space="0" w:color="auto"/>
            </w:tcBorders>
            <w:noWrap/>
            <w:vAlign w:val="center"/>
          </w:tcPr>
          <w:p/>
        </w:tc>
        <w:tc>
          <w:tcPr>
            <w:tcW w:w="1702"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left"/>
              <w:rPr>
                <w:rFonts w:eastAsia="仿宋_GB2312"/>
                <w:color w:val="000000"/>
                <w:kern w:val="0"/>
                <w:sz w:val="24"/>
              </w:rPr>
            </w:pPr>
            <w:r>
              <w:rPr>
                <w:rFonts w:eastAsia="仿宋_GB2312"/>
                <w:color w:val="000000"/>
                <w:kern w:val="0"/>
                <w:sz w:val="24"/>
              </w:rPr>
              <w:t>……</w:t>
            </w:r>
          </w:p>
        </w:tc>
        <w:tc>
          <w:tcPr>
            <w:tcW w:w="1021"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927" w:type="dxa"/>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r>
        <w:tc>
          <w:tcPr>
            <w:tcW w:w="6327" w:type="dxa"/>
            <w:gridSpan w:val="8"/>
            <w:tcBorders>
              <w:top w:val="single" w:sz="4" w:space="0" w:color="auto"/>
              <w:left w:val="single" w:sz="4" w:space="0" w:color="auto"/>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hint="eastAsia"/>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pPr>
              <w:widowControl/>
              <w:spacing w:line="240" w:lineRule="exact"/>
              <w:jc w:val="center"/>
              <w:rPr>
                <w:rFonts w:eastAsia="仿宋_GB2312"/>
                <w:color w:val="000000"/>
                <w:kern w:val="0"/>
                <w:sz w:val="24"/>
              </w:rPr>
            </w:pPr>
            <w:r>
              <w:rPr>
                <w:rFonts w:eastAsia="仿宋_GB2312"/>
                <w:color w:val="000000"/>
                <w:kern w:val="0"/>
                <w:sz w:val="24"/>
              </w:rPr>
              <w:t>100</w:t>
            </w:r>
          </w:p>
        </w:tc>
        <w:tc>
          <w:tcPr>
            <w:tcW w:w="1456" w:type="dxa"/>
            <w:gridSpan w:val="2"/>
            <w:tcBorders>
              <w:top w:val="single" w:sz="4" w:space="0" w:color="auto"/>
              <w:left w:val="nil"/>
              <w:bottom w:val="single" w:sz="4" w:space="0" w:color="auto"/>
              <w:right w:val="single" w:sz="4" w:space="0" w:color="auto"/>
            </w:tcBorders>
            <w:noWrap/>
            <w:vAlign w:val="center"/>
          </w:tcPr>
          <w:p>
            <w:pPr>
              <w:widowControl/>
              <w:spacing w:line="240" w:lineRule="exact"/>
              <w:jc w:val="center"/>
              <w:rPr>
                <w:rFonts w:eastAsia="仿宋_GB2312"/>
                <w:kern w:val="0"/>
                <w:sz w:val="24"/>
              </w:rPr>
            </w:pPr>
          </w:p>
        </w:tc>
      </w:tr>
    </w:tbl>
    <w:p>
      <w:pPr>
        <w:keepNext/>
        <w:keepLines/>
        <w:widowControl w:val="0"/>
        <w:snapToGrid w:val="0"/>
        <w:spacing w:line="580" w:lineRule="exact"/>
        <w:ind w:firstLineChars="200" w:firstLine="640"/>
        <w:outlineLvl w:val="1"/>
        <w:rPr>
          <w:rFonts w:ascii="Times New Roman" w:eastAsia="仿宋_GB2312" w:cs="Times New Roman" w:hAnsi="Times New Roman"/>
          <w:b/>
          <w:bCs/>
          <w:color w:val="000000"/>
          <w:sz w:val="32"/>
          <w:szCs w:val="32"/>
        </w:rPr>
      </w:pPr>
      <w:r>
        <w:rPr>
          <w:rFonts w:ascii="Times New Roman" w:eastAsia="仿宋_GB2312" w:cs="Times New Roman" w:hAnsi="Times New Roman"/>
          <w:b/>
          <w:bCs/>
          <w:color w:val="000000"/>
          <w:sz w:val="32"/>
          <w:szCs w:val="32"/>
        </w:rPr>
        <w:t>3.</w:t>
      </w:r>
      <w:r>
        <w:rPr>
          <w:rFonts w:ascii="Times New Roman" w:eastAsia="仿宋_GB2312" w:cs="Times New Roman" w:hAnsi="Times New Roman" w:hint="eastAsia"/>
          <w:b/>
          <w:bCs/>
          <w:color w:val="000000"/>
          <w:sz w:val="32"/>
          <w:szCs w:val="32"/>
        </w:rPr>
        <w:t>部门整体绩效自评结果。</w:t>
      </w:r>
      <w:r>
        <w:rPr>
          <w:rFonts w:ascii="Times New Roman" w:eastAsia="仿宋_GB2312" w:cs="Times New Roman" w:hAnsi="Times New Roman" w:hint="eastAsia"/>
          <w:sz w:val="32"/>
          <w:szCs w:val="32"/>
        </w:rPr>
        <w:t>本部门对</w:t>
      </w:r>
      <w:r>
        <w:rPr>
          <w:rFonts w:ascii="Times New Roman" w:eastAsia="仿宋_GB2312" w:cs="Times New Roman" w:hAnsi="Times New Roman"/>
          <w:sz w:val="32"/>
          <w:szCs w:val="32"/>
        </w:rPr>
        <w:t>2019</w:t>
      </w:r>
      <w:r>
        <w:rPr>
          <w:rFonts w:ascii="Times New Roman" w:eastAsia="仿宋_GB2312" w:cs="Times New Roman" w:hAnsi="Times New Roman" w:hint="eastAsia"/>
          <w:sz w:val="32"/>
          <w:szCs w:val="32"/>
        </w:rPr>
        <w:t>年度部门整体绩效进行自评价，自评得分</w:t>
      </w:r>
      <w:r>
        <w:rPr>
          <w:rFonts w:ascii="Times New Roman" w:eastAsia="仿宋_GB2312" w:cs="Times New Roman" w:hAnsi="Times New Roman"/>
          <w:sz w:val="32"/>
          <w:szCs w:val="32"/>
        </w:rPr>
        <w:t>100</w:t>
      </w:r>
      <w:r>
        <w:rPr>
          <w:rFonts w:ascii="Times New Roman" w:eastAsia="仿宋_GB2312" w:cs="Times New Roman" w:hAnsi="Times New Roman" w:hint="eastAsia"/>
          <w:sz w:val="32"/>
          <w:szCs w:val="32"/>
        </w:rPr>
        <w:t>分，评价等级为优（优、良、中、差）。从评价情况来看，我局（委、办）较好完成了</w:t>
      </w:r>
      <w:r>
        <w:rPr>
          <w:rFonts w:ascii="Times New Roman" w:eastAsia="仿宋_GB2312" w:cs="Times New Roman" w:hAnsi="Times New Roman"/>
          <w:sz w:val="32"/>
          <w:szCs w:val="32"/>
        </w:rPr>
        <w:t xml:space="preserve">2019 </w:t>
      </w:r>
      <w:r>
        <w:rPr>
          <w:rFonts w:ascii="Times New Roman" w:eastAsia="仿宋_GB2312" w:cs="Times New Roman" w:hAnsi="Times New Roman" w:hint="eastAsia"/>
          <w:sz w:val="32"/>
          <w:szCs w:val="32"/>
        </w:rPr>
        <w:t>年履行职能职责和各项重点工作任务，整体绩效情况较为理想，总体上达到了预算绩效管理的要求。</w:t>
      </w: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rFonts w:ascii="Times New Roman" w:cs="Times New Roman" w:hAnsi="Times New Roman"/>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r>
        <mc:AlternateContent>
          <mc:Choice Requires="wps">
            <w:drawing>
              <wp:anchor distT="0" distB="0" distL="114298" distR="114298" simplePos="0" relativeHeight="39" behindDoc="0" locked="0" layoutInCell="1" hidden="0" allowOverlap="1">
                <wp:simplePos x="0" y="0"/>
                <wp:positionH relativeFrom="column">
                  <wp:posOffset>-895350</wp:posOffset>
                </wp:positionH>
                <wp:positionV relativeFrom="paragraph">
                  <wp:posOffset>-1082675</wp:posOffset>
                </wp:positionV>
                <wp:extent cx="7557771" cy="10682605"/>
                <wp:effectExtent l="0" t="0" r="0" b="0"/>
                <wp:wrapNone/>
                <wp:docPr id="64" name="矩形"/>
                <wp:cNvGraphicFramePr>
                  <a:graphicFrameLocks noChangeAspect="0"/>
                </wp:cNvGraphicFramePr>
                <a:graphic>
                  <a:graphicData uri="http://schemas.microsoft.com/office/word/2010/wordprocessingShape">
                    <wps:wsp>
                      <wps:cNvSpPr/>
                      <wps:spPr>
                        <a:xfrm rot="0">
                          <a:off x="0" y="0"/>
                          <a:ext cx="7557771" cy="10682605"/>
                        </a:xfrm>
                        <a:prstGeom prst="rect"/>
                        <a:solidFill>
                          <a:srgbClr val="FFC000"/>
                        </a:solidFill>
                        <a:ln w="9525" cmpd="sng" cap="flat">
                          <a:noFill/>
                          <a:prstDash val="solid"/>
                          <a:miter/>
                        </a:ln>
                      </wps:spPr>
                      <wps:bodyPr vert="horz" wrap="square" lIns="91440" tIns="45720" rIns="91440" bIns="45720" anchor="t" anchorCtr="0" upright="1">
                        <a:noAutofit/>
                      </wps:bodyPr>
                    </wps:wsp>
                  </a:graphicData>
                </a:graphic>
              </wp:anchor>
            </w:drawing>
          </mc:Choice>
          <mc:Fallback>
            <w:pict>
              <v:rect type="#_x0000_t1" id="矩形 65" o:spid="_x0000_s65" fillcolor="#FFC000" stroked="f" style="position:absolute;margin-left:-70.5pt;margin-top:-85.25pt;width:595.1001pt;height:841.15pt;z-index:39;mso-position-horizontal:absolute;mso-position-vertical:absolute;mso-wrap-distance-left:8.999863pt;mso-wrap-distance-right:8.999863pt;">
                <v:stroke color="#000000"/>
              </v:rect>
            </w:pict>
          </mc:Fallback>
        </mc:AlternateContent>
      </w:r>
    </w:p>
    <w:sectPr>
      <w:headerReference w:type="default" r:id="rId24"/>
      <w:pgSz w:w="11907" w:h="16840"/>
      <w:pgMar w:top="1701" w:right="1418" w:bottom="1281" w:left="141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思源黑体 HW Bold">
    <w:altName w:val="黑体"/>
    <w:panose1 w:val="00000000000000000000"/>
    <w:charset w:val="86"/>
    <w:family w:val="swiss"/>
    <w:pitch w:val="variable"/>
    <w:sig w:usb0="00000001" w:usb1="080E0000" w:usb2="00000010" w:usb3="00000000" w:csb0="00040000" w:csb1="00000000"/>
  </w:font>
  <w:font w:name="Yu Gothic UI Semibold">
    <w:altName w:val="MS Gothic"/>
    <w:panose1 w:val="00000000000000000000"/>
    <w:charset w:val="80"/>
    <w:family w:val="swiss"/>
    <w:pitch w:val="variable"/>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等线 Light">
    <w:altName w:val="宋体"/>
    <w:panose1 w:val="00000000000000000000"/>
    <w:charset w:val="86"/>
    <w:family w:val="auto"/>
    <w:pitch w:val="variable"/>
    <w:sig w:usb0="00000001" w:usb1="080E0000" w:usb2="00000010" w:usb3="00000000" w:csb0="00040000" w:csb1="00000000"/>
  </w:font>
  <w:font w:name="楷体_GB2312">
    <w:altName w:val="楷体"/>
    <w:panose1 w:val="00000000000000000000"/>
    <w:charset w:val="86"/>
    <w:family w:val="modern"/>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0000000000000000000"/>
    <w:charset w:val="86"/>
    <w:family w:val="modern"/>
    <w:pitch w:val="variable"/>
    <w:sig w:usb0="00000001" w:usb1="080E0000" w:usb2="00000010" w:usb3="00000000" w:csb0="00040000" w:csb1="00000000"/>
  </w:font>
  <w:font w:name="ArialUnicodeMS">
    <w:altName w:val="Arial Unicode MS"/>
    <w:panose1 w:val="00000000000000000000"/>
    <w:charset w:val="81"/>
    <w:family w:val="auto"/>
    <w:pitch w:val="variable"/>
    <w:sig w:usb0="00000001" w:usb1="09060000" w:usb2="00000010" w:usb3="00000000" w:csb0="00080000" w:csb1="00000000"/>
  </w:font>
  <w:font w:name="DengXian-Regular">
    <w:altName w:val="宋体"/>
    <w:panose1 w:val="00000000000000000000"/>
    <w:charset w:val="86"/>
    <w:family w:val="auto"/>
    <w:pitch w:val="variable"/>
    <w:sig w:usb0="00000001" w:usb1="080E0000" w:usb2="00000010" w:usb3="00000000" w:csb0="00040000" w:csb1="00000000"/>
  </w:font>
  <w:font w:name="DengXian-Bold">
    <w:altName w:val="宋体"/>
    <w:panose1 w:val="00000000000000000000"/>
    <w:charset w:val="86"/>
    <w:family w:val="auto"/>
    <w:pitch w:val="variable"/>
    <w:sig w:usb0="00000001" w:usb1="080E0000" w:usb2="00000010" w:usb3="00000000" w:csb0="00040000" w:csb1="00000000"/>
  </w:font>
  <w:font w:name="MS-UIGothic,Bold">
    <w:altName w:val="Arial Unicode MS"/>
    <w:panose1 w:val="00000000000000000000"/>
    <w:charset w:val="81"/>
    <w:family w:val="auto"/>
    <w:pitch w:val="variable"/>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等线">
    <w:altName w:val="微软雅黑"/>
    <w:panose1 w:val="00000000000000000000"/>
    <w:charset w:val="86"/>
    <w:family w:val="auto"/>
    <w:pitch w:val="variable"/>
    <w:sig w:usb0="00000001" w:usb1="080E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41" behindDoc="0" locked="0" layoutInCell="1" hidden="0" allowOverlap="1">
              <wp:simplePos x="0" y="0"/>
              <wp:positionH relativeFrom="margin">
                <wp:posOffset>2661920</wp:posOffset>
              </wp:positionH>
              <wp:positionV relativeFrom="paragraph">
                <wp:posOffset>-164465</wp:posOffset>
              </wp:positionV>
              <wp:extent cx="388620" cy="181610"/>
              <wp:effectExtent l="0" t="0" r="0" b="0"/>
              <wp:wrapNone/>
              <wp:docPr id="32" name="矩形"/>
              <wp:cNvGraphicFramePr>
                <a:graphicFrameLocks noChangeAspect="0"/>
              </wp:cNvGraphicFramePr>
              <a:graphic>
                <a:graphicData uri="http://schemas.microsoft.com/office/word/2010/wordprocessingShape">
                  <wps:wsp>
                    <wps:cNvSpPr/>
                    <wps:spPr>
                      <a:xfrm rot="0">
                        <a:off x="0" y="0"/>
                        <a:ext cx="388620" cy="181610"/>
                      </a:xfrm>
                      <a:prstGeom prst="rect"/>
                      <a:noFill/>
                      <a:ln w="9525" cmpd="sng" cap="flat">
                        <a:noFill/>
                        <a:prstDash val="solid"/>
                        <a:miter/>
                      </a:ln>
                    </wps:spPr>
                    <wps:txbx id="33">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34" o:spid="_x0000_s34" filled="f" stroked="f" style="position:absolute;margin-left:209.59999pt;margin-top:-12.95pt;width:30.600006pt;height:14.3pt;z-index:41;mso-position-horizontal:absolute;mso-position-horizontal-relative:margin;mso-position-vertical:absolute;mso-wrap-distance-left:8.999863pt;mso-wrap-distance-right:8.999863pt;mso-wrap-style:square;">
              <v:stroke color="#000000"/>
              <v:textbox id="861"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- 10 -</w:t>
                    </w:r>
                    <w:r>
                      <w:rPr>
                        <w:rFonts w:ascii="Times New Roman" w:cs="Times New Roman" w:hAnsi="Times New Roman"/>
                        <w:sz w:val="24"/>
                        <w:szCs w:val="24"/>
                      </w:rPr>
                      <w:fldChar w:fldCharType="end"/>
                    </w:r>
                  </w:p>
                </w:txbxContent>
              </v:textbox>
            </v:rect>
          </w:pict>
        </mc:Fallback>
      </mc:AlternateConten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40" behindDoc="0" locked="0" layoutInCell="1" hidden="0" allowOverlap="1">
              <wp:simplePos x="0" y="0"/>
              <wp:positionH relativeFrom="margin">
                <wp:posOffset>2623185</wp:posOffset>
              </wp:positionH>
              <wp:positionV relativeFrom="paragraph">
                <wp:posOffset>-285115</wp:posOffset>
              </wp:positionV>
              <wp:extent cx="431799" cy="446405"/>
              <wp:effectExtent l="0" t="0" r="0" b="0"/>
              <wp:wrapNone/>
              <wp:docPr id="35" name="矩形"/>
              <wp:cNvGraphicFramePr>
                <a:graphicFrameLocks noChangeAspect="0"/>
              </wp:cNvGraphicFramePr>
              <a:graphic>
                <a:graphicData uri="http://schemas.microsoft.com/office/word/2010/wordprocessingShape">
                  <wps:wsp>
                    <wps:cNvSpPr/>
                    <wps:spPr>
                      <a:xfrm rot="0">
                        <a:off x="0" y="0"/>
                        <a:ext cx="431799" cy="446405"/>
                      </a:xfrm>
                      <a:prstGeom prst="rect"/>
                      <a:noFill/>
                      <a:ln w="9525" cmpd="sng" cap="flat">
                        <a:noFill/>
                        <a:prstDash val="solid"/>
                        <a:miter/>
                      </a:ln>
                    </wps:spPr>
                    <wps:txbx id="36">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- 5 -</w:t>
                          </w:r>
                          <w:r>
                            <w:rPr>
                              <w:rFonts w:ascii="Times New Roman" w:cs="Times New Roman" w:hAnsi="Times New Roman"/>
                              <w:sz w:val="24"/>
                              <w:szCs w:val="24"/>
                            </w:rPr>
                            <w:fldChar w:fldCharType="end"/>
                          </w:r>
                        </w:p>
                      </w:txbxContent>
                    </wps:txbx>
                    <wps:bodyPr vert="horz" wrap="square" lIns="0" tIns="0" rIns="0" bIns="0" anchor="t" anchorCtr="0" upright="1">
                      <a:noAutofit/>
                    </wps:bodyPr>
                  </wps:wsp>
                </a:graphicData>
              </a:graphic>
            </wp:anchor>
          </w:drawing>
        </mc:Choice>
        <mc:Fallback>
          <w:pict>
            <v:rect type="#_x0000_t1" id="矩形 37" o:spid="_x0000_s37" filled="f" stroked="f" style="position:absolute;margin-left:206.55pt;margin-top:-22.45pt;width:33.999992pt;height:35.15pt;z-index:40;mso-position-horizontal:absolute;mso-position-horizontal-relative:margin;mso-position-vertical:absolute;mso-wrap-distance-left:8.999863pt;mso-wrap-distance-right:8.999863pt;mso-wrap-style:square;">
              <v:stroke color="#000000"/>
              <v:textbox id="862" inset="0mm,0mm,0mm,0mm" o:insetmode="custom" style="layout-flow:horizontal;v-text-anchor:top;">
                <w:txbxContent>
                  <w:p>
                    <w:pPr>
                      <w:pStyle w:val="17"/>
                      <w:tabs>
                        <w:tab w:val="center" w:pos="4153"/>
                        <w:tab w:val="right" w:pos="8306"/>
                      </w:tabs>
                      <w:jc w:val="center"/>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- 5 -</w:t>
                    </w:r>
                    <w:r>
                      <w:rPr>
                        <w:rFonts w:ascii="Times New Roman" w:cs="Times New Roman" w:hAnsi="Times New Roman"/>
                        <w:sz w:val="24"/>
                        <w:szCs w:val="24"/>
                      </w:rPr>
                      <w:fldChar w:fldCharType="end"/>
                    </w:r>
                  </w:p>
                </w:txbxContent>
              </v:textbox>
            </v:rect>
          </w:pict>
        </mc:Fallback>
      </mc:AlternateContent>
    </w: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7"/>
      <w:tabs>
        <w:tab w:val="center" w:pos="4153"/>
        <w:tab w:val="right" w:pos="8306"/>
      </w:tabs>
    </w:pPr>
    <w:r>
      <mc:AlternateContent>
        <mc:Choice Requires="wps">
          <w:drawing>
            <wp:anchor distT="0" distB="0" distL="114298" distR="114298" simplePos="0" relativeHeight="42" behindDoc="0" locked="0" layoutInCell="1" hidden="0" allowOverlap="1">
              <wp:simplePos x="0" y="0"/>
              <wp:positionH relativeFrom="margin">
                <wp:posOffset>2656205</wp:posOffset>
              </wp:positionH>
              <wp:positionV relativeFrom="paragraph">
                <wp:posOffset>-76200</wp:posOffset>
              </wp:positionV>
              <wp:extent cx="330200" cy="237490"/>
              <wp:effectExtent l="0" t="0" r="0" b="0"/>
              <wp:wrapNone/>
              <wp:docPr id="57" name="矩形"/>
              <wp:cNvGraphicFramePr>
                <a:graphicFrameLocks noChangeAspect="0"/>
              </wp:cNvGraphicFramePr>
              <a:graphic>
                <a:graphicData uri="http://schemas.microsoft.com/office/word/2010/wordprocessingShape">
                  <wps:wsp>
                    <wps:cNvSpPr/>
                    <wps:spPr>
                      <a:xfrm rot="0">
                        <a:off x="0" y="0"/>
                        <a:ext cx="330200" cy="237490"/>
                      </a:xfrm>
                      <a:prstGeom prst="rect"/>
                      <a:noFill/>
                      <a:ln w="9525" cmpd="sng" cap="flat">
                        <a:noFill/>
                        <a:prstDash val="solid"/>
                        <a:miter/>
                      </a:ln>
                    </wps:spPr>
                    <wps:txbx id="58">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- 33 -</w:t>
                          </w:r>
                          <w:r>
                            <w:rPr>
                              <w:rFonts w:ascii="Times New Roman" w:cs="Times New Roman" w:hAnsi="Times New Roman"/>
                              <w:sz w:val="24"/>
                              <w:szCs w:val="24"/>
                            </w:rPr>
                            <w:fldChar w:fldCharType="end"/>
                          </w:r>
                        </w:p>
                      </w:txbxContent>
                    </wps:txbx>
                    <wps:bodyPr vert="horz" wrap="none" lIns="0" tIns="0" rIns="0" bIns="0" anchor="t" anchorCtr="0" upright="1">
                      <a:noAutofit/>
                    </wps:bodyPr>
                  </wps:wsp>
                </a:graphicData>
              </a:graphic>
            </wp:anchor>
          </w:drawing>
        </mc:Choice>
        <mc:Fallback>
          <w:pict>
            <v:rect type="#_x0000_t1" id="矩形 59" o:spid="_x0000_s59" filled="f" stroked="f" style="position:absolute;margin-left:209.15pt;margin-top:-6.0pt;width:26.000008pt;height:18.7pt;z-index:42;mso-position-horizontal:absolute;mso-position-horizontal-relative:margin;mso-position-vertical:absolute;mso-wrap-distance-left:8.999863pt;mso-wrap-distance-right:8.999863pt;mso-wrap-style:none;">
              <v:stroke color="#000000"/>
              <v:textbox id="863" inset="0mm,0mm,0mm,0mm" o:insetmode="custom" style="layout-flow:horizontal;v-text-anchor:top;">
                <w:txbxContent>
                  <w:p>
                    <w:pPr>
                      <w:pStyle w:val="17"/>
                      <w:tabs>
                        <w:tab w:val="center" w:pos="4153"/>
                        <w:tab w:val="right" w:pos="8306"/>
                      </w:tabs>
                      <w:rPr>
                        <w:rFonts w:ascii="Times New Roman" w:cs="Times New Roman" w:hAnsi="Times New Roman"/>
                        <w:sz w:val="24"/>
                        <w:szCs w:val="24"/>
                      </w:rPr>
                    </w:pPr>
                    <w:r>
                      <w:rPr>
                        <w:rFonts w:ascii="Times New Roman" w:cs="Times New Roman" w:hAnsi="Times New Roman"/>
                        <w:sz w:val="24"/>
                        <w:szCs w:val="24"/>
                      </w:rPr>
                      <w:fldChar w:fldCharType="begin"/>
                    </w:r>
                    <w:r>
                      <w:rPr>
                        <w:rFonts w:ascii="Times New Roman" w:cs="Times New Roman" w:hAnsi="Times New Roman"/>
                        <w:sz w:val="24"/>
                        <w:szCs w:val="24"/>
                      </w:rPr>
                      <w:instrText xml:space="preserve"> PAGE  \* MERGEFORMAT </w:instrText>
                    </w:r>
                    <w:r>
                      <w:rPr>
                        <w:rFonts w:ascii="Times New Roman" w:cs="Times New Roman" w:hAnsi="Times New Roman"/>
                        <w:sz w:val="24"/>
                        <w:szCs w:val="24"/>
                      </w:rPr>
                      <w:fldChar w:fldCharType="separate"/>
                    </w:r>
                    <w:r>
                      <w:rPr>
                        <w:rFonts w:ascii="Times New Roman" w:cs="Times New Roman" w:hAnsi="Times New Roman"/>
                        <w:sz w:val="24"/>
                        <w:szCs w:val="24"/>
                      </w:rPr>
                      <w:t>- 33 -</w:t>
                    </w:r>
                    <w:r>
                      <w:rPr>
                        <w:rFonts w:ascii="Times New Roman" w:cs="Times New Roman" w:hAnsi="Times New Roman"/>
                        <w:sz w:val="24"/>
                        <w:szCs w:val="24"/>
                      </w:rPr>
                      <w:fldChar w:fldCharType="end"/>
                    </w:r>
                  </w:p>
                </w:txbxContent>
              </v:textbox>
            </v:rect>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0.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1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r>
      <w:rPr>
        <w:rFonts w:hint="eastAsia"/>
      </w:rPr>
      <w:t>·</w:t>
    </w: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3.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4.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5.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6.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7.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8.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header9.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5DB9A87"/>
    <w:multiLevelType w:val="singleLevel"/>
    <w:tmpl w:val="45DB9A87"/>
    <w:lvl w:ilvl="0">
      <w:start w:val="3"/>
      <w:numFmt w:val="chineseCounting"/>
      <w:lvlRestart w:val="0"/>
      <w:suff w:val="nothing"/>
      <w:lvlText w:val="（%1）"/>
      <w:lvlJc w:val="left"/>
      <w:pPr>
        <w:tabs>
          <w:tab w:val="num" w:pos="0"/>
        </w:tabs>
        <w:ind w:left="0" w:hanging="0"/>
      </w:pPr>
      <w:rPr>
        <w:rFonts w:cs="Times New Roman" w:hint="eastAsia"/>
      </w:rPr>
    </w:lvl>
  </w:abstractNum>
  <w:abstractNum w:abstractNumId="1">
    <w:nsid w:val="15A9215D"/>
    <w:multiLevelType w:val="singleLevel"/>
    <w:tmpl w:val="15A9215D"/>
    <w:lvl w:ilvl="0">
      <w:start w:val="2"/>
      <w:numFmt w:val="decimal"/>
      <w:lvlRestart w:val="0"/>
      <w:lvlText w:val="%1."/>
      <w:lvlJc w:val="left"/>
      <w:pPr>
        <w:tabs>
          <w:tab w:val="num" w:pos="0"/>
        </w:tabs>
        <w:ind w:left="0" w:hanging="0"/>
      </w:pPr>
      <w:rPr>
        <w:rFonts w:cs="Times New Roman"/>
      </w:r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63"/>
  <w:displayHorizontalDrawingGridEvery w:val="0"/>
  <w:displayVerticalDrawingGridEvery w:val="1"/>
  <w:noPunctuationKerning/>
  <w:characterSpacingControl w:val="compressPunctuation"/>
  <w:noLineBreaksAfter w:lang="zh-CN" w:val="$([{£¥·‘“〈《「『【〔〖〝﹙﹛﹝＄（．［｛￡￥"/>
  <w:noLineBreaksBefore w:lang="zh-CN" w:val="!%),.:;&gt;?]}¢¨°·ˇˉ―‖’”…‰′″›℃∶、。〃〉》」』】〕〗〞︶︺︾﹀﹄﹚﹜﹞！＂％＇），．：；？］｀｜｝～￠"/>
  <w:compat>
    <w:spaceForUL/>
    <w:balanceSingleByteDoubleByteWidth/>
    <w:doNotExpandShiftReturn/>
    <w:adjustLineHeightInTable/>
    <w:growAutofit/>
    <w:doNotUseIndentAsNumberingTabStop/>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等线" w:cs="Arial"/>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character" w:default="1" w:styleId="10">
    <w:name w:val="Default Paragraph Font"/>
  </w:style>
  <w:style w:type="paragraph" w:styleId="15">
    <w:name w:val="Body Text"/>
    <w:basedOn w:val="0"/>
    <w:rPr>
      <w:rFonts w:ascii="仿宋_GB2312" w:eastAsia="仿宋_GB2312" w:cs="仿宋_GB2312"/>
      <w:sz w:val="32"/>
      <w:szCs w:val="32"/>
      <w:lang w:val="zh-CN"/>
    </w:rPr>
  </w:style>
  <w:style w:type="paragraph" w:styleId="16">
    <w:name w:val="Balloon Text"/>
    <w:basedOn w:val="0"/>
    <w:rPr>
      <w:sz w:val="18"/>
      <w:szCs w:val="18"/>
    </w:rPr>
  </w:style>
  <w:style w:type="paragraph" w:styleId="17">
    <w:name w:val="footer"/>
    <w:basedOn w:val="0"/>
    <w:pPr>
      <w:tabs>
        <w:tab w:val="center" w:pos="4153"/>
        <w:tab w:val="right" w:pos="8306"/>
      </w:tabs>
      <w:snapToGrid w:val="0"/>
      <w:jc w:val="left"/>
    </w:pPr>
    <w:rPr>
      <w:sz w:val="18"/>
      <w:szCs w:val="18"/>
    </w:rPr>
  </w:style>
  <w:style w:type="paragraph" w:styleId="18">
    <w:name w:val="header"/>
    <w:basedOn w:val="0"/>
    <w:pPr>
      <w:tabs>
        <w:tab w:val="center" w:pos="4153"/>
        <w:tab w:val="right" w:pos="8306"/>
      </w:tabs>
      <w:snapToGrid w:val="0"/>
      <w:jc w:val="center"/>
    </w:pPr>
    <w:rPr>
      <w:sz w:val="18"/>
      <w:szCs w:val="18"/>
    </w:rPr>
  </w:style>
  <w:style w:type="paragraph" w:customStyle="1" w:styleId="19">
    <w:name w:val="列出段落1"/>
    <w:basedOn w:val="0"/>
    <w:pPr>
      <w:spacing w:before="2"/>
      <w:ind w:left="119" w:right="434" w:firstLine="643"/>
    </w:pPr>
    <w:rPr>
      <w:rFonts w:ascii="仿宋_GB2312" w:eastAsia="仿宋_GB2312" w:cs="仿宋_GB2312"/>
      <w:lang w:val="zh-CN"/>
    </w:rPr>
  </w:style>
  <w:style w:type="character" w:customStyle="1" w:styleId="20">
    <w:name w:val="font11"/>
    <w:rPr>
      <w:rFonts w:ascii="仿宋_GB2312" w:eastAsia="仿宋_GB2312"/>
      <w:color w:val="000000"/>
      <w:sz w:val="18"/>
      <w:u w:val="none"/>
    </w:rPr>
  </w:style>
  <w:style w:type="character" w:customStyle="1" w:styleId="21">
    <w:name w:val="font112"/>
    <w:rPr>
      <w:rFonts w:ascii="宋体" w:eastAsia="宋体"/>
      <w:color w:val="000000"/>
      <w:sz w:val="18"/>
      <w:u w:val="none"/>
    </w:rPr>
  </w:style>
  <w:style w:type="character" w:customStyle="1" w:styleId="22">
    <w:name w:val="font141"/>
    <w:rPr>
      <w:rFonts w:ascii="Times New Roman" w:hAnsi="Times New Roman"/>
      <w:color w:val="000000"/>
      <w:sz w:val="18"/>
      <w:u w:val="none"/>
    </w:rPr>
  </w:style>
  <w:style w:type="paragraph" w:customStyle="1" w:styleId="23">
    <w:name w:val="列出段落2"/>
    <w:basedOn w:val="0"/>
    <w:pPr>
      <w:ind w:firstLineChars="200" w:firstLine="200"/>
    </w:pPr>
  </w:style>
  <w:style w:type="character" w:customStyle="1" w:styleId="24">
    <w:name w:val="font171"/>
    <w:basedOn w:val="10"/>
    <w:rPr>
      <w:rFonts w:ascii="仿宋_GB2312" w:eastAsia="仿宋_GB2312" w:cs="仿宋_GB2312"/>
      <w:color w:val="000000"/>
      <w:sz w:val="18"/>
      <w:szCs w:val="18"/>
      <w:u w:val="none"/>
    </w:rPr>
  </w:style>
  <w:style w:type="character" w:customStyle="1" w:styleId="25">
    <w:name w:val="font51"/>
    <w:basedOn w:val="10"/>
    <w:rPr>
      <w:rFonts w:ascii="Times New Roman" w:cs="Times New Roman" w:hAnsi="Times New Roman"/>
      <w:color w:val="000000"/>
      <w:sz w:val="18"/>
      <w:szCs w:val="18"/>
      <w:u w:val="none"/>
    </w:rPr>
  </w:style>
  <w:style w:type="character" w:customStyle="1" w:styleId="26">
    <w:name w:val="font161"/>
    <w:basedOn w:val="10"/>
    <w:rPr>
      <w:rFonts w:ascii="宋体" w:eastAsia="宋体" w:cs="宋体"/>
      <w:color w:val="000000"/>
      <w:sz w:val="18"/>
      <w:szCs w:val="18"/>
      <w:u w:val="none"/>
    </w:rPr>
  </w:style>
  <w:style w:type="character" w:customStyle="1" w:styleId="27">
    <w:name w:val="font81"/>
    <w:basedOn w:val="10"/>
    <w:rPr>
      <w:rFonts w:ascii="Times New Roman" w:cs="Times New Roman" w:hAnsi="Times New Roman"/>
      <w:color w:val="000000"/>
      <w:sz w:val="21"/>
      <w:szCs w:val="21"/>
      <w:u w:val="none"/>
    </w:rPr>
  </w:style>
  <w:style w:type="character" w:customStyle="1" w:styleId="28">
    <w:name w:val="font121"/>
    <w:basedOn w:val="10"/>
    <w:rPr>
      <w:rFonts w:ascii="Times New Roman" w:cs="Times New Roman" w:hAnsi="Times New Roman"/>
      <w:color w:val="000000"/>
      <w:sz w:val="20"/>
      <w:szCs w:val="20"/>
      <w:u w:val="none"/>
    </w:rPr>
  </w:style>
  <w:style w:type="character" w:customStyle="1" w:styleId="29">
    <w:name w:val="font131"/>
    <w:basedOn w:val="10"/>
    <w:rPr>
      <w:rFonts w:ascii="宋体" w:eastAsia="宋体" w:cs="宋体"/>
      <w:color w:val="000000"/>
      <w:sz w:val="20"/>
      <w:szCs w:val="20"/>
      <w:u w:val="none"/>
    </w:rPr>
  </w:style>
  <w:style w:type="character" w:styleId="30">
    <w:name w:val="annotation reference"/>
    <w:basedOn w:val="10"/>
    <w:rPr>
      <w:rFonts w:cs="Times New Roman"/>
      <w:sz w:val="21"/>
      <w:szCs w:val="21"/>
    </w:rPr>
  </w:style>
  <w:style w:type="paragraph" w:styleId="31">
    <w:name w:val="annotation text"/>
    <w:basedOn w:val="0"/>
    <w:pPr>
      <w:jc w:val="left"/>
    </w:pPr>
  </w:style>
  <w:style w:type="paragraph" w:styleId="32">
    <w:name w:val="annotation subject"/>
    <w:basedOn w:val="31"/>
    <w:next w:val="31"/>
    <w:rPr>
      <w:b/>
      <w:bCs/>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header" Target="header3.xml"/><Relationship Id="rId6" Type="http://schemas.openxmlformats.org/officeDocument/2006/relationships/header" Target="header4.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eader" Target="header5.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image" Target="media/41.gif"/><Relationship Id="rId13" Type="http://schemas.openxmlformats.org/officeDocument/2006/relationships/header" Target="header6.xml"/><Relationship Id="rId14" Type="http://schemas.openxmlformats.org/officeDocument/2006/relationships/image" Target="media/48.gif"/><Relationship Id="rId15" Type="http://schemas.openxmlformats.org/officeDocument/2006/relationships/header" Target="header7.xml"/><Relationship Id="rId16" Type="http://schemas.openxmlformats.org/officeDocument/2006/relationships/image" Target="media/52.gif"/><Relationship Id="rId17" Type="http://schemas.openxmlformats.org/officeDocument/2006/relationships/header" Target="header8.xml"/><Relationship Id="rId18" Type="http://schemas.openxmlformats.org/officeDocument/2006/relationships/header" Target="header9.xml"/><Relationship Id="rId19" Type="http://schemas.openxmlformats.org/officeDocument/2006/relationships/image" Target="media/56.gif"/><Relationship Id="rId20" Type="http://schemas.openxmlformats.org/officeDocument/2006/relationships/header" Target="header10.xml"/><Relationship Id="rId21" Type="http://schemas.openxmlformats.org/officeDocument/2006/relationships/footer" Target="footer6.xml"/><Relationship Id="rId22" Type="http://schemas.openxmlformats.org/officeDocument/2006/relationships/header" Target="header11.xml"/><Relationship Id="rId23" Type="http://schemas.openxmlformats.org/officeDocument/2006/relationships/image" Target="media/63.gif"/><Relationship Id="rId24" Type="http://schemas.openxmlformats.org/officeDocument/2006/relationships/header" Target="header12.xml"/><Relationship Id="rId25" Type="http://schemas.openxmlformats.org/officeDocument/2006/relationships/styles" Target="styles.xml"/><Relationship Id="rId26" Type="http://schemas.openxmlformats.org/officeDocument/2006/relationships/numbering" Target="numbering.xml"/><Relationship Id="rId27" Type="http://schemas.openxmlformats.org/officeDocument/2006/relationships/fontTable" Target="fontTable.xml"/></Relationships>
</file>

<file path=docProps/app.xml><?xml version="1.0" encoding="utf-8"?>
<Properties xmlns="http://schemas.openxmlformats.org/officeDocument/2006/extended-properties">
  <Template>Normal.eit</Template>
  <TotalTime>14</TotalTime>
  <Application>Yozo_Office</Application>
  <Pages>37</Pages>
  <Words>8896</Words>
  <Characters>10715</Characters>
  <Lines>2302</Lines>
  <Paragraphs>1092</Paragraphs>
  <CharactersWithSpaces>11201</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王明新TIAD</dc:creator>
  <cp:lastModifiedBy>user</cp:lastModifiedBy>
  <cp:revision>62</cp:revision>
  <cp:lastPrinted>2020-07-30T02:37:00Z</cp:lastPrinted>
  <dcterms:created xsi:type="dcterms:W3CDTF">2020-07-29T09:42:00Z</dcterms:created>
  <dcterms:modified xsi:type="dcterms:W3CDTF">2021-05-31T03:08:08Z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2052-11.1.0.10132</vt:lpwstr>
  </property>
</Properties>
</file>