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86" w:rsidRDefault="006E3E21">
      <w:pPr>
        <w:rPr>
          <w:color w:val="000000"/>
        </w:rPr>
        <w:sectPr w:rsidR="00717786">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sidRPr="006E3E21">
        <w:rPr>
          <w:noProof/>
        </w:rPr>
        <w:pict>
          <v:rect id="文本框" o:spid="_x0000_s1026" style="position:absolute;left:0;text-align:left;margin-left:106.25pt;margin-top:693.55pt;width:404.15pt;height:38.4pt;z-index:3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" filled="f" stroked="f">
            <v:path arrowok="t"/>
            <v:textbox style="mso-fit-shape-to-text:t">
              <w:txbxContent>
                <w:p w:rsidR="00717786" w:rsidRDefault="00BB6508">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w:r>
      <w:r w:rsidRPr="006E3E21">
        <w:rPr>
          <w:noProof/>
        </w:rPr>
        <w:pict>
          <v:oval id="椭圆" o:spid="_x0000_s1027" style="position:absolute;left:0;text-align:left;margin-left:53.5pt;margin-top:232.45pt;width:121.95pt;height:121.95pt;z-index: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" stroked="f">
            <v:stroke joinstyle="miter"/>
            <v:path arrowok="t"/>
            <v:textbox>
              <w:txbxContent>
                <w:p w:rsidR="00717786" w:rsidRDefault="00717786">
                  <w:pPr>
                    <w:jc w:val="center"/>
                  </w:pPr>
                </w:p>
              </w:txbxContent>
            </v:textbox>
          </v:oval>
        </w:pict>
      </w:r>
      <w:r w:rsidRPr="006E3E21">
        <w:rPr>
          <w:noProof/>
        </w:rPr>
        <w:pict>
          <v:rect id="矩形" o:spid="_x0000_s1028" style="position:absolute;left:0;text-align:left;margin-left:33.6pt;margin-top:256.75pt;width:160.65pt;height:69.6pt;z-index:36;visibility:visible;mso-wrap-distance-left:3.17492mm;mso-wrap-distance-right:1.1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" filled="f" stroked="f">
            <v:path arrowok="t"/>
            <v:textbox style="mso-fit-shape-to-text:t">
              <w:txbxContent>
                <w:p w:rsidR="00717786" w:rsidRDefault="00BB6508">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6E3E21">
        <w:rPr>
          <w:noProof/>
        </w:rPr>
        <w:pict>
          <v:oval id="_x0000_s1029" style="position:absolute;left:0;text-align:left;margin-left:62.2pt;margin-top:242.75pt;width:103.45pt;height:103.45pt;z-index:35;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" fillcolor="#1f2959" stroked="f">
            <v:stroke joinstyle="miter"/>
            <v:path arrowok="t"/>
            <v:textbox>
              <w:txbxContent>
                <w:p w:rsidR="00717786" w:rsidRDefault="00717786">
                  <w:pPr>
                    <w:jc w:val="center"/>
                  </w:pPr>
                </w:p>
              </w:txbxContent>
            </v:textbox>
          </v:oval>
        </w:pict>
      </w:r>
      <w:r w:rsidRPr="006E3E21">
        <w:rPr>
          <w:noProof/>
        </w:rPr>
        <w:pict>
          <v:group id="组合" o:spid="_x0000_s1030" style="position:absolute;left:0;text-align:left;margin-left:-2.5pt;margin-top:0;width:600.25pt;height:308.5pt;z-index:-503316478;mso-wrap-distance-left:3.17492mm;mso-wrap-distance-right:3.17492mm" coordsize="76231,3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">
            <v:rect id="矩形 32" o:spid="_x0000_s1031" style="position:absolute;width:76231;height:39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iGsQA&#10;AADbAAAADwAAAGRycy9kb3ducmV2LnhtbESPQYvCMBSE78L+h/AW9iKarmLVapSlq+DFw7p6fzTP&#10;tti8lCZq9dcbQfA4zMw3zHzZmkpcqHGlZQXf/QgEcWZ1ybmC/f+6NwHhPLLGyjIpuJGD5eKjM8dE&#10;2yv/0WXncxEg7BJUUHhfJ1K6rCCDrm9r4uAdbWPQB9nkUjd4DXBTyUEUxdJgyWGhwJrSgrLT7mwU&#10;pL/d6r4fdc3hPJ1yPF5l2zSeKPX12f7MQHhq/Tv8am+0guEA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4hrEAAAA2wAAAA8AAAAAAAAAAAAAAAAAmAIAAGRycy9k&#10;b3ducmV2LnhtbFBLBQYAAAAABAAEAPUAAACJAwAAAAA=&#10;" fillcolor="#fdbc11" stroked="f"/>
            <v:rect id="文本框 33" o:spid="_x0000_s1032" style="position:absolute;left:22860;top:30086;width:51333;height:8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nsQA&#10;AADbAAAADwAAAGRycy9kb3ducmV2LnhtbESP3WrCQBSE74W+w3IEb0Q3rcWf1FWKWojeGX2AY/Y0&#10;iWbPhuyq6du7QsHLYWa+YebL1lTiRo0rLSt4H0YgiDOrS84VHA8/gykI55E1VpZJwR85WC7eOnOM&#10;tb3znm6pz0WAsItRQeF9HUvpsoIMuqGtiYP3axuDPsgml7rBe4CbSn5E0VgaLDksFFjTqqDskl6N&#10;gu3uc3dcJfJ8mZXrfjJJI3kab5TqddvvLxCeWv8K/7cTrWA0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57EAAAA2wAAAA8AAAAAAAAAAAAAAAAAmAIAAGRycy9k&#10;b3ducmV2LnhtbFBLBQYAAAAABAAEAPUAAACJAwAAAAA=&#10;" filled="f" stroked="f">
              <v:textbox style="mso-fit-shape-to-text:t">
                <w:txbxContent>
                  <w:p w:rsidR="00717786" w:rsidRDefault="00BB6508">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sidRPr="006E3E21">
        <w:rPr>
          <w:noProof/>
        </w:rPr>
        <w:pict>
          <v:rect id="_x0000_s1033" style="position:absolute;left:0;text-align:left;margin-left:184.75pt;margin-top:286.6pt;width:15.15pt;height:22.8pt;z-index:33;visibility:visible;mso-wrap-style:none;mso-wrap-distance-left:3.17492mm;mso-wrap-distance-right:1.1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" filled="f" stroked="f">
            <v:path arrowok="t"/>
            <v:textbox style="mso-fit-shape-to-text:t">
              <w:txbxContent>
                <w:p w:rsidR="00717786" w:rsidRDefault="00717786"/>
              </w:txbxContent>
            </v:textbox>
          </v:rect>
        </w:pict>
      </w:r>
    </w:p>
    <w:p w:rsidR="00717786" w:rsidRDefault="00717786">
      <w:pPr>
        <w:rPr>
          <w:color w:val="000000"/>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BB6508">
      <w:pPr>
        <w:rPr>
          <w:rFonts w:ascii="黑体" w:eastAsia="黑体" w:cs="Times New Roman"/>
          <w:color w:val="000000"/>
          <w:sz w:val="48"/>
          <w:szCs w:val="48"/>
        </w:rPr>
      </w:pPr>
      <w:r>
        <w:rPr>
          <w:rFonts w:ascii="黑体" w:eastAsia="黑体" w:cs="Times New Roman"/>
          <w:color w:val="000000"/>
          <w:sz w:val="48"/>
          <w:szCs w:val="48"/>
        </w:rPr>
        <w:br w:type="page"/>
      </w:r>
    </w:p>
    <w:p w:rsidR="00717786" w:rsidRDefault="00BB6508">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717786" w:rsidRDefault="00717786">
      <w:pPr>
        <w:rPr>
          <w:rFonts w:ascii="黑体" w:eastAsia="黑体" w:cs="黑体"/>
          <w:color w:val="000000"/>
          <w:sz w:val="56"/>
          <w:szCs w:val="72"/>
        </w:rPr>
      </w:pPr>
    </w:p>
    <w:p w:rsidR="00717786" w:rsidRDefault="00BB6508">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717786" w:rsidRDefault="00717786">
      <w:pPr>
        <w:spacing w:line="360" w:lineRule="auto"/>
        <w:jc w:val="center"/>
        <w:rPr>
          <w:rFonts w:ascii="黑体" w:eastAsia="黑体" w:cs="黑体"/>
          <w:color w:val="000000"/>
          <w:sz w:val="56"/>
          <w:szCs w:val="72"/>
        </w:rPr>
      </w:pPr>
    </w:p>
    <w:p w:rsidR="00717786" w:rsidRDefault="00717786">
      <w:pPr>
        <w:spacing w:line="600" w:lineRule="auto"/>
        <w:jc w:val="center"/>
        <w:rPr>
          <w:rFonts w:ascii="黑体" w:eastAsia="黑体" w:cs="黑体"/>
          <w:color w:val="000000"/>
          <w:sz w:val="56"/>
          <w:szCs w:val="72"/>
        </w:rPr>
      </w:pPr>
    </w:p>
    <w:p w:rsidR="00717786" w:rsidRDefault="00717786">
      <w:pPr>
        <w:spacing w:line="600" w:lineRule="auto"/>
        <w:jc w:val="center"/>
        <w:rPr>
          <w:rFonts w:ascii="黑体" w:eastAsia="黑体" w:cs="黑体"/>
          <w:color w:val="000000"/>
          <w:sz w:val="56"/>
          <w:szCs w:val="72"/>
        </w:rPr>
      </w:pPr>
    </w:p>
    <w:p w:rsidR="00717786" w:rsidRDefault="00717786">
      <w:pPr>
        <w:spacing w:line="600" w:lineRule="auto"/>
        <w:jc w:val="center"/>
        <w:rPr>
          <w:rFonts w:ascii="黑体" w:eastAsia="黑体" w:cs="黑体"/>
          <w:color w:val="000000"/>
          <w:sz w:val="56"/>
          <w:szCs w:val="72"/>
        </w:rPr>
      </w:pPr>
    </w:p>
    <w:p w:rsidR="00717786" w:rsidRDefault="00717786">
      <w:pPr>
        <w:spacing w:line="600" w:lineRule="auto"/>
        <w:jc w:val="center"/>
        <w:rPr>
          <w:rFonts w:ascii="黑体" w:eastAsia="黑体" w:cs="黑体"/>
          <w:color w:val="000000"/>
          <w:sz w:val="56"/>
          <w:szCs w:val="72"/>
        </w:rPr>
      </w:pPr>
    </w:p>
    <w:p w:rsidR="00717786" w:rsidRDefault="00717786">
      <w:pPr>
        <w:spacing w:line="480" w:lineRule="auto"/>
        <w:jc w:val="center"/>
        <w:rPr>
          <w:rFonts w:ascii="黑体" w:eastAsia="黑体" w:cs="黑体"/>
          <w:color w:val="000000"/>
          <w:sz w:val="56"/>
          <w:szCs w:val="72"/>
        </w:rPr>
      </w:pPr>
    </w:p>
    <w:p w:rsidR="00717786" w:rsidRDefault="00717786">
      <w:pPr>
        <w:spacing w:line="480" w:lineRule="auto"/>
        <w:jc w:val="center"/>
        <w:rPr>
          <w:rFonts w:ascii="黑体" w:eastAsia="黑体" w:cs="黑体"/>
          <w:color w:val="000000"/>
          <w:sz w:val="56"/>
          <w:szCs w:val="72"/>
        </w:rPr>
      </w:pPr>
    </w:p>
    <w:p w:rsidR="00717786" w:rsidRDefault="00717786">
      <w:pPr>
        <w:spacing w:line="480" w:lineRule="auto"/>
        <w:jc w:val="center"/>
        <w:rPr>
          <w:rFonts w:ascii="黑体" w:eastAsia="黑体" w:cs="黑体"/>
          <w:color w:val="000000"/>
          <w:sz w:val="56"/>
          <w:szCs w:val="72"/>
        </w:rPr>
      </w:pPr>
    </w:p>
    <w:p w:rsidR="00717786" w:rsidRDefault="00BB6508">
      <w:pPr>
        <w:snapToGrid w:val="0"/>
        <w:ind w:firstLineChars="550" w:firstLine="2420"/>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廊坊市广阳区民政局</w:t>
      </w:r>
    </w:p>
    <w:p w:rsidR="00717786" w:rsidRDefault="00BB6508">
      <w:pPr>
        <w:snapToGrid w:val="0"/>
        <w:jc w:val="center"/>
        <w:rPr>
          <w:rFonts w:ascii="楷体_GB2312" w:eastAsia="楷体_GB2312" w:cs="楷体_GB2312"/>
          <w:color w:val="000000"/>
          <w:kern w:val="0"/>
          <w:sz w:val="44"/>
          <w:szCs w:val="44"/>
        </w:rPr>
        <w:sectPr w:rsidR="00717786">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717786" w:rsidRDefault="00717786">
      <w:pPr>
        <w:widowControl/>
        <w:spacing w:line="600" w:lineRule="exact"/>
        <w:jc w:val="left"/>
        <w:rPr>
          <w:rFonts w:ascii="黑体" w:eastAsia="黑体" w:cs="黑体"/>
          <w:bCs/>
          <w:color w:val="000000"/>
          <w:sz w:val="32"/>
          <w:szCs w:val="32"/>
          <w:highlight w:val="yellow"/>
        </w:rPr>
      </w:pPr>
    </w:p>
    <w:p w:rsidR="00717786" w:rsidRDefault="00BB6508">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717786" w:rsidRDefault="00717786">
      <w:pPr>
        <w:widowControl/>
        <w:spacing w:after="160" w:line="584" w:lineRule="exact"/>
        <w:ind w:firstLineChars="200" w:firstLine="640"/>
        <w:rPr>
          <w:rFonts w:ascii="Times New Roman" w:eastAsia="黑体" w:cs="Times New Roman"/>
          <w:color w:val="000000"/>
          <w:sz w:val="32"/>
          <w:szCs w:val="32"/>
        </w:rPr>
      </w:pPr>
    </w:p>
    <w:p w:rsidR="00717786" w:rsidRDefault="00BB6508">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717786" w:rsidRDefault="00BB6508">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717786" w:rsidRDefault="00BB6508">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717786" w:rsidRDefault="00BB6508">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717786" w:rsidRDefault="00BB6508">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717786" w:rsidRDefault="00BB6508">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717786" w:rsidRDefault="00BB6508">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717786" w:rsidRDefault="00BB6508">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717786" w:rsidRDefault="00717786">
      <w:pPr>
        <w:widowControl/>
        <w:spacing w:after="160" w:line="580" w:lineRule="exact"/>
        <w:ind w:firstLineChars="200" w:firstLine="640"/>
        <w:rPr>
          <w:rFonts w:ascii="Times New Roman" w:eastAsia="黑体" w:cs="Times New Roman"/>
          <w:color w:val="000000"/>
          <w:sz w:val="32"/>
          <w:szCs w:val="32"/>
        </w:rPr>
        <w:sectPr w:rsidR="00717786">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717786" w:rsidRDefault="006E3E21">
      <w:pPr>
        <w:rPr>
          <w:color w:val="000000"/>
        </w:rPr>
      </w:pPr>
      <w:r w:rsidRPr="006E3E21">
        <w:rPr>
          <w:noProof/>
        </w:rPr>
        <w:lastRenderedPageBreak/>
        <w:pict>
          <v:rect id="_x0000_s1034" style="position:absolute;left:0;text-align:left;margin-left:-85.7pt;margin-top:80.7pt;width:613.65pt;height:263.1pt;z-index:37;visibility:visible;mso-wrap-distance-left:3.17492mm;mso-wrap-distance-right:3.17492mm;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" fillcolor="#ffd966" strokecolor="#ffd966" strokeweight="1pt">
            <v:fill r:id="rId21" o:title="" type="pattern"/>
            <v:path arrowok="t"/>
            <v:textbox>
              <w:txbxContent>
                <w:p w:rsidR="00717786" w:rsidRDefault="00717786">
                  <w:pPr>
                    <w:widowControl/>
                    <w:jc w:val="center"/>
                    <w:rPr>
                      <w:rFonts w:ascii="黑体" w:eastAsia="黑体" w:cs="黑体"/>
                      <w:color w:val="000000"/>
                      <w:sz w:val="96"/>
                      <w:szCs w:val="96"/>
                    </w:rPr>
                  </w:pPr>
                </w:p>
                <w:p w:rsidR="00717786" w:rsidRDefault="00BB6508">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BB6508">
        <w:rPr>
          <w:color w:val="000000"/>
        </w:rPr>
        <w:br w:type="page"/>
      </w:r>
    </w:p>
    <w:p w:rsidR="00717786" w:rsidRDefault="00BB6508">
      <w:pPr>
        <w:pStyle w:val="1"/>
        <w:numPr>
          <w:ilvl w:val="0"/>
          <w:numId w:val="1"/>
        </w:numPr>
        <w:spacing w:before="0" w:after="0" w:line="580" w:lineRule="exact"/>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部门职责</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（一）贯彻执行民政工作的法律法规及方针政策；拟订全区民政事业发展规划和相关政策；负责全区民政行政执法监督检查、行政复议工作。</w:t>
      </w:r>
    </w:p>
    <w:p w:rsidR="00717786" w:rsidRDefault="00BB6508">
      <w:pPr>
        <w:pStyle w:val="pMsoBodyTextIndent"/>
        <w:widowControl w:val="0"/>
        <w:spacing w:line="240" w:lineRule="atLeast"/>
        <w:ind w:firstLine="640"/>
        <w:rPr>
          <w:rFonts w:ascii="仿宋_GB2312" w:eastAsia="仿宋_GB2312" w:cs="ArialUnicodeMS"/>
          <w:color w:val="000000"/>
          <w:szCs w:val="32"/>
        </w:rPr>
      </w:pPr>
      <w:r>
        <w:rPr>
          <w:rFonts w:ascii="仿宋_GB2312" w:eastAsia="仿宋_GB2312" w:cs="ArialUnicodeMS" w:hint="eastAsia"/>
          <w:color w:val="000000"/>
          <w:szCs w:val="32"/>
        </w:rPr>
        <w:t>（二）负责依法对社会团体、民办非企业单位进行管理和执法监察；依法对全区社会组织进行管理和监督检查；承担区社会组织党委日常工作。</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（三）拟订全区社会救助政策和标准，统筹城乡社会救助体系建设；负责城乡居民最低生活保障、特困人员救助供养、临时救助和生活无着流浪乞讨人员救助工作。</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（四）拟订区基层群众自治和城乡社区治理政策，指导城乡社区治理体系和能力建设，提出加强和改进基层政权建设的建议，推进基层民主政治建设。</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w:t>
      </w:r>
      <w:r>
        <w:rPr>
          <w:rFonts w:ascii="仿宋_GB2312" w:eastAsia="仿宋_GB2312" w:cs="ArialUnicodeMS" w:hint="eastAsia"/>
          <w:color w:val="000000"/>
          <w:sz w:val="32"/>
          <w:szCs w:val="32"/>
        </w:rPr>
        <w:lastRenderedPageBreak/>
        <w:t>仲裁工作。</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（六）拟订全区婚姻、殡葬管理政策并组织实施；推进婚俗和殡葬改革；指导婚姻、殡葬服务机构管理工作。</w:t>
      </w:r>
    </w:p>
    <w:p w:rsidR="00717786" w:rsidRDefault="00BB6508">
      <w:pPr>
        <w:pStyle w:val="pMsoNormal"/>
        <w:widowControl w:val="0"/>
        <w:spacing w:line="600" w:lineRule="atLeast"/>
        <w:ind w:firstLine="640"/>
        <w:jc w:val="left"/>
        <w:rPr>
          <w:rFonts w:ascii="仿宋_GB2312" w:eastAsia="仿宋_GB2312" w:cs="ArialUnicodeMS"/>
          <w:color w:val="000000"/>
          <w:sz w:val="32"/>
          <w:szCs w:val="32"/>
        </w:rPr>
      </w:pPr>
      <w:r>
        <w:rPr>
          <w:rFonts w:ascii="仿宋_GB2312" w:eastAsia="仿宋_GB2312" w:cs="ArialUnicodeMS" w:hint="eastAsia"/>
          <w:color w:val="000000"/>
          <w:sz w:val="32"/>
          <w:szCs w:val="32"/>
        </w:rPr>
        <w:t>（七）统筹推进、督促指导、监督管理全区养老服务工作；拟订全区养老服务体系建设规划、政策、标准并组织实施；承担老年人福利和特殊困难老年人救助工作。</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（八）拟订全区残疾人权益保护政策并组织实施；统筹推进残疾人福利制度建设和康复辅助器具产业发展。</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（九）拟订全区儿童福利、孤弃儿童保障、儿童收养、儿童救助保护政策、标准；健全农村留守儿童关爱服务体系和困境儿童保障制度。</w:t>
      </w:r>
    </w:p>
    <w:p w:rsidR="00717786" w:rsidRDefault="00BB6508">
      <w:pPr>
        <w:pStyle w:val="pMsoBodyTextIndent"/>
        <w:widowControl w:val="0"/>
        <w:spacing w:line="240" w:lineRule="atLeast"/>
        <w:ind w:firstLine="640"/>
        <w:rPr>
          <w:rFonts w:ascii="仿宋_GB2312" w:eastAsia="仿宋_GB2312" w:cs="ArialUnicodeMS"/>
          <w:color w:val="000000"/>
          <w:szCs w:val="32"/>
        </w:rPr>
      </w:pPr>
      <w:r>
        <w:rPr>
          <w:rFonts w:ascii="仿宋_GB2312" w:eastAsia="仿宋_GB2312" w:cs="ArialUnicodeMS" w:hint="eastAsia"/>
          <w:color w:val="000000"/>
          <w:szCs w:val="32"/>
        </w:rPr>
        <w:t>（十）拟订促进全区慈善事业发展政策；组织指导社会捐助工作；负责福利彩票管理工作。</w:t>
      </w:r>
    </w:p>
    <w:p w:rsidR="00717786" w:rsidRDefault="00BB6508">
      <w:pPr>
        <w:pStyle w:val="pMsoNormal"/>
        <w:widowControl w:val="0"/>
        <w:ind w:firstLine="640"/>
        <w:rPr>
          <w:rFonts w:ascii="仿宋_GB2312" w:eastAsia="仿宋_GB2312" w:cs="ArialUnicodeMS"/>
          <w:color w:val="000000"/>
          <w:sz w:val="32"/>
          <w:szCs w:val="32"/>
        </w:rPr>
      </w:pPr>
      <w:r>
        <w:rPr>
          <w:rFonts w:ascii="仿宋_GB2312" w:eastAsia="仿宋_GB2312" w:cs="ArialUnicodeMS" w:hint="eastAsia"/>
          <w:color w:val="000000"/>
          <w:sz w:val="32"/>
          <w:szCs w:val="32"/>
        </w:rPr>
        <w:t>（十一）拟订全区社会工作、志愿者服务政策和标准；会同有关部门推进全区社会工作人才队伍建设和志愿者队伍建设。</w:t>
      </w:r>
    </w:p>
    <w:p w:rsidR="00717786" w:rsidRDefault="00BB6508">
      <w:pPr>
        <w:pStyle w:val="pMsoNormal"/>
        <w:widowControl w:val="0"/>
        <w:spacing w:line="600" w:lineRule="atLeast"/>
        <w:jc w:val="left"/>
        <w:rPr>
          <w:rFonts w:ascii="仿宋_GB2312" w:eastAsia="仿宋_GB2312" w:cs="ArialUnicodeMS"/>
          <w:color w:val="000000"/>
          <w:sz w:val="32"/>
          <w:szCs w:val="32"/>
        </w:rPr>
      </w:pPr>
      <w:r>
        <w:rPr>
          <w:rFonts w:ascii="仿宋_GB2312" w:eastAsia="仿宋_GB2312" w:cs="ArialUnicodeMS"/>
          <w:color w:val="000000"/>
          <w:sz w:val="32"/>
          <w:szCs w:val="32"/>
        </w:rPr>
        <w:t>   </w:t>
      </w:r>
      <w:r>
        <w:rPr>
          <w:rFonts w:ascii="仿宋_GB2312" w:eastAsia="仿宋_GB2312" w:cs="ArialUnicodeMS"/>
          <w:color w:val="000000"/>
          <w:sz w:val="32"/>
          <w:szCs w:val="32"/>
        </w:rPr>
        <w:t xml:space="preserve"> </w:t>
      </w:r>
      <w:r>
        <w:rPr>
          <w:rFonts w:ascii="仿宋_GB2312" w:eastAsia="仿宋_GB2312" w:cs="ArialUnicodeMS" w:hint="eastAsia"/>
          <w:color w:val="000000"/>
          <w:sz w:val="32"/>
          <w:szCs w:val="32"/>
        </w:rPr>
        <w:t>（十二）贯彻落实党和国家各项扶贫开发方针政策和法律法规，组织落实国家、省、市扶贫开发规划，拟订全区扶贫开发长期规划和年度计划并组织实施。</w:t>
      </w:r>
    </w:p>
    <w:p w:rsidR="00717786" w:rsidRDefault="00BB6508">
      <w:pPr>
        <w:pStyle w:val="pMsoNormal"/>
        <w:widowControl w:val="0"/>
        <w:spacing w:line="600" w:lineRule="atLeast"/>
        <w:jc w:val="left"/>
        <w:rPr>
          <w:rFonts w:ascii="仿宋_GB2312" w:eastAsia="仿宋_GB2312" w:cs="ArialUnicodeMS"/>
          <w:color w:val="000000"/>
          <w:sz w:val="32"/>
          <w:szCs w:val="32"/>
        </w:rPr>
      </w:pPr>
      <w:r>
        <w:rPr>
          <w:rFonts w:ascii="仿宋_GB2312" w:eastAsia="仿宋_GB2312" w:cs="ArialUnicodeMS"/>
          <w:color w:val="000000"/>
          <w:sz w:val="32"/>
          <w:szCs w:val="32"/>
        </w:rPr>
        <w:t>   </w:t>
      </w:r>
      <w:r>
        <w:rPr>
          <w:rFonts w:ascii="仿宋_GB2312" w:eastAsia="仿宋_GB2312" w:cs="ArialUnicodeMS"/>
          <w:color w:val="000000"/>
          <w:sz w:val="32"/>
          <w:szCs w:val="32"/>
        </w:rPr>
        <w:t xml:space="preserve"> </w:t>
      </w:r>
      <w:r>
        <w:rPr>
          <w:rFonts w:ascii="仿宋_GB2312" w:eastAsia="仿宋_GB2312" w:cs="ArialUnicodeMS" w:hint="eastAsia"/>
          <w:color w:val="000000"/>
          <w:sz w:val="32"/>
          <w:szCs w:val="32"/>
        </w:rPr>
        <w:t>（十三）完成区委、区政府交办的其他任务。</w:t>
      </w:r>
    </w:p>
    <w:p w:rsidR="00717786" w:rsidRDefault="00717786">
      <w:pPr>
        <w:pStyle w:val="Normal"/>
        <w:widowControl/>
        <w:rPr>
          <w:rFonts w:ascii="Times New Roman" w:eastAsia="Times New Roman"/>
          <w:sz w:val="21"/>
        </w:rPr>
      </w:pPr>
    </w:p>
    <w:p w:rsidR="00717786" w:rsidRDefault="00717786"/>
    <w:p w:rsidR="00717786" w:rsidRDefault="00BB6508">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lastRenderedPageBreak/>
        <w:t>二、机构设置</w:t>
      </w:r>
    </w:p>
    <w:p w:rsidR="00717786" w:rsidRDefault="00BB6508">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 3</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717786">
        <w:trPr>
          <w:trHeight w:val="811"/>
        </w:trPr>
        <w:tc>
          <w:tcPr>
            <w:tcW w:w="985" w:type="dxa"/>
            <w:tcBorders>
              <w:top w:val="single" w:sz="4" w:space="0" w:color="auto"/>
            </w:tcBorders>
            <w:vAlign w:val="center"/>
          </w:tcPr>
          <w:p w:rsidR="00717786" w:rsidRDefault="00BB6508">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717786" w:rsidRDefault="00BB6508">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717786" w:rsidRDefault="00BB6508">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717786" w:rsidRDefault="00BB6508">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717786">
        <w:trPr>
          <w:trHeight w:val="596"/>
        </w:trPr>
        <w:tc>
          <w:tcPr>
            <w:tcW w:w="98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717786" w:rsidRDefault="00BB6508">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廊坊市广阳区民政局</w:t>
            </w:r>
          </w:p>
        </w:tc>
        <w:tc>
          <w:tcPr>
            <w:tcW w:w="244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行政单位</w:t>
            </w:r>
          </w:p>
        </w:tc>
        <w:tc>
          <w:tcPr>
            <w:tcW w:w="266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r w:rsidR="00717786">
        <w:trPr>
          <w:trHeight w:val="596"/>
        </w:trPr>
        <w:tc>
          <w:tcPr>
            <w:tcW w:w="98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2</w:t>
            </w:r>
          </w:p>
        </w:tc>
        <w:tc>
          <w:tcPr>
            <w:tcW w:w="3485" w:type="dxa"/>
          </w:tcPr>
          <w:p w:rsidR="00717786" w:rsidRDefault="00BB6508">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廊坊市广阳区敬老院</w:t>
            </w:r>
          </w:p>
        </w:tc>
        <w:tc>
          <w:tcPr>
            <w:tcW w:w="244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事业单位</w:t>
            </w:r>
          </w:p>
        </w:tc>
        <w:tc>
          <w:tcPr>
            <w:tcW w:w="266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r w:rsidR="00717786">
        <w:trPr>
          <w:trHeight w:val="596"/>
        </w:trPr>
        <w:tc>
          <w:tcPr>
            <w:tcW w:w="98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3</w:t>
            </w:r>
          </w:p>
        </w:tc>
        <w:tc>
          <w:tcPr>
            <w:tcW w:w="3485" w:type="dxa"/>
          </w:tcPr>
          <w:p w:rsidR="00717786" w:rsidRDefault="00BB6508">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廊坊市广阳区光荣院</w:t>
            </w:r>
          </w:p>
        </w:tc>
        <w:tc>
          <w:tcPr>
            <w:tcW w:w="244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事业单位</w:t>
            </w:r>
          </w:p>
        </w:tc>
        <w:tc>
          <w:tcPr>
            <w:tcW w:w="2665" w:type="dxa"/>
          </w:tcPr>
          <w:p w:rsidR="00717786" w:rsidRDefault="00BB6508">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bl>
    <w:p w:rsidR="00717786" w:rsidRDefault="00717786">
      <w:pPr>
        <w:widowControl/>
        <w:spacing w:after="160" w:line="580" w:lineRule="exact"/>
        <w:ind w:firstLineChars="200" w:firstLine="640"/>
        <w:rPr>
          <w:rFonts w:ascii="Times New Roman" w:eastAsia="黑体" w:cs="Times New Roman"/>
          <w:color w:val="000000"/>
          <w:sz w:val="32"/>
          <w:szCs w:val="32"/>
        </w:rPr>
      </w:pPr>
    </w:p>
    <w:p w:rsidR="00717786" w:rsidRDefault="00717786">
      <w:pPr>
        <w:widowControl/>
        <w:spacing w:after="160" w:line="580" w:lineRule="exact"/>
        <w:ind w:firstLineChars="200" w:firstLine="640"/>
        <w:rPr>
          <w:rFonts w:ascii="Times New Roman" w:eastAsia="黑体" w:cs="Times New Roman"/>
          <w:color w:val="000000"/>
          <w:sz w:val="32"/>
          <w:szCs w:val="32"/>
        </w:rPr>
      </w:pPr>
    </w:p>
    <w:p w:rsidR="00717786" w:rsidRDefault="00717786">
      <w:pPr>
        <w:widowControl/>
        <w:spacing w:after="160" w:line="580" w:lineRule="exact"/>
        <w:ind w:firstLineChars="200" w:firstLine="640"/>
        <w:rPr>
          <w:rFonts w:ascii="Times New Roman" w:eastAsia="黑体" w:cs="Times New Roman"/>
          <w:color w:val="000000"/>
          <w:sz w:val="32"/>
          <w:szCs w:val="32"/>
        </w:rPr>
      </w:pPr>
    </w:p>
    <w:p w:rsidR="00717786" w:rsidRDefault="00717786">
      <w:pPr>
        <w:widowControl/>
        <w:spacing w:after="160" w:line="580" w:lineRule="exact"/>
        <w:ind w:firstLineChars="200" w:firstLine="640"/>
        <w:rPr>
          <w:rFonts w:ascii="Times New Roman" w:eastAsia="黑体" w:cs="Times New Roman"/>
          <w:color w:val="000000"/>
          <w:sz w:val="32"/>
          <w:szCs w:val="32"/>
        </w:rPr>
        <w:sectPr w:rsidR="00717786">
          <w:headerReference w:type="default" r:id="rId22"/>
          <w:footerReference w:type="default" r:id="rId23"/>
          <w:footerReference w:type="first" r:id="rId24"/>
          <w:pgSz w:w="11906" w:h="16838"/>
          <w:pgMar w:top="2041" w:right="1531" w:bottom="2041" w:left="1531" w:header="851" w:footer="992" w:gutter="0"/>
          <w:pgNumType w:fmt="numberInDash" w:start="1"/>
          <w:cols w:space="720"/>
          <w:titlePg/>
          <w:docGrid w:type="lines" w:linePitch="312"/>
        </w:sectPr>
      </w:pPr>
    </w:p>
    <w:p w:rsidR="00717786" w:rsidRDefault="00717786">
      <w:pPr>
        <w:widowControl/>
        <w:spacing w:after="160" w:line="580" w:lineRule="exact"/>
        <w:ind w:firstLineChars="200" w:firstLine="640"/>
        <w:rPr>
          <w:rFonts w:ascii="Times New Roman" w:eastAsia="黑体" w:cs="Times New Roman"/>
          <w:color w:val="000000"/>
          <w:sz w:val="32"/>
          <w:szCs w:val="32"/>
        </w:rPr>
        <w:sectPr w:rsidR="00717786">
          <w:headerReference w:type="default" r:id="rId25"/>
          <w:type w:val="continuous"/>
          <w:pgSz w:w="11906" w:h="16838"/>
          <w:pgMar w:top="2041" w:right="1531" w:bottom="2041" w:left="1531" w:header="851" w:footer="992" w:gutter="0"/>
          <w:pgNumType w:fmt="numberInDash"/>
          <w:cols w:space="720"/>
          <w:titlePg/>
          <w:docGrid w:type="lines" w:linePitch="312"/>
        </w:sectPr>
      </w:pPr>
    </w:p>
    <w:p w:rsidR="00717786" w:rsidRDefault="006E3E21">
      <w:pPr>
        <w:widowControl/>
        <w:spacing w:after="160" w:line="580" w:lineRule="exact"/>
        <w:ind w:firstLineChars="200" w:firstLine="420"/>
        <w:rPr>
          <w:rFonts w:ascii="Times New Roman" w:eastAsia="黑体" w:cs="Times New Roman"/>
          <w:color w:val="000000"/>
          <w:sz w:val="32"/>
          <w:szCs w:val="32"/>
        </w:rPr>
        <w:sectPr w:rsidR="00717786">
          <w:pgSz w:w="11906" w:h="16838"/>
          <w:pgMar w:top="2041" w:right="1531" w:bottom="2041" w:left="1531" w:header="851" w:footer="992" w:gutter="0"/>
          <w:pgNumType w:fmt="numberInDash"/>
          <w:cols w:space="720"/>
          <w:titlePg/>
          <w:docGrid w:type="lines" w:linePitch="312"/>
        </w:sectPr>
      </w:pPr>
      <w:r w:rsidRPr="006E3E21">
        <w:rPr>
          <w:noProof/>
        </w:rPr>
        <w:lastRenderedPageBreak/>
        <w:pict>
          <v:rect id="_x0000_s1035" style="position:absolute;left:0;text-align:left;margin-left:-85.7pt;margin-top:238.15pt;width:613.65pt;height:173.25pt;z-index:3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" filled="f" stroked="f">
            <v:path arrowok="t"/>
            <v:textbox>
              <w:txbxContent>
                <w:p w:rsidR="00717786" w:rsidRDefault="00BB6508">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717786" w:rsidRDefault="00717786">
                  <w:pPr>
                    <w:widowControl/>
                    <w:jc w:val="center"/>
                    <w:rPr>
                      <w:rFonts w:ascii="黑体" w:eastAsia="黑体" w:cs="黑体"/>
                      <w:color w:val="000000"/>
                      <w:sz w:val="96"/>
                      <w:szCs w:val="96"/>
                    </w:rPr>
                  </w:pPr>
                </w:p>
              </w:txbxContent>
            </v:textbox>
          </v:rect>
        </w:pict>
      </w:r>
    </w:p>
    <w:p w:rsidR="00717786" w:rsidRDefault="00717786">
      <w:pPr>
        <w:widowControl/>
        <w:spacing w:line="580" w:lineRule="exact"/>
        <w:ind w:firstLineChars="200" w:firstLine="640"/>
        <w:rPr>
          <w:rFonts w:eastAsia="黑体"/>
          <w:color w:val="000000"/>
          <w:sz w:val="32"/>
          <w:szCs w:val="3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6E3E21">
      <w:pPr>
        <w:jc w:val="center"/>
        <w:rPr>
          <w:rFonts w:ascii="黑体" w:eastAsia="黑体" w:cs="黑体"/>
          <w:color w:val="000000"/>
          <w:sz w:val="56"/>
          <w:szCs w:val="72"/>
        </w:rPr>
      </w:pPr>
      <w:r w:rsidRPr="006E3E21">
        <w:rPr>
          <w:noProof/>
        </w:rPr>
        <w:pict>
          <v:rect id="_x0000_s1036" style="position:absolute;left:0;text-align:left;margin-left:-90.8pt;margin-top:4.35pt;width:613.65pt;height:263.1pt;z-index:39;visibility:visible;mso-wrap-distance-left:3.17492mm;mso-wrap-distance-right:3.17492mm;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" fillcolor="#ffd966" strokecolor="#ffd966" strokeweight=".5pt">
            <v:fill r:id="rId21" o:title="" type="pattern"/>
            <v:path arrowok="t"/>
            <v:textbox>
              <w:txbxContent>
                <w:p w:rsidR="00717786" w:rsidRDefault="00717786">
                  <w:pPr>
                    <w:widowControl/>
                    <w:jc w:val="center"/>
                    <w:rPr>
                      <w:rFonts w:ascii="黑体" w:eastAsia="黑体" w:cs="黑体"/>
                      <w:color w:val="000000"/>
                      <w:sz w:val="90"/>
                      <w:szCs w:val="90"/>
                    </w:rPr>
                  </w:pPr>
                </w:p>
                <w:p w:rsidR="00717786" w:rsidRDefault="00BB6508">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717786" w:rsidRDefault="00BB6508">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717786" w:rsidRDefault="00717786"/>
              </w:txbxContent>
            </v:textbox>
          </v:rect>
        </w:pict>
      </w: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年度收入</w:t>
      </w:r>
      <w:r>
        <w:rPr>
          <w:rFonts w:ascii="仿宋_GB2312" w:eastAsia="仿宋_GB2312" w:cs="DengXian-Regular"/>
          <w:color w:val="000000"/>
          <w:sz w:val="32"/>
          <w:szCs w:val="32"/>
        </w:rPr>
        <w:t>9741.85</w:t>
      </w:r>
      <w:r>
        <w:rPr>
          <w:rFonts w:ascii="仿宋_GB2312" w:eastAsia="仿宋_GB2312" w:cs="DengXian-Regular" w:hint="eastAsia"/>
          <w:color w:val="000000"/>
          <w:sz w:val="32"/>
          <w:szCs w:val="32"/>
        </w:rPr>
        <w:t>万元，支出</w:t>
      </w:r>
      <w:r>
        <w:rPr>
          <w:rFonts w:ascii="仿宋_GB2312" w:eastAsia="仿宋_GB2312" w:cs="DengXian-Regular"/>
          <w:color w:val="000000"/>
          <w:sz w:val="32"/>
          <w:szCs w:val="32"/>
        </w:rPr>
        <w:t>9715.1</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年度决算相比，收入减少了</w:t>
      </w:r>
      <w:r>
        <w:rPr>
          <w:rFonts w:ascii="仿宋_GB2312" w:eastAsia="仿宋_GB2312" w:cs="DengXian-Regular"/>
          <w:color w:val="000000"/>
          <w:sz w:val="32"/>
          <w:szCs w:val="32"/>
        </w:rPr>
        <w:t>3055.22</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23.9%</w:t>
      </w:r>
      <w:r>
        <w:rPr>
          <w:rFonts w:ascii="仿宋_GB2312" w:eastAsia="仿宋_GB2312" w:cs="DengXian-Regular" w:hint="eastAsia"/>
          <w:color w:val="000000"/>
          <w:sz w:val="32"/>
          <w:szCs w:val="32"/>
        </w:rPr>
        <w:t>，主要原因是机构改革以来，重点优抚对象资金、自谋职业金、医疗救助资金等资金拨入其它预算单位</w:t>
      </w:r>
      <w:r>
        <w:rPr>
          <w:rFonts w:ascii="仿宋_GB2312" w:eastAsia="仿宋_GB2312" w:cs="DengXian-Regular" w:hint="eastAsia"/>
          <w:color w:val="C0504D"/>
          <w:sz w:val="32"/>
          <w:szCs w:val="32"/>
        </w:rPr>
        <w:t>；</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年度决算相比</w:t>
      </w:r>
      <w:r>
        <w:rPr>
          <w:rFonts w:ascii="仿宋_GB2312" w:eastAsia="仿宋_GB2312" w:cs="DengXian-Regular" w:hint="eastAsia"/>
          <w:color w:val="000000"/>
          <w:sz w:val="32"/>
          <w:szCs w:val="32"/>
        </w:rPr>
        <w:t>，支出减少了</w:t>
      </w:r>
      <w:r>
        <w:rPr>
          <w:rFonts w:ascii="仿宋_GB2312" w:eastAsia="仿宋_GB2312" w:cs="DengXian-Regular"/>
          <w:color w:val="000000"/>
          <w:sz w:val="32"/>
          <w:szCs w:val="32"/>
        </w:rPr>
        <w:t>1482.27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13.2 %</w:t>
      </w:r>
      <w:r>
        <w:rPr>
          <w:rFonts w:ascii="仿宋_GB2312" w:eastAsia="仿宋_GB2312" w:cs="DengXian-Regular" w:hint="eastAsia"/>
          <w:color w:val="000000"/>
          <w:sz w:val="32"/>
          <w:szCs w:val="32"/>
        </w:rPr>
        <w:t>，主要原因是机构改革以来，重点优抚对象资金、自谋职业金、医疗救助资金等资金拨入其它预算单位。</w:t>
      </w: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9741.85</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9669.4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99.3%</w:t>
      </w:r>
      <w:r>
        <w:rPr>
          <w:rFonts w:ascii="仿宋_GB2312" w:eastAsia="仿宋_GB2312" w:cs="DengXian-Regular" w:hint="eastAsia"/>
          <w:color w:val="000000"/>
          <w:sz w:val="32"/>
          <w:szCs w:val="32"/>
        </w:rPr>
        <w:t>，其它收入</w:t>
      </w:r>
      <w:r>
        <w:rPr>
          <w:rFonts w:ascii="仿宋_GB2312" w:eastAsia="仿宋_GB2312" w:cs="DengXian-Regular"/>
          <w:color w:val="000000"/>
          <w:sz w:val="32"/>
          <w:szCs w:val="32"/>
        </w:rPr>
        <w:t>72.45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0.7%</w:t>
      </w:r>
      <w:r>
        <w:rPr>
          <w:rFonts w:ascii="仿宋_GB2312" w:eastAsia="仿宋_GB2312" w:cs="DengXian-Regular" w:hint="eastAsia"/>
          <w:color w:val="000000"/>
          <w:sz w:val="32"/>
          <w:szCs w:val="32"/>
        </w:rPr>
        <w:t>。</w:t>
      </w: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717786" w:rsidRDefault="00BB6508">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9715.1</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1745.51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7969.59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82%</w:t>
      </w:r>
      <w:r>
        <w:rPr>
          <w:rFonts w:ascii="仿宋_GB2312" w:eastAsia="仿宋_GB2312" w:cs="DengXian-Regular" w:hint="eastAsia"/>
          <w:color w:val="000000"/>
          <w:sz w:val="32"/>
          <w:szCs w:val="32"/>
        </w:rPr>
        <w:t>。</w:t>
      </w: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717786" w:rsidRDefault="00BB6508" w:rsidP="00610765">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年度财政拨款本年收入</w:t>
      </w:r>
      <w:r>
        <w:rPr>
          <w:rFonts w:ascii="仿宋_GB2312" w:eastAsia="仿宋_GB2312" w:cs="DengXian-Regular"/>
          <w:sz w:val="32"/>
          <w:szCs w:val="32"/>
        </w:rPr>
        <w:t>8922.85</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2018</w:t>
      </w:r>
      <w:r>
        <w:rPr>
          <w:rFonts w:ascii="仿宋_GB2312" w:eastAsia="仿宋_GB2312" w:cs="DengXian-Regular" w:hint="eastAsia"/>
          <w:sz w:val="32"/>
          <w:szCs w:val="32"/>
        </w:rPr>
        <w:t>年度减少</w:t>
      </w:r>
      <w:r>
        <w:rPr>
          <w:rFonts w:ascii="仿宋_GB2312" w:eastAsia="仿宋_GB2312" w:cs="DengXian-Regular"/>
          <w:sz w:val="32"/>
          <w:szCs w:val="32"/>
        </w:rPr>
        <w:t>3062.95</w:t>
      </w:r>
      <w:r>
        <w:rPr>
          <w:rFonts w:ascii="仿宋_GB2312" w:eastAsia="仿宋_GB2312" w:cs="DengXian-Regular" w:hint="eastAsia"/>
          <w:sz w:val="32"/>
          <w:szCs w:val="32"/>
        </w:rPr>
        <w:t>万元，下降</w:t>
      </w:r>
      <w:r>
        <w:rPr>
          <w:rFonts w:ascii="仿宋_GB2312" w:eastAsia="仿宋_GB2312" w:cs="DengXian-Regular"/>
          <w:sz w:val="32"/>
          <w:szCs w:val="32"/>
        </w:rPr>
        <w:t>24%</w:t>
      </w:r>
      <w:r>
        <w:rPr>
          <w:rFonts w:ascii="仿宋_GB2312" w:eastAsia="仿宋_GB2312" w:cs="DengXian-Regular" w:hint="eastAsia"/>
          <w:sz w:val="32"/>
          <w:szCs w:val="32"/>
        </w:rPr>
        <w:t>，</w:t>
      </w:r>
      <w:r>
        <w:rPr>
          <w:rFonts w:ascii="仿宋_GB2312" w:eastAsia="仿宋_GB2312" w:cs="DengXian-Regular" w:hint="eastAsia"/>
          <w:color w:val="000000"/>
          <w:sz w:val="32"/>
          <w:szCs w:val="32"/>
        </w:rPr>
        <w:t>主要原因是机构改革以来，重点优抚对象资金、自谋职业金、医疗救助资金等资金拨入其它预算单位，</w:t>
      </w:r>
      <w:r>
        <w:rPr>
          <w:rFonts w:ascii="仿宋_GB2312" w:eastAsia="仿宋_GB2312" w:cs="DengXian-Regular" w:hint="eastAsia"/>
          <w:sz w:val="32"/>
          <w:szCs w:val="32"/>
        </w:rPr>
        <w:t>本年支出</w:t>
      </w:r>
      <w:r>
        <w:rPr>
          <w:rFonts w:ascii="仿宋_GB2312" w:eastAsia="仿宋_GB2312" w:cs="DengXian-Regular"/>
          <w:sz w:val="32"/>
          <w:szCs w:val="32"/>
        </w:rPr>
        <w:t>9692.59</w:t>
      </w:r>
      <w:r>
        <w:rPr>
          <w:rFonts w:ascii="仿宋_GB2312" w:eastAsia="仿宋_GB2312" w:cs="DengXian-Regular" w:hint="eastAsia"/>
          <w:sz w:val="32"/>
          <w:szCs w:val="32"/>
        </w:rPr>
        <w:t>万元，减少</w:t>
      </w:r>
      <w:r>
        <w:rPr>
          <w:rFonts w:ascii="仿宋_GB2312" w:eastAsia="仿宋_GB2312" w:cs="DengXian-Regular"/>
          <w:sz w:val="32"/>
          <w:szCs w:val="32"/>
        </w:rPr>
        <w:t>1484.32</w:t>
      </w:r>
      <w:r>
        <w:rPr>
          <w:rFonts w:ascii="仿宋_GB2312" w:eastAsia="仿宋_GB2312" w:cs="DengXian-Regular" w:hint="eastAsia"/>
          <w:sz w:val="32"/>
          <w:szCs w:val="32"/>
        </w:rPr>
        <w:t>万元，减少</w:t>
      </w:r>
      <w:r>
        <w:rPr>
          <w:rFonts w:ascii="仿宋_GB2312" w:eastAsia="仿宋_GB2312" w:cs="DengXian-Regular"/>
          <w:sz w:val="32"/>
          <w:szCs w:val="32"/>
        </w:rPr>
        <w:t>13.3%</w:t>
      </w:r>
      <w:r>
        <w:rPr>
          <w:rFonts w:ascii="仿宋_GB2312" w:eastAsia="仿宋_GB2312" w:cs="DengXian-Regular" w:hint="eastAsia"/>
          <w:sz w:val="32"/>
          <w:szCs w:val="32"/>
        </w:rPr>
        <w:t>，主要原因是</w:t>
      </w:r>
      <w:r>
        <w:rPr>
          <w:rFonts w:ascii="仿宋_GB2312" w:eastAsia="仿宋_GB2312" w:cs="DengXian-Regular" w:hint="eastAsia"/>
          <w:color w:val="000000"/>
          <w:sz w:val="32"/>
          <w:szCs w:val="32"/>
        </w:rPr>
        <w:t>机构改革以来，重点优抚对象资金、自谋职</w:t>
      </w:r>
      <w:r>
        <w:rPr>
          <w:rFonts w:ascii="仿宋_GB2312" w:eastAsia="仿宋_GB2312" w:cs="DengXian-Regular" w:hint="eastAsia"/>
          <w:color w:val="000000"/>
          <w:sz w:val="32"/>
          <w:szCs w:val="32"/>
        </w:rPr>
        <w:lastRenderedPageBreak/>
        <w:t>业金、医疗救助资金等资金拨入其它预算单位。</w:t>
      </w:r>
      <w:r>
        <w:rPr>
          <w:rFonts w:ascii="仿宋_GB2312" w:eastAsia="仿宋_GB2312" w:cs="DengXian-Regular" w:hint="eastAsia"/>
          <w:sz w:val="32"/>
          <w:szCs w:val="32"/>
        </w:rPr>
        <w:t>所以本年支出相比</w:t>
      </w:r>
      <w:r>
        <w:rPr>
          <w:rFonts w:ascii="仿宋_GB2312" w:eastAsia="仿宋_GB2312" w:cs="DengXian-Regular"/>
          <w:sz w:val="32"/>
          <w:szCs w:val="32"/>
        </w:rPr>
        <w:t>2018</w:t>
      </w:r>
      <w:r>
        <w:rPr>
          <w:rFonts w:ascii="仿宋_GB2312" w:eastAsia="仿宋_GB2312" w:cs="DengXian-Regular" w:hint="eastAsia"/>
          <w:sz w:val="32"/>
          <w:szCs w:val="32"/>
        </w:rPr>
        <w:t>年减少</w:t>
      </w:r>
      <w:r>
        <w:rPr>
          <w:rFonts w:ascii="仿宋_GB2312" w:eastAsia="仿宋_GB2312" w:cs="DengXian-Regular"/>
          <w:sz w:val="32"/>
          <w:szCs w:val="32"/>
        </w:rPr>
        <w:t>13.3%</w:t>
      </w:r>
      <w:r>
        <w:rPr>
          <w:rFonts w:ascii="仿宋_GB2312" w:eastAsia="仿宋_GB2312" w:cs="DengXian-Regular" w:hint="eastAsia"/>
          <w:sz w:val="32"/>
          <w:szCs w:val="32"/>
        </w:rPr>
        <w:t>。</w:t>
      </w:r>
    </w:p>
    <w:p w:rsidR="00717786" w:rsidRDefault="00BB6508">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具体情况如下：</w:t>
      </w:r>
    </w:p>
    <w:p w:rsidR="00717786" w:rsidRDefault="00BB6508">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一般公共预算财政拨款本年收入</w:t>
      </w:r>
      <w:r>
        <w:rPr>
          <w:rFonts w:ascii="仿宋_GB2312" w:eastAsia="仿宋_GB2312" w:cs="DengXian-Regular"/>
          <w:sz w:val="32"/>
          <w:szCs w:val="32"/>
        </w:rPr>
        <w:t>8922.85</w:t>
      </w:r>
      <w:r>
        <w:rPr>
          <w:rFonts w:ascii="仿宋_GB2312" w:eastAsia="仿宋_GB2312" w:cs="DengXian-Regular" w:hint="eastAsia"/>
          <w:sz w:val="32"/>
          <w:szCs w:val="32"/>
        </w:rPr>
        <w:t>万元，比上年减少</w:t>
      </w:r>
      <w:r>
        <w:rPr>
          <w:rFonts w:ascii="仿宋_GB2312" w:eastAsia="仿宋_GB2312" w:cs="DengXian-Regular"/>
          <w:sz w:val="32"/>
          <w:szCs w:val="32"/>
        </w:rPr>
        <w:t>2625.72</w:t>
      </w:r>
      <w:r>
        <w:rPr>
          <w:rFonts w:ascii="仿宋_GB2312" w:eastAsia="仿宋_GB2312" w:cs="DengXian-Regular" w:hint="eastAsia"/>
          <w:sz w:val="32"/>
          <w:szCs w:val="32"/>
        </w:rPr>
        <w:t>万元；主要是主要原因是机构改革以来，重点优抚对象资金、自谋职业金、医疗救助资金等资金拨入其它预算单位；本年支出</w:t>
      </w:r>
      <w:r>
        <w:rPr>
          <w:rFonts w:ascii="仿宋_GB2312" w:eastAsia="仿宋_GB2312" w:cs="DengXian-Regular"/>
          <w:sz w:val="32"/>
          <w:szCs w:val="32"/>
        </w:rPr>
        <w:t>9571.74</w:t>
      </w:r>
      <w:r>
        <w:rPr>
          <w:rFonts w:ascii="仿宋_GB2312" w:eastAsia="仿宋_GB2312" w:cs="DengXian-Regular" w:hint="eastAsia"/>
          <w:sz w:val="32"/>
          <w:szCs w:val="32"/>
        </w:rPr>
        <w:t>万元，比上年减少</w:t>
      </w:r>
      <w:r>
        <w:rPr>
          <w:rFonts w:ascii="仿宋_GB2312" w:eastAsia="仿宋_GB2312" w:cs="DengXian-Regular"/>
          <w:sz w:val="32"/>
          <w:szCs w:val="32"/>
        </w:rPr>
        <w:t>745.61</w:t>
      </w:r>
      <w:r>
        <w:rPr>
          <w:rFonts w:ascii="仿宋_GB2312" w:eastAsia="仿宋_GB2312" w:cs="DengXian-Regular" w:hint="eastAsia"/>
          <w:sz w:val="32"/>
          <w:szCs w:val="32"/>
        </w:rPr>
        <w:t>万元，降低</w:t>
      </w:r>
      <w:r>
        <w:rPr>
          <w:rFonts w:ascii="仿宋_GB2312" w:eastAsia="仿宋_GB2312" w:cs="DengXian-Regular"/>
          <w:sz w:val="32"/>
          <w:szCs w:val="32"/>
        </w:rPr>
        <w:t>7.2%</w:t>
      </w:r>
      <w:r>
        <w:rPr>
          <w:rFonts w:ascii="仿宋_GB2312" w:eastAsia="仿宋_GB2312" w:cs="DengXian-Regular" w:hint="eastAsia"/>
          <w:sz w:val="32"/>
          <w:szCs w:val="32"/>
        </w:rPr>
        <w:t>，主要原因是机构改革以来，重点优抚对象资金、自谋职业金、医疗救助资金等资金拨入其它预算单位。</w:t>
      </w:r>
    </w:p>
    <w:p w:rsidR="00717786" w:rsidRDefault="00BB6508">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746.55</w:t>
      </w:r>
      <w:r>
        <w:rPr>
          <w:rFonts w:ascii="仿宋_GB2312" w:eastAsia="仿宋_GB2312" w:cs="DengXian-Regular" w:hint="eastAsia"/>
          <w:sz w:val="32"/>
          <w:szCs w:val="32"/>
        </w:rPr>
        <w:t>万元，比上年减少</w:t>
      </w:r>
      <w:r>
        <w:rPr>
          <w:rFonts w:ascii="仿宋_GB2312" w:eastAsia="仿宋_GB2312" w:cs="DengXian-Regular"/>
          <w:sz w:val="32"/>
          <w:szCs w:val="32"/>
        </w:rPr>
        <w:t>437.23</w:t>
      </w:r>
      <w:r>
        <w:rPr>
          <w:rFonts w:ascii="仿宋_GB2312" w:eastAsia="仿宋_GB2312" w:cs="DengXian-Regular" w:hint="eastAsia"/>
          <w:sz w:val="32"/>
          <w:szCs w:val="32"/>
        </w:rPr>
        <w:t>万元，降低</w:t>
      </w:r>
      <w:r>
        <w:rPr>
          <w:rFonts w:ascii="仿宋_GB2312" w:eastAsia="仿宋_GB2312" w:cs="DengXian-Regular"/>
          <w:sz w:val="32"/>
          <w:szCs w:val="32"/>
        </w:rPr>
        <w:t>36.9%</w:t>
      </w:r>
      <w:r>
        <w:rPr>
          <w:rFonts w:ascii="仿宋_GB2312" w:eastAsia="仿宋_GB2312" w:cs="DengXian-Regular" w:hint="eastAsia"/>
          <w:sz w:val="32"/>
          <w:szCs w:val="32"/>
        </w:rPr>
        <w:t>，主要原因是国家缩减了对彩票公益金资金的拨付；本年支出</w:t>
      </w:r>
      <w:r>
        <w:rPr>
          <w:rFonts w:ascii="仿宋_GB2312" w:eastAsia="仿宋_GB2312" w:cs="DengXian-Regular"/>
          <w:sz w:val="32"/>
          <w:szCs w:val="32"/>
        </w:rPr>
        <w:t>120.85</w:t>
      </w:r>
      <w:r>
        <w:rPr>
          <w:rFonts w:ascii="仿宋_GB2312" w:eastAsia="仿宋_GB2312" w:cs="DengXian-Regular" w:hint="eastAsia"/>
          <w:sz w:val="32"/>
          <w:szCs w:val="32"/>
        </w:rPr>
        <w:t>万元，比上年减少</w:t>
      </w:r>
      <w:r>
        <w:rPr>
          <w:rFonts w:ascii="仿宋_GB2312" w:eastAsia="仿宋_GB2312" w:cs="DengXian-Regular"/>
          <w:sz w:val="32"/>
          <w:szCs w:val="32"/>
        </w:rPr>
        <w:t>738.7</w:t>
      </w:r>
      <w:r>
        <w:rPr>
          <w:rFonts w:ascii="仿宋_GB2312" w:eastAsia="仿宋_GB2312" w:cs="DengXian-Regular" w:hint="eastAsia"/>
          <w:sz w:val="32"/>
          <w:szCs w:val="32"/>
        </w:rPr>
        <w:t>万元，降低</w:t>
      </w:r>
      <w:r>
        <w:rPr>
          <w:rFonts w:ascii="仿宋_GB2312" w:eastAsia="仿宋_GB2312" w:cs="DengXian-Regular"/>
          <w:sz w:val="32"/>
          <w:szCs w:val="32"/>
        </w:rPr>
        <w:t>85.9%</w:t>
      </w:r>
      <w:r>
        <w:rPr>
          <w:rFonts w:ascii="仿宋_GB2312" w:eastAsia="仿宋_GB2312" w:cs="DengXian-Regular" w:hint="eastAsia"/>
          <w:sz w:val="32"/>
          <w:szCs w:val="32"/>
        </w:rPr>
        <w:t>，主要是国家缩减了对彩票公益金资金的支出。</w:t>
      </w:r>
    </w:p>
    <w:p w:rsidR="00717786" w:rsidRDefault="00BB6508" w:rsidP="00610765">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sz w:val="32"/>
          <w:szCs w:val="32"/>
        </w:rPr>
        <w:t>9669.4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120.5%,</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1646.31</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年初预算数中只包含本级配备相关资金，我单位在财政年度内会收到省级、市级及追加的各项资金所以决算数大于预算数</w:t>
      </w:r>
      <w:r>
        <w:rPr>
          <w:rFonts w:ascii="仿宋_GB2312" w:eastAsia="仿宋_GB2312" w:cs="DengXian-Regular" w:hint="eastAsia"/>
          <w:color w:val="000000"/>
          <w:sz w:val="32"/>
          <w:szCs w:val="32"/>
        </w:rPr>
        <w:t>；本年支出</w:t>
      </w:r>
      <w:r>
        <w:rPr>
          <w:rFonts w:ascii="仿宋_GB2312" w:eastAsia="仿宋_GB2312" w:cs="DengXian-Regular"/>
          <w:sz w:val="32"/>
          <w:szCs w:val="32"/>
        </w:rPr>
        <w:t>9692.59</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120.8%,</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1669.5</w:t>
      </w:r>
      <w:r>
        <w:rPr>
          <w:rFonts w:ascii="仿宋_GB2312" w:eastAsia="仿宋_GB2312" w:cs="DengXian-Regular" w:hint="eastAsia"/>
          <w:color w:val="000000"/>
          <w:sz w:val="32"/>
          <w:szCs w:val="32"/>
        </w:rPr>
        <w:t>万元，决算数大于预算数主要原因是主要是国家提高了城镇低保、两残补贴、孤儿生活费各项补贴标准。具</w:t>
      </w:r>
      <w:r>
        <w:rPr>
          <w:rFonts w:ascii="仿宋_GB2312" w:eastAsia="仿宋_GB2312" w:cs="DengXian-Regular" w:hint="eastAsia"/>
          <w:color w:val="000000"/>
          <w:sz w:val="32"/>
          <w:szCs w:val="32"/>
        </w:rPr>
        <w:lastRenderedPageBreak/>
        <w:t>体情况如下：</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111.3%</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902.76</w:t>
      </w:r>
      <w:r>
        <w:rPr>
          <w:rFonts w:ascii="仿宋_GB2312" w:eastAsia="仿宋_GB2312" w:cs="DengXian-Regular" w:hint="eastAsia"/>
          <w:color w:val="000000"/>
          <w:sz w:val="32"/>
          <w:szCs w:val="32"/>
        </w:rPr>
        <w:t>万元，主要是</w:t>
      </w:r>
      <w:r>
        <w:rPr>
          <w:rFonts w:ascii="仿宋_GB2312" w:eastAsia="仿宋_GB2312" w:cs="DengXian-Regular" w:hint="eastAsia"/>
          <w:sz w:val="32"/>
          <w:szCs w:val="32"/>
        </w:rPr>
        <w:t>年初预算数中只包含本级配备相关资金，我单位在财政年度内会收到省级、市级及追加的各项资金所以决算数大于预算数</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119.3%</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1551.31</w:t>
      </w:r>
      <w:r>
        <w:rPr>
          <w:rFonts w:ascii="仿宋_GB2312" w:eastAsia="仿宋_GB2312" w:cs="DengXian-Regular" w:hint="eastAsia"/>
          <w:color w:val="000000"/>
          <w:sz w:val="32"/>
          <w:szCs w:val="32"/>
        </w:rPr>
        <w:t>万元，主要是国家提高了城镇低保、两残补贴、孤儿生活费各项补贴标准。</w:t>
      </w:r>
    </w:p>
    <w:p w:rsidR="00717786" w:rsidRDefault="00BB6508">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24885%</w:t>
      </w:r>
      <w:r>
        <w:rPr>
          <w:rFonts w:ascii="仿宋_GB2312" w:eastAsia="仿宋_GB2312" w:cs="DengXian-Regular" w:hint="eastAsia"/>
          <w:color w:val="000000"/>
          <w:sz w:val="32"/>
          <w:szCs w:val="32"/>
        </w:rPr>
        <w:t>，比年初预算增</w:t>
      </w:r>
      <w:r>
        <w:rPr>
          <w:rFonts w:ascii="仿宋_GB2312" w:eastAsia="仿宋_GB2312" w:cs="DengXian-Regular" w:hint="eastAsia"/>
          <w:sz w:val="32"/>
          <w:szCs w:val="32"/>
        </w:rPr>
        <w:t>加</w:t>
      </w:r>
      <w:r>
        <w:rPr>
          <w:rFonts w:ascii="仿宋_GB2312" w:eastAsia="仿宋_GB2312" w:cs="DengXian-Regular"/>
          <w:sz w:val="32"/>
          <w:szCs w:val="32"/>
        </w:rPr>
        <w:t>743.55</w:t>
      </w:r>
      <w:r>
        <w:rPr>
          <w:rFonts w:ascii="仿宋_GB2312" w:eastAsia="仿宋_GB2312" w:cs="DengXian-Regular" w:hint="eastAsia"/>
          <w:sz w:val="32"/>
          <w:szCs w:val="32"/>
        </w:rPr>
        <w:t>万</w:t>
      </w:r>
      <w:r>
        <w:rPr>
          <w:rFonts w:ascii="仿宋_GB2312" w:eastAsia="仿宋_GB2312" w:cs="DengXian-Regular" w:hint="eastAsia"/>
          <w:color w:val="000000"/>
          <w:sz w:val="32"/>
          <w:szCs w:val="32"/>
        </w:rPr>
        <w:t>元，主要是</w:t>
      </w:r>
      <w:r>
        <w:rPr>
          <w:rFonts w:ascii="仿宋_GB2312" w:eastAsia="仿宋_GB2312" w:cs="DengXian-Regular" w:hint="eastAsia"/>
          <w:sz w:val="32"/>
          <w:szCs w:val="32"/>
        </w:rPr>
        <w:t>年初预算数中只包含本级配备相关资金，我单位在财政年度内会收到省级、市级及追加的各项资金所以决算数大于预算数</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4028%</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117.85</w:t>
      </w:r>
      <w:r>
        <w:rPr>
          <w:rFonts w:ascii="仿宋_GB2312" w:eastAsia="仿宋_GB2312" w:cs="DengXian-Regular" w:hint="eastAsia"/>
          <w:color w:val="000000"/>
          <w:sz w:val="32"/>
          <w:szCs w:val="32"/>
        </w:rPr>
        <w:t>万元，主要是福利彩票公益金支出</w:t>
      </w:r>
      <w:r>
        <w:rPr>
          <w:rFonts w:ascii="仿宋_GB2312" w:eastAsia="仿宋_GB2312" w:cs="DengXian-Regular"/>
          <w:color w:val="000000"/>
          <w:sz w:val="32"/>
          <w:szCs w:val="32"/>
        </w:rPr>
        <w:t>117.85</w:t>
      </w:r>
      <w:r>
        <w:rPr>
          <w:rFonts w:ascii="仿宋_GB2312" w:eastAsia="仿宋_GB2312" w:cs="DengXian-Regular" w:hint="eastAsia"/>
          <w:color w:val="000000"/>
          <w:sz w:val="32"/>
          <w:szCs w:val="32"/>
        </w:rPr>
        <w:t>万元，城乡医疗救助彩票公益金支出</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万元。</w:t>
      </w:r>
    </w:p>
    <w:p w:rsidR="00717786" w:rsidRDefault="00BB6508">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9692.59</w:t>
      </w:r>
      <w:r>
        <w:rPr>
          <w:rFonts w:ascii="仿宋_GB2312" w:eastAsia="仿宋_GB2312" w:cs="DengXian-Regular" w:hint="eastAsia"/>
          <w:color w:val="000000"/>
          <w:sz w:val="32"/>
          <w:szCs w:val="32"/>
        </w:rPr>
        <w:t>万元，主要用于以下方面：社会保障和就业（类）支出</w:t>
      </w:r>
      <w:r>
        <w:rPr>
          <w:rFonts w:ascii="仿宋_GB2312" w:eastAsia="仿宋_GB2312" w:cs="DengXian-Regular"/>
          <w:color w:val="000000"/>
          <w:sz w:val="32"/>
          <w:szCs w:val="32"/>
        </w:rPr>
        <w:t>8445.01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87.1%</w:t>
      </w:r>
      <w:r>
        <w:rPr>
          <w:rFonts w:ascii="仿宋_GB2312" w:eastAsia="仿宋_GB2312" w:cs="DengXian-Regular" w:hint="eastAsia"/>
          <w:color w:val="000000"/>
          <w:sz w:val="32"/>
          <w:szCs w:val="32"/>
        </w:rPr>
        <w:t>；卫生健康支出</w:t>
      </w:r>
      <w:r>
        <w:rPr>
          <w:rFonts w:ascii="仿宋_GB2312" w:eastAsia="仿宋_GB2312" w:cs="DengXian-Regular"/>
          <w:color w:val="000000"/>
          <w:sz w:val="32"/>
          <w:szCs w:val="32"/>
        </w:rPr>
        <w:t>961.56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9.9%</w:t>
      </w:r>
      <w:r>
        <w:rPr>
          <w:rFonts w:ascii="仿宋_GB2312" w:eastAsia="仿宋_GB2312" w:cs="DengXian-Regular" w:hint="eastAsia"/>
          <w:color w:val="000000"/>
          <w:sz w:val="32"/>
          <w:szCs w:val="32"/>
        </w:rPr>
        <w:t>；农林水支出</w:t>
      </w:r>
      <w:r>
        <w:rPr>
          <w:rFonts w:ascii="仿宋_GB2312" w:eastAsia="仿宋_GB2312" w:cs="DengXian-Regular"/>
          <w:color w:val="000000"/>
          <w:sz w:val="32"/>
          <w:szCs w:val="32"/>
        </w:rPr>
        <w:t>64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0.7%;</w:t>
      </w:r>
      <w:r>
        <w:rPr>
          <w:rFonts w:ascii="仿宋_GB2312" w:eastAsia="仿宋_GB2312" w:cs="DengXian-Regular" w:hint="eastAsia"/>
          <w:color w:val="000000"/>
          <w:sz w:val="32"/>
          <w:szCs w:val="32"/>
        </w:rPr>
        <w:t>住房保障支出</w:t>
      </w:r>
      <w:r>
        <w:rPr>
          <w:rFonts w:ascii="仿宋_GB2312" w:eastAsia="仿宋_GB2312" w:cs="DengXian-Regular"/>
          <w:color w:val="000000"/>
          <w:sz w:val="32"/>
          <w:szCs w:val="32"/>
        </w:rPr>
        <w:t>77.57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0.8%</w:t>
      </w:r>
      <w:r>
        <w:rPr>
          <w:rFonts w:ascii="仿宋_GB2312" w:eastAsia="仿宋_GB2312" w:cs="DengXian-Regular" w:hint="eastAsia"/>
          <w:color w:val="000000"/>
          <w:sz w:val="32"/>
          <w:szCs w:val="32"/>
        </w:rPr>
        <w:t>；灾害防治及应急管理支出</w:t>
      </w:r>
      <w:r>
        <w:rPr>
          <w:rFonts w:ascii="仿宋_GB2312" w:eastAsia="仿宋_GB2312" w:cs="DengXian-Regular"/>
          <w:color w:val="000000"/>
          <w:sz w:val="32"/>
          <w:szCs w:val="32"/>
        </w:rPr>
        <w:t>23.6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0.2%</w:t>
      </w:r>
      <w:r>
        <w:rPr>
          <w:rFonts w:ascii="仿宋_GB2312" w:eastAsia="仿宋_GB2312" w:cs="DengXian-Regular" w:hint="eastAsia"/>
          <w:color w:val="000000"/>
          <w:sz w:val="32"/>
          <w:szCs w:val="32"/>
        </w:rPr>
        <w:t>；其它支出</w:t>
      </w:r>
      <w:r>
        <w:rPr>
          <w:rFonts w:ascii="仿宋_GB2312" w:eastAsia="仿宋_GB2312" w:cs="DengXian-Regular"/>
          <w:color w:val="000000"/>
          <w:sz w:val="32"/>
          <w:szCs w:val="32"/>
        </w:rPr>
        <w:t>120.85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1.3%</w:t>
      </w:r>
      <w:r>
        <w:rPr>
          <w:rFonts w:ascii="仿宋_GB2312" w:eastAsia="仿宋_GB2312" w:cs="DengXian-Regular" w:hint="eastAsia"/>
          <w:color w:val="000000"/>
          <w:sz w:val="32"/>
          <w:szCs w:val="32"/>
        </w:rPr>
        <w:t>。</w:t>
      </w:r>
    </w:p>
    <w:p w:rsidR="00717786" w:rsidRDefault="00717786">
      <w:pPr>
        <w:adjustRightInd w:val="0"/>
        <w:snapToGrid w:val="0"/>
        <w:spacing w:line="580" w:lineRule="exact"/>
        <w:rPr>
          <w:rFonts w:ascii="楷体_GB2312" w:eastAsia="楷体_GB2312" w:cs="DengXian-Bold"/>
          <w:b/>
          <w:bCs/>
          <w:color w:val="000000"/>
          <w:sz w:val="32"/>
          <w:szCs w:val="32"/>
        </w:rPr>
      </w:pPr>
    </w:p>
    <w:p w:rsidR="00717786" w:rsidRDefault="00BB6508">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lastRenderedPageBreak/>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1723.01</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1498.41</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224.6</w:t>
      </w:r>
      <w:r>
        <w:rPr>
          <w:rFonts w:ascii="仿宋_GB2312" w:eastAsia="仿宋_GB2312" w:cs="DengXian-Regular" w:hint="eastAsia"/>
          <w:color w:val="000000"/>
          <w:sz w:val="32"/>
          <w:szCs w:val="32"/>
        </w:rPr>
        <w:t>万元，主要包括办公费、水费、电费、邮电费、取暖费、物业管理费、差旅费、工会经费、公务用车运行维护费、其他商品和服务支出、。</w:t>
      </w: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2.86</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92.9%,</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7.1%</w:t>
      </w:r>
      <w:r>
        <w:rPr>
          <w:rFonts w:ascii="仿宋_GB2312" w:eastAsia="仿宋_GB2312" w:cs="DengXian-Regular" w:hint="eastAsia"/>
          <w:color w:val="000000"/>
          <w:sz w:val="32"/>
          <w:szCs w:val="32"/>
        </w:rPr>
        <w:t>，主要是公务用车运行维护费减少；较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1.33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31.7%</w:t>
      </w:r>
      <w:r>
        <w:rPr>
          <w:rFonts w:ascii="仿宋_GB2312" w:eastAsia="仿宋_GB2312" w:cs="DengXian-Regular" w:hint="eastAsia"/>
          <w:color w:val="000000"/>
          <w:sz w:val="32"/>
          <w:szCs w:val="32"/>
        </w:rPr>
        <w:t>，主要是公务用车运行维护费减少。具体情况如下：</w:t>
      </w:r>
    </w:p>
    <w:p w:rsidR="00717786" w:rsidRDefault="00BB6508" w:rsidP="00610765">
      <w:pPr>
        <w:adjustRightInd w:val="0"/>
        <w:snapToGrid w:val="0"/>
        <w:spacing w:line="584" w:lineRule="exact"/>
        <w:ind w:firstLineChars="200" w:firstLine="643"/>
        <w:rPr>
          <w:rFonts w:ascii="仿宋_GB2312" w:eastAsia="仿宋_GB2312" w:cs="DengXian-Regular"/>
          <w:sz w:val="32"/>
          <w:szCs w:val="32"/>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人，无本单位组织的出国（境）团组。</w:t>
      </w:r>
      <w:r>
        <w:rPr>
          <w:rFonts w:eastAsia="仿宋_GB2312" w:hint="eastAsia"/>
          <w:sz w:val="32"/>
          <w:szCs w:val="32"/>
        </w:rPr>
        <w:t>因公出国（境）费支出比年初预算无增减变化。比</w:t>
      </w:r>
      <w:r>
        <w:rPr>
          <w:rFonts w:ascii="仿宋_GB2312" w:eastAsia="仿宋_GB2312" w:cs="DengXian-Regular"/>
          <w:sz w:val="32"/>
          <w:szCs w:val="32"/>
        </w:rPr>
        <w:t>2018</w:t>
      </w:r>
      <w:r>
        <w:rPr>
          <w:rFonts w:ascii="仿宋_GB2312" w:eastAsia="仿宋_GB2312" w:cs="DengXian-Regular" w:hint="eastAsia"/>
          <w:sz w:val="32"/>
          <w:szCs w:val="32"/>
        </w:rPr>
        <w:t>年度决算无增减变化。</w:t>
      </w:r>
    </w:p>
    <w:p w:rsidR="00717786" w:rsidRDefault="00717786">
      <w:pPr>
        <w:adjustRightInd w:val="0"/>
        <w:snapToGrid w:val="0"/>
        <w:spacing w:line="580" w:lineRule="exact"/>
        <w:ind w:firstLineChars="200" w:firstLine="640"/>
        <w:rPr>
          <w:rFonts w:ascii="仿宋_GB2312" w:eastAsia="仿宋_GB2312" w:cs="DengXian-Regular"/>
          <w:color w:val="000000"/>
          <w:sz w:val="32"/>
          <w:szCs w:val="32"/>
        </w:rPr>
      </w:pPr>
    </w:p>
    <w:p w:rsidR="00717786" w:rsidRDefault="00BB6508" w:rsidP="00610765">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2.86</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lastRenderedPageBreak/>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7.1%,</w:t>
      </w:r>
      <w:r>
        <w:rPr>
          <w:rFonts w:ascii="仿宋_GB2312" w:eastAsia="仿宋_GB2312" w:cs="DengXian-Regular" w:hint="eastAsia"/>
          <w:color w:val="000000"/>
          <w:sz w:val="32"/>
          <w:szCs w:val="32"/>
        </w:rPr>
        <w:t>主要是下乡任务减少，公务用车使用减少；较上年减少</w:t>
      </w:r>
      <w:r>
        <w:rPr>
          <w:rFonts w:ascii="仿宋_GB2312" w:eastAsia="仿宋_GB2312" w:cs="DengXian-Regular"/>
          <w:color w:val="000000"/>
          <w:sz w:val="32"/>
          <w:szCs w:val="32"/>
        </w:rPr>
        <w:t>1.33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31.7%,</w:t>
      </w:r>
      <w:r>
        <w:rPr>
          <w:rFonts w:ascii="仿宋_GB2312" w:eastAsia="仿宋_GB2312" w:cs="DengXian-Regular" w:hint="eastAsia"/>
          <w:color w:val="000000"/>
          <w:sz w:val="32"/>
          <w:szCs w:val="32"/>
        </w:rPr>
        <w:t>主要是下乡任务减少，公务用车使用减少。</w:t>
      </w:r>
      <w:r>
        <w:rPr>
          <w:rFonts w:ascii="仿宋_GB2312" w:eastAsia="仿宋_GB2312" w:cs="DengXian-Bold" w:hint="eastAsia"/>
          <w:b/>
          <w:bCs/>
          <w:color w:val="000000"/>
          <w:sz w:val="32"/>
          <w:szCs w:val="32"/>
        </w:rPr>
        <w:t>其中：</w:t>
      </w:r>
    </w:p>
    <w:p w:rsidR="00717786" w:rsidRDefault="00BB6508" w:rsidP="00610765">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万元。公务用车购置费支出较预算持平；较上年无增减变化。</w:t>
      </w:r>
    </w:p>
    <w:p w:rsidR="00717786" w:rsidRDefault="00BB6508" w:rsidP="00610765">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7.1%,</w:t>
      </w:r>
      <w:r>
        <w:rPr>
          <w:rFonts w:ascii="仿宋_GB2312" w:eastAsia="仿宋_GB2312" w:cs="DengXian-Regular" w:hint="eastAsia"/>
          <w:color w:val="000000"/>
          <w:sz w:val="32"/>
          <w:szCs w:val="32"/>
        </w:rPr>
        <w:t>主要是下乡任务减少，公务用车使用减少；较上年减少</w:t>
      </w:r>
      <w:r>
        <w:rPr>
          <w:rFonts w:ascii="仿宋_GB2312" w:eastAsia="仿宋_GB2312" w:cs="DengXian-Regular"/>
          <w:color w:val="000000"/>
          <w:sz w:val="32"/>
          <w:szCs w:val="32"/>
        </w:rPr>
        <w:t>1.33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31.7%</w:t>
      </w:r>
      <w:r>
        <w:rPr>
          <w:rFonts w:ascii="仿宋_GB2312" w:eastAsia="仿宋_GB2312" w:cs="DengXian-Regular" w:hint="eastAsia"/>
          <w:color w:val="000000"/>
          <w:sz w:val="32"/>
          <w:szCs w:val="32"/>
        </w:rPr>
        <w:t>，主要是下乡任务减少，公务用车使用减少。</w:t>
      </w:r>
    </w:p>
    <w:p w:rsidR="00717786" w:rsidRDefault="00BB6508" w:rsidP="00610765">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人次。公务接待费支出较预算持平，较上年度无增减变化。</w:t>
      </w:r>
    </w:p>
    <w:p w:rsidR="00717786" w:rsidRDefault="00BB6508">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717786" w:rsidRDefault="00BB6508" w:rsidP="0061076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224.3</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52.88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30.9%</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综合办公楼为我单位负责日常运行，随着办公楼使用时间增长，各项运行费用增加。</w:t>
      </w:r>
    </w:p>
    <w:p w:rsidR="00717786" w:rsidRDefault="00BB6508" w:rsidP="0061076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717786" w:rsidRDefault="00BB6508">
      <w:pPr>
        <w:snapToGrid w:val="0"/>
        <w:spacing w:line="580" w:lineRule="exact"/>
        <w:ind w:firstLineChars="200" w:firstLine="640"/>
        <w:jc w:val="left"/>
        <w:rPr>
          <w:rFonts w:ascii="仿宋_GB2312" w:eastAsia="仿宋_GB2312" w:cs="仿宋_GB2312"/>
          <w:color w:val="000000"/>
          <w:kern w:val="0"/>
          <w:sz w:val="32"/>
          <w:szCs w:val="32"/>
          <w:highlight w:val="yellow"/>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年度政府采购支出总额</w:t>
      </w:r>
      <w:r>
        <w:rPr>
          <w:rFonts w:ascii="仿宋_GB2312" w:eastAsia="仿宋_GB2312" w:cs="DengXian-Regular"/>
          <w:sz w:val="32"/>
          <w:szCs w:val="32"/>
        </w:rPr>
        <w:t>197.75</w:t>
      </w:r>
      <w:r>
        <w:rPr>
          <w:rFonts w:ascii="仿宋_GB2312" w:eastAsia="仿宋_GB2312" w:cs="DengXian-Regular" w:hint="eastAsia"/>
          <w:sz w:val="32"/>
          <w:szCs w:val="32"/>
        </w:rPr>
        <w:t>万元，从采购类</w:t>
      </w:r>
      <w:r>
        <w:rPr>
          <w:rFonts w:ascii="仿宋_GB2312" w:eastAsia="仿宋_GB2312" w:cs="DengXian-Regular" w:hint="eastAsia"/>
          <w:sz w:val="32"/>
          <w:szCs w:val="32"/>
        </w:rPr>
        <w:lastRenderedPageBreak/>
        <w:t>型来看，</w:t>
      </w:r>
      <w:r>
        <w:rPr>
          <w:rFonts w:ascii="仿宋_GB2312" w:eastAsia="仿宋_GB2312" w:cs="仿宋_GB2312" w:hint="eastAsia"/>
          <w:kern w:val="0"/>
          <w:sz w:val="32"/>
          <w:szCs w:val="32"/>
        </w:rPr>
        <w:t>政府采购货物支出</w:t>
      </w:r>
      <w:r>
        <w:rPr>
          <w:rFonts w:ascii="仿宋_GB2312" w:eastAsia="仿宋_GB2312" w:cs="仿宋_GB2312"/>
          <w:kern w:val="0"/>
          <w:sz w:val="32"/>
          <w:szCs w:val="32"/>
        </w:rPr>
        <w:t xml:space="preserve">0 </w:t>
      </w:r>
      <w:r>
        <w:rPr>
          <w:rFonts w:ascii="仿宋_GB2312" w:eastAsia="仿宋_GB2312" w:cs="仿宋_GB2312" w:hint="eastAsia"/>
          <w:kern w:val="0"/>
          <w:sz w:val="32"/>
          <w:szCs w:val="32"/>
        </w:rPr>
        <w:t>万元、政府采购工程支出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kern w:val="0"/>
          <w:sz w:val="32"/>
          <w:szCs w:val="32"/>
        </w:rPr>
        <w:t xml:space="preserve"> 197.75</w:t>
      </w:r>
      <w:r>
        <w:rPr>
          <w:rFonts w:ascii="仿宋_GB2312" w:eastAsia="仿宋_GB2312" w:cs="仿宋_GB2312" w:hint="eastAsia"/>
          <w:kern w:val="0"/>
          <w:sz w:val="32"/>
          <w:szCs w:val="32"/>
        </w:rPr>
        <w:t>万元。</w:t>
      </w:r>
      <w:r>
        <w:rPr>
          <w:rFonts w:ascii="仿宋_GB2312" w:eastAsia="仿宋_GB2312" w:cs="仿宋_GB2312" w:hint="eastAsia"/>
          <w:color w:val="000000"/>
          <w:kern w:val="0"/>
          <w:sz w:val="32"/>
          <w:szCs w:val="32"/>
        </w:rPr>
        <w:t>授予中小企业合同金额</w:t>
      </w:r>
      <w:r>
        <w:rPr>
          <w:rFonts w:ascii="仿宋_GB2312" w:eastAsia="仿宋_GB2312" w:cs="仿宋_GB2312"/>
          <w:color w:val="000000"/>
          <w:kern w:val="0"/>
          <w:sz w:val="32"/>
          <w:szCs w:val="32"/>
        </w:rPr>
        <w:t>197.75</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197.75</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rsidR="00717786" w:rsidRDefault="00BB6508" w:rsidP="0061076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辆，与上年持平。其中，副部（省）级及以上领导用车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辆，其他用车主要是公务用车；</w:t>
      </w:r>
    </w:p>
    <w:p w:rsidR="00717786" w:rsidRDefault="00BB6508">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台（套），与上年持平，单位价值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台（套）与。</w:t>
      </w:r>
    </w:p>
    <w:p w:rsidR="00717786" w:rsidRDefault="00BB6508" w:rsidP="0061076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年度国有资本经营收入无收支及结转结余情况，故国有资本经营收入财政拨款收入支出决算表以空表列示。</w:t>
      </w:r>
    </w:p>
    <w:p w:rsidR="00717786" w:rsidRDefault="00BB6508">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717786" w:rsidRDefault="00717786" w:rsidP="00610765">
      <w:pPr>
        <w:widowControl/>
        <w:spacing w:line="580" w:lineRule="exact"/>
        <w:ind w:firstLineChars="200" w:firstLine="883"/>
        <w:jc w:val="left"/>
        <w:rPr>
          <w:rFonts w:ascii="宋体" w:eastAsia="宋体" w:cs="MS-UIGothic,Bold"/>
          <w:b/>
          <w:bCs/>
          <w:color w:val="000000"/>
          <w:kern w:val="0"/>
          <w:sz w:val="44"/>
          <w:szCs w:val="44"/>
        </w:rPr>
        <w:sectPr w:rsidR="00717786">
          <w:type w:val="continuous"/>
          <w:pgSz w:w="11906" w:h="16838"/>
          <w:pgMar w:top="2098" w:right="1474" w:bottom="1984" w:left="1588" w:header="851" w:footer="992" w:gutter="0"/>
          <w:pgNumType w:fmt="numberInDash"/>
          <w:cols w:space="720"/>
          <w:docGrid w:type="lines" w:linePitch="312"/>
        </w:sect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sectPr w:rsidR="00717786">
          <w:type w:val="continuous"/>
          <w:pgSz w:w="11906" w:h="16838"/>
          <w:pgMar w:top="2041" w:right="1531" w:bottom="2041" w:left="1531" w:header="851" w:footer="992" w:gutter="0"/>
          <w:pgNumType w:fmt="numberInDash"/>
          <w:cols w:space="720"/>
          <w:titlePg/>
          <w:docGrid w:type="lines" w:linePitch="312"/>
        </w:sectPr>
      </w:pPr>
    </w:p>
    <w:p w:rsidR="00717786" w:rsidRDefault="00717786">
      <w:pP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6E3E21">
      <w:pPr>
        <w:jc w:val="center"/>
        <w:rPr>
          <w:color w:val="000000"/>
          <w:sz w:val="72"/>
        </w:rPr>
      </w:pPr>
      <w:r w:rsidRPr="006E3E21">
        <w:rPr>
          <w:noProof/>
        </w:rPr>
        <w:pict>
          <v:rect id="_x0000_s1037" style="position:absolute;left:0;text-align:left;margin-left:-80.45pt;margin-top:34.8pt;width:613.65pt;height:263.1pt;z-index:40;visibility:visible;mso-wrap-distance-left:3.17492mm;mso-wrap-distance-right:3.17492mm;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" fillcolor="#ffd966" strokecolor="#ffd966" strokeweight=".5pt">
            <v:fill r:id="rId21" o:title="" type="pattern"/>
            <v:path arrowok="t"/>
            <v:textbox>
              <w:txbxContent>
                <w:p w:rsidR="00717786" w:rsidRDefault="00717786">
                  <w:pPr>
                    <w:widowControl/>
                    <w:jc w:val="center"/>
                    <w:rPr>
                      <w:rFonts w:ascii="黑体" w:eastAsia="黑体" w:cs="黑体"/>
                      <w:color w:val="000000"/>
                      <w:sz w:val="90"/>
                      <w:szCs w:val="90"/>
                    </w:rPr>
                  </w:pPr>
                </w:p>
                <w:p w:rsidR="00717786" w:rsidRDefault="00BB6508">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tabs>
          <w:tab w:val="left" w:pos="886"/>
        </w:tabs>
        <w:jc w:val="left"/>
        <w:rPr>
          <w:color w:val="000000"/>
        </w:rPr>
        <w:sectPr w:rsidR="00717786">
          <w:headerReference w:type="first" r:id="rId26"/>
          <w:pgSz w:w="11906" w:h="16838"/>
          <w:pgMar w:top="2041" w:right="1531" w:bottom="2041" w:left="1531" w:header="851" w:footer="992" w:gutter="0"/>
          <w:pgNumType w:fmt="numberInDash"/>
          <w:cols w:space="720"/>
          <w:titlePg/>
          <w:docGrid w:type="lines" w:linePitch="312"/>
        </w:sectPr>
      </w:pP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17786" w:rsidRDefault="00BB6508" w:rsidP="0061076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717786" w:rsidRDefault="00BB6508" w:rsidP="0061076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717786" w:rsidRDefault="00BB6508" w:rsidP="006107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17786" w:rsidRDefault="00BB6508" w:rsidP="00610765">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tabs>
          <w:tab w:val="left" w:pos="235"/>
        </w:tabs>
        <w:jc w:val="left"/>
        <w:rPr>
          <w:color w:val="000000"/>
        </w:rPr>
      </w:pPr>
    </w:p>
    <w:p w:rsidR="00717786" w:rsidRDefault="00717786">
      <w:pPr>
        <w:tabs>
          <w:tab w:val="left" w:pos="235"/>
        </w:tabs>
        <w:jc w:val="left"/>
        <w:rPr>
          <w:color w:val="000000"/>
        </w:rPr>
        <w:sectPr w:rsidR="00717786">
          <w:headerReference w:type="default" r:id="rId27"/>
          <w:pgSz w:w="11906" w:h="16838"/>
          <w:pgMar w:top="2098" w:right="1474" w:bottom="1985" w:left="1588" w:header="851" w:footer="992" w:gutter="0"/>
          <w:pgNumType w:fmt="numberInDash"/>
          <w:cols w:space="720"/>
          <w:docGrid w:type="lines" w:linePitch="312"/>
        </w:sectPr>
      </w:pPr>
    </w:p>
    <w:p w:rsidR="00717786" w:rsidRDefault="00717786">
      <w:pPr>
        <w:rPr>
          <w:color w:val="000000"/>
        </w:rPr>
      </w:pPr>
    </w:p>
    <w:p w:rsidR="00717786" w:rsidRDefault="006E3E21">
      <w:pPr>
        <w:tabs>
          <w:tab w:val="left" w:pos="235"/>
        </w:tabs>
        <w:jc w:val="left"/>
        <w:rPr>
          <w:color w:val="000000"/>
        </w:rPr>
        <w:sectPr w:rsidR="00717786">
          <w:headerReference w:type="default" r:id="rId28"/>
          <w:pgSz w:w="11906" w:h="16838"/>
          <w:pgMar w:top="2098" w:right="1474" w:bottom="1985" w:left="1588" w:header="851" w:footer="992" w:gutter="0"/>
          <w:pgNumType w:fmt="numberInDash"/>
          <w:cols w:space="720"/>
          <w:docGrid w:type="lines" w:linePitch="312"/>
        </w:sectPr>
      </w:pPr>
      <w:r w:rsidRPr="006E3E21">
        <w:rPr>
          <w:noProof/>
        </w:rPr>
        <w:pict>
          <v:rect id="_x0000_s1038" style="position:absolute;margin-left:-82.05pt;margin-top:111.85pt;width:613.65pt;height:263.1pt;z-index:41;visibility:visible;mso-wrap-distance-left:3.17492mm;mso-wrap-distance-right:3.17492mm;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" fillcolor="#ffd966" strokecolor="#ffd966" strokeweight=".5pt">
            <v:fill r:id="rId21" o:title="" type="pattern"/>
            <v:path arrowok="t"/>
            <v:textbox>
              <w:txbxContent>
                <w:p w:rsidR="00717786" w:rsidRDefault="00BB6508">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717786" w:rsidRDefault="00BB6508">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tbl>
      <w:tblPr>
        <w:tblpPr w:leftFromText="180" w:rightFromText="180" w:vertAnchor="text" w:horzAnchor="page" w:tblpXSpec="center" w:tblpY="31"/>
        <w:tblOverlap w:val="never"/>
        <w:tblW w:w="9953" w:type="dxa"/>
        <w:tblLayout w:type="fixed"/>
        <w:tblCellMar>
          <w:left w:w="0" w:type="dxa"/>
          <w:right w:w="0" w:type="dxa"/>
        </w:tblCellMar>
        <w:tblLook w:val="04A0"/>
      </w:tblPr>
      <w:tblGrid>
        <w:gridCol w:w="3127"/>
        <w:gridCol w:w="630"/>
        <w:gridCol w:w="1109"/>
        <w:gridCol w:w="3009"/>
        <w:gridCol w:w="735"/>
        <w:gridCol w:w="1343"/>
      </w:tblGrid>
      <w:tr w:rsidR="00717786">
        <w:trPr>
          <w:trHeight w:val="489"/>
        </w:trPr>
        <w:tc>
          <w:tcPr>
            <w:tcW w:w="9953" w:type="dxa"/>
            <w:gridSpan w:val="6"/>
            <w:tcBorders>
              <w:top w:val="nil"/>
              <w:left w:val="nil"/>
              <w:bottom w:val="nil"/>
              <w:right w:val="nil"/>
            </w:tcBorders>
            <w:noWrap/>
            <w:tcMar>
              <w:top w:w="15" w:type="dxa"/>
              <w:left w:w="15" w:type="dxa"/>
              <w:right w:w="15" w:type="dxa"/>
            </w:tcMar>
            <w:vAlign w:val="bottom"/>
          </w:tcPr>
          <w:p w:rsidR="00717786" w:rsidRDefault="00BB6508">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717786">
        <w:trPr>
          <w:trHeight w:val="205"/>
        </w:trPr>
        <w:tc>
          <w:tcPr>
            <w:tcW w:w="3127"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0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087"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717786">
        <w:trPr>
          <w:trHeight w:val="421"/>
        </w:trPr>
        <w:tc>
          <w:tcPr>
            <w:tcW w:w="3127" w:type="dxa"/>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63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0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087"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284"/>
        </w:trPr>
        <w:tc>
          <w:tcPr>
            <w:tcW w:w="486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5087"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717786">
        <w:trPr>
          <w:trHeight w:val="540"/>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8,922.85</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746.55</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182"/>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72.45</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8445.01</w:t>
            </w: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961.56</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64.00</w:t>
            </w: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77.57</w:t>
            </w: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23.60</w:t>
            </w: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color w:val="000000"/>
                <w:sz w:val="22"/>
              </w:rPr>
              <w:t>143.36</w:t>
            </w:r>
            <w:r>
              <w:rPr>
                <w:rFonts w:ascii="宋体" w:eastAsia="宋体" w:cs="宋体" w:hint="eastAsia"/>
                <w:color w:val="000000"/>
                <w:kern w:val="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717786">
        <w:trPr>
          <w:trHeight w:val="45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9,741.85</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9,715.10</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3,281.47</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3,308.22</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rFonts w:hint="eastAsia"/>
                <w:color w:val="000000"/>
                <w:sz w:val="22"/>
              </w:rPr>
              <w:t xml:space="preserve">　</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 xml:space="preserve">　</w:t>
            </w:r>
          </w:p>
        </w:tc>
      </w:tr>
      <w:tr w:rsidR="00717786">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b/>
                <w:color w:val="000000"/>
                <w:sz w:val="22"/>
              </w:rPr>
            </w:pPr>
            <w:r>
              <w:rPr>
                <w:rFonts w:ascii="宋体" w:eastAsia="宋体" w:cs="宋体" w:hint="eastAsia"/>
                <w:b/>
                <w:color w:val="000000"/>
                <w:kern w:val="0"/>
                <w:sz w:val="22"/>
              </w:rPr>
              <w:lastRenderedPageBreak/>
              <w:t>总计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13,023.32</w:t>
            </w:r>
          </w:p>
        </w:tc>
        <w:tc>
          <w:tcPr>
            <w:tcW w:w="30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13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13,023.32</w:t>
            </w:r>
          </w:p>
        </w:tc>
      </w:tr>
      <w:tr w:rsidR="00717786">
        <w:trPr>
          <w:trHeight w:val="1325"/>
        </w:trPr>
        <w:tc>
          <w:tcPr>
            <w:tcW w:w="9953" w:type="dxa"/>
            <w:gridSpan w:val="6"/>
            <w:tcBorders>
              <w:top w:val="nil"/>
              <w:left w:val="nil"/>
              <w:bottom w:val="nil"/>
              <w:right w:val="nil"/>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717786" w:rsidRDefault="00717786">
            <w:pPr>
              <w:widowControl/>
              <w:jc w:val="left"/>
              <w:textAlignment w:val="center"/>
              <w:rPr>
                <w:rFonts w:ascii="宋体" w:eastAsia="宋体" w:cs="宋体"/>
                <w:color w:val="000000"/>
                <w:kern w:val="0"/>
                <w:sz w:val="22"/>
              </w:rPr>
            </w:pPr>
          </w:p>
          <w:p w:rsidR="00717786" w:rsidRDefault="00717786">
            <w:pPr>
              <w:widowControl/>
              <w:jc w:val="left"/>
              <w:textAlignment w:val="center"/>
              <w:rPr>
                <w:rFonts w:ascii="宋体" w:eastAsia="宋体" w:cs="宋体"/>
                <w:color w:val="000000"/>
                <w:kern w:val="0"/>
                <w:sz w:val="22"/>
              </w:rPr>
            </w:pPr>
          </w:p>
        </w:tc>
      </w:tr>
    </w:tbl>
    <w:tbl>
      <w:tblPr>
        <w:tblW w:w="9943" w:type="dxa"/>
        <w:jc w:val="center"/>
        <w:tblLayout w:type="fixed"/>
        <w:tblCellMar>
          <w:left w:w="0" w:type="dxa"/>
          <w:right w:w="0" w:type="dxa"/>
        </w:tblCellMar>
        <w:tblLook w:val="04A0"/>
      </w:tblPr>
      <w:tblGrid>
        <w:gridCol w:w="1029"/>
        <w:gridCol w:w="809"/>
        <w:gridCol w:w="69"/>
        <w:gridCol w:w="69"/>
        <w:gridCol w:w="2202"/>
        <w:gridCol w:w="1070"/>
        <w:gridCol w:w="945"/>
        <w:gridCol w:w="734"/>
        <w:gridCol w:w="734"/>
        <w:gridCol w:w="600"/>
        <w:gridCol w:w="1049"/>
        <w:gridCol w:w="633"/>
      </w:tblGrid>
      <w:tr w:rsidR="00717786">
        <w:trPr>
          <w:trHeight w:val="670"/>
          <w:jc w:val="center"/>
        </w:trPr>
        <w:tc>
          <w:tcPr>
            <w:tcW w:w="9943" w:type="dxa"/>
            <w:gridSpan w:val="12"/>
            <w:tcBorders>
              <w:top w:val="nil"/>
              <w:left w:val="nil"/>
              <w:bottom w:val="nil"/>
              <w:right w:val="nil"/>
            </w:tcBorders>
            <w:noWrap/>
            <w:tcMar>
              <w:top w:w="15" w:type="dxa"/>
              <w:left w:w="15" w:type="dxa"/>
              <w:right w:w="15" w:type="dxa"/>
            </w:tcMar>
            <w:vAlign w:val="bottom"/>
          </w:tcPr>
          <w:p w:rsidR="00717786" w:rsidRDefault="00717786">
            <w:pPr>
              <w:widowControl/>
              <w:jc w:val="center"/>
              <w:textAlignment w:val="bottom"/>
              <w:rPr>
                <w:rFonts w:ascii="黑体" w:eastAsia="黑体" w:cs="黑体"/>
                <w:color w:val="000000"/>
                <w:kern w:val="0"/>
                <w:sz w:val="32"/>
                <w:szCs w:val="32"/>
              </w:rPr>
            </w:pPr>
          </w:p>
          <w:p w:rsidR="00717786" w:rsidRDefault="00BB6508">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717786">
        <w:trPr>
          <w:trHeight w:val="357"/>
          <w:jc w:val="center"/>
        </w:trPr>
        <w:tc>
          <w:tcPr>
            <w:tcW w:w="1838"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02"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7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0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681"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717786">
        <w:trPr>
          <w:trHeight w:val="357"/>
          <w:jc w:val="center"/>
        </w:trPr>
        <w:tc>
          <w:tcPr>
            <w:tcW w:w="6193"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82"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85"/>
          <w:jc w:val="center"/>
        </w:trPr>
        <w:tc>
          <w:tcPr>
            <w:tcW w:w="417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0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717786">
        <w:trPr>
          <w:trHeight w:val="380"/>
          <w:jc w:val="center"/>
        </w:trPr>
        <w:tc>
          <w:tcPr>
            <w:tcW w:w="1029" w:type="dxa"/>
            <w:vMerge w:val="restart"/>
            <w:tcBorders>
              <w:top w:val="nil"/>
              <w:left w:val="single" w:sz="4" w:space="0" w:color="000000"/>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149" w:type="dxa"/>
            <w:gridSpan w:val="4"/>
            <w:vMerge w:val="restart"/>
            <w:tcBorders>
              <w:top w:val="nil"/>
              <w:left w:val="nil"/>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022" w:type="dxa"/>
            <w:vMerge/>
            <w:tcBorders>
              <w:top w:val="nil"/>
              <w:left w:val="single" w:sz="4" w:space="0" w:color="000000"/>
              <w:bottom w:val="single" w:sz="4" w:space="0" w:color="000000"/>
              <w:right w:val="single" w:sz="4" w:space="0" w:color="000000"/>
            </w:tcBorders>
            <w:vAlign w:val="center"/>
          </w:tcPr>
          <w:p w:rsidR="00717786" w:rsidRDefault="00717786"/>
        </w:tc>
        <w:tc>
          <w:tcPr>
            <w:tcW w:w="3149" w:type="dxa"/>
            <w:gridSpan w:val="4"/>
            <w:vMerge/>
            <w:tcBorders>
              <w:top w:val="nil"/>
              <w:left w:val="nil"/>
              <w:bottom w:val="single" w:sz="4" w:space="0" w:color="000000"/>
              <w:right w:val="single" w:sz="4" w:space="0" w:color="000000"/>
            </w:tcBorders>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022" w:type="dxa"/>
            <w:vMerge/>
            <w:tcBorders>
              <w:top w:val="nil"/>
              <w:left w:val="single" w:sz="4" w:space="0" w:color="000000"/>
              <w:bottom w:val="single" w:sz="4" w:space="0" w:color="000000"/>
              <w:right w:val="single" w:sz="4" w:space="0" w:color="000000"/>
            </w:tcBorders>
            <w:vAlign w:val="center"/>
          </w:tcPr>
          <w:p w:rsidR="00717786" w:rsidRDefault="00717786"/>
        </w:tc>
        <w:tc>
          <w:tcPr>
            <w:tcW w:w="3149" w:type="dxa"/>
            <w:gridSpan w:val="4"/>
            <w:vMerge/>
            <w:tcBorders>
              <w:top w:val="nil"/>
              <w:left w:val="nil"/>
              <w:bottom w:val="single" w:sz="4" w:space="0" w:color="000000"/>
              <w:right w:val="single" w:sz="4" w:space="0" w:color="000000"/>
            </w:tcBorders>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85"/>
          <w:jc w:val="center"/>
        </w:trPr>
        <w:tc>
          <w:tcPr>
            <w:tcW w:w="417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7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0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33"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717786">
        <w:trPr>
          <w:trHeight w:val="385"/>
          <w:jc w:val="center"/>
        </w:trPr>
        <w:tc>
          <w:tcPr>
            <w:tcW w:w="417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合计</w:t>
            </w:r>
          </w:p>
        </w:tc>
        <w:tc>
          <w:tcPr>
            <w:tcW w:w="107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b/>
                <w:bCs/>
                <w:color w:val="000000"/>
                <w:sz w:val="18"/>
                <w:szCs w:val="18"/>
              </w:rPr>
            </w:pPr>
            <w:r>
              <w:rPr>
                <w:b/>
                <w:bCs/>
                <w:color w:val="000000"/>
                <w:sz w:val="18"/>
                <w:szCs w:val="18"/>
              </w:rPr>
              <w:t>9,741.85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b/>
                <w:bCs/>
                <w:color w:val="000000"/>
                <w:sz w:val="18"/>
                <w:szCs w:val="18"/>
              </w:rPr>
            </w:pPr>
            <w:r>
              <w:rPr>
                <w:b/>
                <w:bCs/>
                <w:color w:val="000000"/>
                <w:sz w:val="18"/>
                <w:szCs w:val="18"/>
              </w:rPr>
              <w:t>9,669.40</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b/>
                <w:bCs/>
                <w:color w:val="000000"/>
                <w:sz w:val="18"/>
                <w:szCs w:val="18"/>
              </w:rPr>
            </w:pP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b/>
                <w:bCs/>
                <w:color w:val="000000"/>
                <w:sz w:val="18"/>
                <w:szCs w:val="18"/>
              </w:rPr>
            </w:pPr>
          </w:p>
        </w:tc>
        <w:tc>
          <w:tcPr>
            <w:tcW w:w="60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b/>
                <w:bCs/>
                <w:color w:val="000000"/>
                <w:sz w:val="18"/>
                <w:szCs w:val="18"/>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b/>
                <w:bCs/>
                <w:color w:val="000000"/>
                <w:sz w:val="18"/>
                <w:szCs w:val="18"/>
              </w:rPr>
            </w:pPr>
          </w:p>
        </w:tc>
        <w:tc>
          <w:tcPr>
            <w:tcW w:w="63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b/>
                <w:bCs/>
                <w:color w:val="000000"/>
                <w:sz w:val="18"/>
                <w:szCs w:val="18"/>
              </w:rPr>
            </w:pPr>
            <w:r>
              <w:rPr>
                <w:b/>
                <w:bCs/>
                <w:color w:val="000000"/>
                <w:sz w:val="18"/>
                <w:szCs w:val="18"/>
              </w:rPr>
              <w:t>72.45</w:t>
            </w:r>
          </w:p>
        </w:tc>
      </w:tr>
      <w:tr w:rsidR="00717786">
        <w:trPr>
          <w:trHeight w:val="385"/>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社会保障和就业支出</w:t>
            </w:r>
          </w:p>
        </w:tc>
        <w:tc>
          <w:tcPr>
            <w:tcW w:w="107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8,206.88</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8,206.88</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r>
      <w:tr w:rsidR="00717786">
        <w:trPr>
          <w:trHeight w:val="385"/>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民政管理事务</w:t>
            </w:r>
          </w:p>
        </w:tc>
        <w:tc>
          <w:tcPr>
            <w:tcW w:w="107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1,600.44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1,600.44</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r>
      <w:tr w:rsidR="00717786">
        <w:trPr>
          <w:trHeight w:val="385"/>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2080201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W w:w="107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1,290.05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40" w:lineRule="exact"/>
              <w:jc w:val="right"/>
              <w:rPr>
                <w:rFonts w:ascii="宋体" w:eastAsia="宋体"/>
                <w:color w:val="000000"/>
                <w:sz w:val="18"/>
                <w:szCs w:val="18"/>
              </w:rPr>
            </w:pPr>
            <w:r>
              <w:rPr>
                <w:color w:val="000000"/>
                <w:sz w:val="18"/>
                <w:szCs w:val="18"/>
              </w:rPr>
              <w:t>1,290.05</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2080203</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机关服务</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7.68</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7.68</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2080208</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基层政权和社区建设</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2080299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其他民政管理事务支出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294.71</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294.71</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20805</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行政事业单位离退休</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271.01</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271.01</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2080501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87.50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87.50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2080502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事业单位离退休</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74.49</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74.49</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2080505</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109.02</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109.02</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抚恤</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2,531.50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2,531.50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死亡抚恤</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92.00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92.00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伤残抚恤</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716.90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716.90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2080803</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在乡复员、退伍军人生活补助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930.60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930.60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2080804</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优抚事业单位支出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2080805</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义务兵优待</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769.00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769.00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2080899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其他优抚支出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lastRenderedPageBreak/>
              <w:t>20809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退役安置</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469.16</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469.16</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2080901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退役士兵安置</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455.36</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455.36</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2080904</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退役士兵管理教育</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13.80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13.80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20810</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社会福利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854.00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854.00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2081001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儿童福利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117.00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117.00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2081002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老年福利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737.00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737.00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残疾人事业</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290.84</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290.84</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670"/>
          <w:jc w:val="center"/>
        </w:trPr>
        <w:tc>
          <w:tcPr>
            <w:tcW w:w="9943" w:type="dxa"/>
            <w:gridSpan w:val="12"/>
            <w:tcBorders>
              <w:top w:val="nil"/>
              <w:left w:val="nil"/>
              <w:bottom w:val="nil"/>
              <w:right w:val="nil"/>
            </w:tcBorders>
            <w:noWrap/>
            <w:tcMar>
              <w:top w:w="15" w:type="dxa"/>
              <w:left w:w="15" w:type="dxa"/>
              <w:right w:w="15" w:type="dxa"/>
            </w:tcMar>
            <w:vAlign w:val="bottom"/>
          </w:tcPr>
          <w:p w:rsidR="00717786" w:rsidRDefault="00717786">
            <w:pPr>
              <w:widowControl/>
              <w:jc w:val="center"/>
              <w:textAlignment w:val="bottom"/>
              <w:rPr>
                <w:rFonts w:ascii="黑体" w:eastAsia="黑体" w:cs="黑体"/>
                <w:color w:val="000000"/>
                <w:kern w:val="0"/>
                <w:sz w:val="32"/>
                <w:szCs w:val="32"/>
              </w:rPr>
            </w:pPr>
          </w:p>
          <w:p w:rsidR="00717786" w:rsidRDefault="00BB6508">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717786">
        <w:trPr>
          <w:trHeight w:val="357"/>
          <w:jc w:val="center"/>
        </w:trPr>
        <w:tc>
          <w:tcPr>
            <w:tcW w:w="6193"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82"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85"/>
          <w:jc w:val="center"/>
        </w:trPr>
        <w:tc>
          <w:tcPr>
            <w:tcW w:w="417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0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717786">
        <w:trPr>
          <w:trHeight w:val="1045"/>
          <w:jc w:val="center"/>
        </w:trPr>
        <w:tc>
          <w:tcPr>
            <w:tcW w:w="1029" w:type="dxa"/>
            <w:tcBorders>
              <w:top w:val="nil"/>
              <w:left w:val="single" w:sz="4" w:space="0" w:color="000000"/>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149" w:type="dxa"/>
            <w:gridSpan w:val="4"/>
            <w:tcBorders>
              <w:top w:val="nil"/>
              <w:left w:val="nil"/>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85"/>
          <w:jc w:val="center"/>
        </w:trPr>
        <w:tc>
          <w:tcPr>
            <w:tcW w:w="417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7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0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33"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2081107</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残疾人生活和护理补贴</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135.84</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135.84</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2081199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其他残疾人事业支出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155.00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155.00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最低生活保障</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827.76</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827.76</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2081901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城市最低生活保障金支出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477.76</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477.76</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2081902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农村最低生活保障金支出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350.00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350.00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20820</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临时救助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105.00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105.00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2082001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临时救助支出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105.00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105.00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特困人员救助供养</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366.00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366.00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2082102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农村特困人员救助供养支出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366.00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366.00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20825</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其他生活救助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2082501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其他城市生活救助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20828</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退役军人管理事务</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140.25</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140.25</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2082801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55.95</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55.95</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2082804</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拥军优属</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64.30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64.30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2082899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其他退役军人事务管理支出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20.00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20.00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其他社会保障和就业支出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733.92</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733.92</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2089901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其他社会保障和就业支出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733.92</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733.92</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卫生健康支出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569.39</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569.39</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行政事业单位医疗</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42.39</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42.39</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lastRenderedPageBreak/>
              <w:t>2101101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行政单位医疗</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30.10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30.10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2101102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事业单位医疗</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12.29</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12.29</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21013</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医疗救助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296.00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296.00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2101301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城乡医疗救助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176.00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176.00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2101399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其他医疗救助支出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120.00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120.00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21014</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优抚对象医疗</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231.00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231.00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2101401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优抚对象医疗补助</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231.00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231.00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670"/>
          <w:jc w:val="center"/>
        </w:trPr>
        <w:tc>
          <w:tcPr>
            <w:tcW w:w="9943" w:type="dxa"/>
            <w:gridSpan w:val="12"/>
            <w:tcBorders>
              <w:top w:val="nil"/>
              <w:left w:val="nil"/>
              <w:bottom w:val="nil"/>
              <w:right w:val="nil"/>
            </w:tcBorders>
            <w:noWrap/>
            <w:tcMar>
              <w:top w:w="15" w:type="dxa"/>
              <w:left w:w="15" w:type="dxa"/>
              <w:right w:w="15" w:type="dxa"/>
            </w:tcMar>
            <w:vAlign w:val="bottom"/>
          </w:tcPr>
          <w:p w:rsidR="00717786" w:rsidRDefault="00717786">
            <w:pPr>
              <w:widowControl/>
              <w:jc w:val="center"/>
              <w:textAlignment w:val="bottom"/>
              <w:rPr>
                <w:rFonts w:ascii="黑体" w:eastAsia="黑体" w:cs="黑体"/>
                <w:color w:val="000000"/>
                <w:kern w:val="0"/>
                <w:sz w:val="32"/>
                <w:szCs w:val="32"/>
              </w:rPr>
            </w:pPr>
          </w:p>
          <w:p w:rsidR="00717786" w:rsidRDefault="00BB6508">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717786">
        <w:trPr>
          <w:trHeight w:val="357"/>
          <w:jc w:val="center"/>
        </w:trPr>
        <w:tc>
          <w:tcPr>
            <w:tcW w:w="6193"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82"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85"/>
          <w:jc w:val="center"/>
        </w:trPr>
        <w:tc>
          <w:tcPr>
            <w:tcW w:w="417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0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717786">
        <w:trPr>
          <w:trHeight w:val="1045"/>
          <w:jc w:val="center"/>
        </w:trPr>
        <w:tc>
          <w:tcPr>
            <w:tcW w:w="1029" w:type="dxa"/>
            <w:tcBorders>
              <w:top w:val="nil"/>
              <w:left w:val="single" w:sz="4" w:space="0" w:color="000000"/>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149" w:type="dxa"/>
            <w:gridSpan w:val="4"/>
            <w:tcBorders>
              <w:top w:val="nil"/>
              <w:left w:val="nil"/>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85"/>
          <w:jc w:val="center"/>
        </w:trPr>
        <w:tc>
          <w:tcPr>
            <w:tcW w:w="417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7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0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33"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213</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农林水支出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21305</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扶贫</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2130599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其他扶贫支出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69.00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住房保障支出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22102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住房改革支出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2210201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住房公积金</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77.57</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其他支出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819.00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746.55</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72.45</w:t>
            </w: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22960</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彩票公益金安排的支出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746.55</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746.55</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2296002</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用于社会福利的彩票公益金支出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743.55</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743.55</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2296013</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用于城乡医疗救助的彩票公益金支出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3.00</w:t>
            </w:r>
          </w:p>
        </w:tc>
        <w:tc>
          <w:tcPr>
            <w:tcW w:w="945"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3.00</w:t>
            </w: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22999</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rFonts w:hint="eastAsia"/>
                <w:color w:val="000000"/>
                <w:sz w:val="18"/>
                <w:szCs w:val="18"/>
              </w:rPr>
              <w:t>其他支出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72.45</w:t>
            </w:r>
          </w:p>
        </w:tc>
        <w:tc>
          <w:tcPr>
            <w:tcW w:w="945"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72.45</w:t>
            </w: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2299901</w:t>
            </w:r>
          </w:p>
        </w:tc>
        <w:tc>
          <w:tcPr>
            <w:tcW w:w="3149" w:type="dxa"/>
            <w:gridSpan w:val="4"/>
            <w:tcBorders>
              <w:top w:val="nil"/>
              <w:left w:val="nil"/>
              <w:bottom w:val="single" w:sz="4" w:space="0" w:color="000000"/>
              <w:right w:val="single" w:sz="4" w:space="0" w:color="000000"/>
            </w:tcBorders>
            <w:noWrap/>
            <w:vAlign w:val="center"/>
          </w:tcPr>
          <w:p w:rsidR="00717786" w:rsidRDefault="00BB6508">
            <w:pPr>
              <w:spacing w:line="340" w:lineRule="exact"/>
              <w:rPr>
                <w:rFonts w:ascii="宋体" w:eastAsia="宋体"/>
                <w:color w:val="000000"/>
                <w:sz w:val="18"/>
                <w:szCs w:val="18"/>
              </w:rPr>
            </w:pPr>
            <w:r>
              <w:rPr>
                <w:color w:val="000000"/>
                <w:sz w:val="18"/>
                <w:szCs w:val="18"/>
              </w:rPr>
              <w:t xml:space="preserve">  </w:t>
            </w:r>
            <w:r>
              <w:rPr>
                <w:rFonts w:hint="eastAsia"/>
                <w:color w:val="000000"/>
                <w:sz w:val="18"/>
                <w:szCs w:val="18"/>
              </w:rPr>
              <w:t>其他支出</w:t>
            </w:r>
          </w:p>
        </w:tc>
        <w:tc>
          <w:tcPr>
            <w:tcW w:w="1070"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72.45</w:t>
            </w:r>
          </w:p>
        </w:tc>
        <w:tc>
          <w:tcPr>
            <w:tcW w:w="945"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BB6508">
            <w:pPr>
              <w:spacing w:line="340" w:lineRule="exact"/>
              <w:jc w:val="right"/>
              <w:rPr>
                <w:rFonts w:ascii="宋体" w:eastAsia="宋体"/>
                <w:color w:val="000000"/>
                <w:sz w:val="18"/>
                <w:szCs w:val="18"/>
              </w:rPr>
            </w:pPr>
            <w:r>
              <w:rPr>
                <w:color w:val="000000"/>
                <w:sz w:val="18"/>
                <w:szCs w:val="18"/>
              </w:rPr>
              <w:t>72.45</w:t>
            </w:r>
          </w:p>
        </w:tc>
      </w:tr>
      <w:tr w:rsidR="00717786">
        <w:trPr>
          <w:trHeight w:val="384"/>
          <w:jc w:val="center"/>
        </w:trPr>
        <w:tc>
          <w:tcPr>
            <w:tcW w:w="1029" w:type="dxa"/>
            <w:tcBorders>
              <w:top w:val="nil"/>
              <w:left w:val="single" w:sz="4" w:space="0" w:color="000000"/>
              <w:bottom w:val="single" w:sz="4" w:space="0" w:color="000000"/>
              <w:right w:val="single" w:sz="4" w:space="0" w:color="000000"/>
            </w:tcBorders>
            <w:noWrap/>
            <w:vAlign w:val="center"/>
          </w:tcPr>
          <w:p w:rsidR="00717786" w:rsidRDefault="00717786">
            <w:pPr>
              <w:spacing w:line="340" w:lineRule="exact"/>
              <w:rPr>
                <w:rFonts w:ascii="宋体" w:eastAsia="宋体"/>
                <w:color w:val="000000"/>
                <w:sz w:val="18"/>
                <w:szCs w:val="18"/>
              </w:rPr>
            </w:pPr>
          </w:p>
        </w:tc>
        <w:tc>
          <w:tcPr>
            <w:tcW w:w="3149" w:type="dxa"/>
            <w:gridSpan w:val="4"/>
            <w:tcBorders>
              <w:top w:val="nil"/>
              <w:left w:val="nil"/>
              <w:bottom w:val="single" w:sz="4" w:space="0" w:color="000000"/>
              <w:right w:val="single" w:sz="4" w:space="0" w:color="000000"/>
            </w:tcBorders>
            <w:noWrap/>
            <w:vAlign w:val="center"/>
          </w:tcPr>
          <w:p w:rsidR="00717786" w:rsidRDefault="00717786">
            <w:pPr>
              <w:spacing w:line="340" w:lineRule="exact"/>
              <w:rPr>
                <w:rFonts w:ascii="宋体" w:eastAsia="宋体"/>
                <w:color w:val="000000"/>
                <w:sz w:val="18"/>
                <w:szCs w:val="18"/>
              </w:rPr>
            </w:pPr>
          </w:p>
        </w:tc>
        <w:tc>
          <w:tcPr>
            <w:tcW w:w="107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945"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734"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00"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c>
          <w:tcPr>
            <w:tcW w:w="633" w:type="dxa"/>
            <w:tcBorders>
              <w:top w:val="nil"/>
              <w:left w:val="nil"/>
              <w:bottom w:val="single" w:sz="4" w:space="0" w:color="000000"/>
              <w:right w:val="single" w:sz="4" w:space="0" w:color="000000"/>
            </w:tcBorders>
            <w:noWrap/>
            <w:vAlign w:val="center"/>
          </w:tcPr>
          <w:p w:rsidR="00717786" w:rsidRDefault="00717786">
            <w:pPr>
              <w:spacing w:line="340" w:lineRule="exact"/>
              <w:jc w:val="right"/>
              <w:rPr>
                <w:rFonts w:ascii="宋体" w:eastAsia="宋体"/>
                <w:color w:val="000000"/>
                <w:sz w:val="18"/>
                <w:szCs w:val="18"/>
              </w:rPr>
            </w:pPr>
          </w:p>
        </w:tc>
      </w:tr>
      <w:tr w:rsidR="00717786">
        <w:trPr>
          <w:trHeight w:val="385"/>
          <w:jc w:val="center"/>
        </w:trPr>
        <w:tc>
          <w:tcPr>
            <w:tcW w:w="9943" w:type="dxa"/>
            <w:gridSpan w:val="12"/>
            <w:tcBorders>
              <w:top w:val="nil"/>
              <w:left w:val="nil"/>
              <w:bottom w:val="nil"/>
              <w:right w:val="nil"/>
            </w:tcBorders>
            <w:noWrap/>
            <w:tcMar>
              <w:top w:w="15" w:type="dxa"/>
              <w:left w:w="15" w:type="dxa"/>
              <w:right w:w="15" w:type="dxa"/>
            </w:tcMar>
            <w:vAlign w:val="center"/>
          </w:tcPr>
          <w:p w:rsidR="00717786" w:rsidRDefault="00BB6508">
            <w:pPr>
              <w:widowControl/>
              <w:spacing w:line="340" w:lineRule="exact"/>
              <w:jc w:val="left"/>
              <w:textAlignment w:val="center"/>
              <w:rPr>
                <w:rFonts w:ascii="宋体" w:eastAsia="宋体" w:cs="宋体"/>
                <w:color w:val="000000"/>
                <w:sz w:val="18"/>
                <w:szCs w:val="18"/>
              </w:rPr>
            </w:pPr>
            <w:r>
              <w:rPr>
                <w:rFonts w:ascii="宋体" w:eastAsia="宋体" w:cs="宋体" w:hint="eastAsia"/>
                <w:color w:val="000000"/>
                <w:kern w:val="0"/>
                <w:sz w:val="18"/>
                <w:szCs w:val="18"/>
              </w:rPr>
              <w:t>注：本表反映部门本年度取得的各项收入情况。</w:t>
            </w:r>
          </w:p>
        </w:tc>
      </w:tr>
    </w:tbl>
    <w:p w:rsidR="00717786" w:rsidRDefault="00717786">
      <w:pPr>
        <w:jc w:val="left"/>
        <w:rPr>
          <w:color w:val="000000"/>
        </w:rPr>
      </w:pPr>
    </w:p>
    <w:p w:rsidR="00717786" w:rsidRDefault="00717786">
      <w:pPr>
        <w:rPr>
          <w:color w:val="000000"/>
        </w:rPr>
      </w:pPr>
    </w:p>
    <w:p w:rsidR="00717786" w:rsidRDefault="00BB6508">
      <w:pPr>
        <w:rPr>
          <w:color w:val="000000"/>
        </w:rPr>
      </w:pPr>
      <w:r>
        <w:rPr>
          <w:color w:val="000000"/>
        </w:rPr>
        <w:br w:type="page"/>
      </w:r>
    </w:p>
    <w:tbl>
      <w:tblPr>
        <w:tblW w:w="9676" w:type="dxa"/>
        <w:jc w:val="center"/>
        <w:tblLayout w:type="fixed"/>
        <w:tblCellMar>
          <w:left w:w="0" w:type="dxa"/>
          <w:right w:w="0" w:type="dxa"/>
        </w:tblCellMar>
        <w:tblLook w:val="04A0"/>
      </w:tblPr>
      <w:tblGrid>
        <w:gridCol w:w="940"/>
        <w:gridCol w:w="52"/>
        <w:gridCol w:w="112"/>
        <w:gridCol w:w="2206"/>
        <w:gridCol w:w="1049"/>
        <w:gridCol w:w="1154"/>
        <w:gridCol w:w="1259"/>
        <w:gridCol w:w="1049"/>
        <w:gridCol w:w="944"/>
        <w:gridCol w:w="911"/>
      </w:tblGrid>
      <w:tr w:rsidR="00717786">
        <w:trPr>
          <w:trHeight w:val="612"/>
          <w:jc w:val="center"/>
        </w:trPr>
        <w:tc>
          <w:tcPr>
            <w:tcW w:w="9676" w:type="dxa"/>
            <w:gridSpan w:val="10"/>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717786">
        <w:trPr>
          <w:trHeight w:val="313"/>
          <w:jc w:val="center"/>
        </w:trPr>
        <w:tc>
          <w:tcPr>
            <w:tcW w:w="94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0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4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717786">
        <w:trPr>
          <w:trHeight w:val="313"/>
          <w:jc w:val="center"/>
        </w:trPr>
        <w:tc>
          <w:tcPr>
            <w:tcW w:w="3310" w:type="dxa"/>
            <w:gridSpan w:val="4"/>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854"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23"/>
          <w:jc w:val="center"/>
        </w:trPr>
        <w:tc>
          <w:tcPr>
            <w:tcW w:w="331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5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94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717786">
        <w:trPr>
          <w:trHeight w:val="319"/>
          <w:jc w:val="center"/>
        </w:trPr>
        <w:tc>
          <w:tcPr>
            <w:tcW w:w="1104"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20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23"/>
          <w:jc w:val="center"/>
        </w:trPr>
        <w:tc>
          <w:tcPr>
            <w:tcW w:w="33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4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717786">
        <w:trPr>
          <w:trHeight w:val="323"/>
          <w:jc w:val="center"/>
        </w:trPr>
        <w:tc>
          <w:tcPr>
            <w:tcW w:w="33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合计</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b/>
                <w:bCs/>
                <w:color w:val="000000"/>
                <w:sz w:val="20"/>
                <w:szCs w:val="20"/>
              </w:rPr>
            </w:pPr>
            <w:r>
              <w:rPr>
                <w:b/>
                <w:bCs/>
                <w:color w:val="000000"/>
                <w:sz w:val="20"/>
                <w:szCs w:val="20"/>
              </w:rPr>
              <w:t>9,715.10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b/>
                <w:bCs/>
                <w:color w:val="000000"/>
                <w:sz w:val="20"/>
                <w:szCs w:val="20"/>
              </w:rPr>
            </w:pPr>
            <w:r>
              <w:rPr>
                <w:b/>
                <w:bCs/>
                <w:color w:val="000000"/>
                <w:sz w:val="20"/>
                <w:szCs w:val="20"/>
              </w:rPr>
              <w:t>1,745.51</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b/>
                <w:bCs/>
                <w:color w:val="000000"/>
                <w:sz w:val="20"/>
                <w:szCs w:val="20"/>
              </w:rPr>
            </w:pPr>
            <w:r>
              <w:rPr>
                <w:b/>
                <w:bCs/>
                <w:color w:val="000000"/>
                <w:sz w:val="20"/>
                <w:szCs w:val="20"/>
              </w:rPr>
              <w:t>7,969.59</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b/>
                <w:bCs/>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b/>
                <w:bCs/>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b/>
                <w:bCs/>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社会保障和就业支出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8,444.98</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1,602.60</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6,842.38</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民政管理事务</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1,567.39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1,249.26</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318.13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2080201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行政运行</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1,240.14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1,240.14</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2080203</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机关服务</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7.68</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7.68</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2080207</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行政区划和地名管理</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15.74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15.74</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2080299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其他民政管理事务支出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303.83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9.12</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294.71</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20805</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行政事业单位离退休</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271.01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271.01</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2080501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归口管理的行政单位离退休</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87.50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87.50</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2080502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事业单位离退休</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74.49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74.49</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2080505</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机关事业单位基本养老保险缴费支出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109.02</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109.02</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抚恤</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2,918.60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2,918.60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死亡抚恤</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92.00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92.00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伤残抚恤</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716.90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716.90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2080803</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在乡复员、退伍军人生活补助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1,043.93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1,043.93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2080804</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优抚事业单位支出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2.99</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2080805</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义务兵优待</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1,036.22</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1,036.22</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2080899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其他优抚支出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26.56</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26.56</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退役安置</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1,013.36</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1,013.36</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2080901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退役士兵安置</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957.83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957.83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2080904</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退役士兵管理教育</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50.99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50.99</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2080999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其他退役安置支出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4.54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4.54</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20810</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社会福利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870.10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870.10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2081001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儿童福利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83.47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83.47</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lastRenderedPageBreak/>
              <w:t>2081002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老年福利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786.63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786.63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残疾人事业</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322.25</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322.25</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2"/>
          <w:jc w:val="center"/>
        </w:trPr>
        <w:tc>
          <w:tcPr>
            <w:tcW w:w="1104" w:type="dxa"/>
            <w:gridSpan w:val="3"/>
            <w:tcBorders>
              <w:top w:val="nil"/>
              <w:left w:val="single" w:sz="4" w:space="0" w:color="000000"/>
              <w:bottom w:val="single" w:sz="4" w:space="0" w:color="000000"/>
              <w:right w:val="single" w:sz="4" w:space="0" w:color="000000"/>
            </w:tcBorders>
            <w:noWrap/>
            <w:vAlign w:val="center"/>
          </w:tcPr>
          <w:p w:rsidR="00717786" w:rsidRDefault="00717786">
            <w:pPr>
              <w:spacing w:line="320" w:lineRule="exact"/>
              <w:rPr>
                <w:color w:val="000000"/>
                <w:sz w:val="20"/>
                <w:szCs w:val="20"/>
              </w:rPr>
            </w:pPr>
          </w:p>
        </w:tc>
        <w:tc>
          <w:tcPr>
            <w:tcW w:w="2206" w:type="dxa"/>
            <w:tcBorders>
              <w:top w:val="nil"/>
              <w:left w:val="nil"/>
              <w:bottom w:val="single" w:sz="4" w:space="0" w:color="000000"/>
              <w:right w:val="single" w:sz="4" w:space="0" w:color="000000"/>
            </w:tcBorders>
            <w:noWrap/>
            <w:vAlign w:val="center"/>
          </w:tcPr>
          <w:p w:rsidR="00717786" w:rsidRDefault="00717786">
            <w:pPr>
              <w:spacing w:line="320" w:lineRule="exact"/>
              <w:rPr>
                <w:color w:val="000000"/>
                <w:sz w:val="20"/>
                <w:szCs w:val="20"/>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20" w:lineRule="exact"/>
              <w:jc w:val="right"/>
              <w:rPr>
                <w:color w:val="000000"/>
                <w:sz w:val="20"/>
                <w:szCs w:val="20"/>
              </w:rPr>
            </w:pPr>
          </w:p>
        </w:tc>
        <w:tc>
          <w:tcPr>
            <w:tcW w:w="1154" w:type="dxa"/>
            <w:tcBorders>
              <w:top w:val="nil"/>
              <w:left w:val="nil"/>
              <w:bottom w:val="single" w:sz="4" w:space="0" w:color="000000"/>
              <w:right w:val="single" w:sz="4" w:space="0" w:color="000000"/>
            </w:tcBorders>
            <w:noWrap/>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vAlign w:val="center"/>
          </w:tcPr>
          <w:p w:rsidR="00717786" w:rsidRDefault="00717786">
            <w:pPr>
              <w:spacing w:line="320" w:lineRule="exact"/>
              <w:jc w:val="right"/>
              <w:rPr>
                <w:color w:val="000000"/>
                <w:sz w:val="20"/>
                <w:szCs w:val="20"/>
              </w:rPr>
            </w:pPr>
          </w:p>
        </w:tc>
        <w:tc>
          <w:tcPr>
            <w:tcW w:w="1049" w:type="dxa"/>
            <w:tcBorders>
              <w:top w:val="nil"/>
              <w:left w:val="nil"/>
              <w:bottom w:val="single" w:sz="4" w:space="0" w:color="000000"/>
              <w:right w:val="single" w:sz="4" w:space="0" w:color="000000"/>
            </w:tcBorders>
            <w:noWrap/>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vAlign w:val="center"/>
          </w:tcPr>
          <w:p w:rsidR="00717786" w:rsidRDefault="00717786">
            <w:pPr>
              <w:spacing w:line="320" w:lineRule="exact"/>
              <w:jc w:val="right"/>
              <w:rPr>
                <w:rFonts w:ascii="宋体" w:eastAsia="宋体"/>
                <w:color w:val="000000"/>
                <w:sz w:val="20"/>
                <w:szCs w:val="20"/>
              </w:rPr>
            </w:pPr>
          </w:p>
        </w:tc>
      </w:tr>
      <w:tr w:rsidR="00717786">
        <w:trPr>
          <w:trHeight w:val="612"/>
          <w:jc w:val="center"/>
        </w:trPr>
        <w:tc>
          <w:tcPr>
            <w:tcW w:w="9676" w:type="dxa"/>
            <w:gridSpan w:val="10"/>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717786">
        <w:trPr>
          <w:trHeight w:val="313"/>
          <w:jc w:val="center"/>
        </w:trPr>
        <w:tc>
          <w:tcPr>
            <w:tcW w:w="94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0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4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717786">
        <w:trPr>
          <w:trHeight w:val="313"/>
          <w:jc w:val="center"/>
        </w:trPr>
        <w:tc>
          <w:tcPr>
            <w:tcW w:w="3310" w:type="dxa"/>
            <w:gridSpan w:val="4"/>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854"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23"/>
          <w:jc w:val="center"/>
        </w:trPr>
        <w:tc>
          <w:tcPr>
            <w:tcW w:w="331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5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94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717786">
        <w:trPr>
          <w:trHeight w:val="1018"/>
          <w:jc w:val="center"/>
        </w:trPr>
        <w:tc>
          <w:tcPr>
            <w:tcW w:w="11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23"/>
          <w:jc w:val="center"/>
        </w:trPr>
        <w:tc>
          <w:tcPr>
            <w:tcW w:w="33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4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2081107</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残疾人生活和护理补贴</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167.25</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167.25</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2081199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其他残疾人事业支出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155.00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155.00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最低生活保障</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1,038.51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1,038.51</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2081901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城市最低生活保障金支出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746.87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746.87</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2081902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农村最低生活保障金支出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291.64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291.64</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20820</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临时救助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8.62</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8.62</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2082001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临时救助支出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8.62</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8.62</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特困人员救助供养</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262.20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262.20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2082102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农村特困人员救助供养支出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262.20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262.20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20825</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其他生活救助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17.00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17.00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2082501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其他城市生活救助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17.00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17.00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20828</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退役军人管理事务</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146.63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82.33</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64.30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2082801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行政运行</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62.33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62.33</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2082804</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拥军优属</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64.30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64.30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2082899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其他退役军人事务管理支出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20.00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20.00</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其他社会保障和就业支出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9.31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9.31</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2089901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其他社会保障和就业支出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9.31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9.31</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卫生健康支出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961.56</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42.83</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918.73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行政事业单位医疗</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42.39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42.39</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2101101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行政单位医疗</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30.10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30.10</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2101102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事业单位医疗</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12.29</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12.29</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21013</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医疗救助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687.73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687.73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lastRenderedPageBreak/>
              <w:t>2101301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城乡医疗救助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343.80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343.80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2101399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其他医疗救助支出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343.93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343.93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21014</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优抚对象医疗</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231.44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0.44</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231.00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612"/>
          <w:jc w:val="center"/>
        </w:trPr>
        <w:tc>
          <w:tcPr>
            <w:tcW w:w="9676" w:type="dxa"/>
            <w:gridSpan w:val="10"/>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717786">
        <w:trPr>
          <w:trHeight w:val="313"/>
          <w:jc w:val="center"/>
        </w:trPr>
        <w:tc>
          <w:tcPr>
            <w:tcW w:w="94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20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4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717786">
        <w:trPr>
          <w:trHeight w:val="313"/>
          <w:jc w:val="center"/>
        </w:trPr>
        <w:tc>
          <w:tcPr>
            <w:tcW w:w="3310" w:type="dxa"/>
            <w:gridSpan w:val="4"/>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5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854"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23"/>
          <w:jc w:val="center"/>
        </w:trPr>
        <w:tc>
          <w:tcPr>
            <w:tcW w:w="331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5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94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717786">
        <w:trPr>
          <w:trHeight w:val="1018"/>
          <w:jc w:val="center"/>
        </w:trPr>
        <w:tc>
          <w:tcPr>
            <w:tcW w:w="110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23"/>
          <w:jc w:val="center"/>
        </w:trPr>
        <w:tc>
          <w:tcPr>
            <w:tcW w:w="33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4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44"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2101401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优抚对象医疗补助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231.44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0.44</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231.00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213</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农林水支出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21305</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扶贫</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2130599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其他扶贫支出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64.00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住房保障支出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22102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住房改革支出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2210201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住房公积金</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77.57</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224</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灾害防治及应急管理支出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23.60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23.60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22407</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自然灾害救灾及恢复重建支出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23.60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23.60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2240701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中央自然灾害生活补助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23.43</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23.43</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2240702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地方自然灾害生活补助</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0.17</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0.17</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其他支出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143.36</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22.51</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120.85</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22960</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彩票公益金安排的支出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120.85</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120.85</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2296002</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用于社会福利的彩票公益金支出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117.85</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117.85</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2296013</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用于城乡医疗救助的彩票公益金支出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3.00</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3.00</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22999</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rFonts w:hint="eastAsia"/>
                <w:color w:val="000000"/>
                <w:sz w:val="20"/>
                <w:szCs w:val="20"/>
              </w:rPr>
              <w:t>其他支出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22.51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22.51</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2299901</w:t>
            </w: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rPr>
                <w:rFonts w:ascii="宋体" w:eastAsia="宋体"/>
                <w:color w:val="000000"/>
                <w:sz w:val="20"/>
                <w:szCs w:val="20"/>
              </w:rPr>
            </w:pPr>
            <w:r>
              <w:rPr>
                <w:color w:val="000000"/>
                <w:sz w:val="20"/>
                <w:szCs w:val="20"/>
              </w:rPr>
              <w:t xml:space="preserve">  </w:t>
            </w:r>
            <w:r>
              <w:rPr>
                <w:rFonts w:hint="eastAsia"/>
                <w:color w:val="000000"/>
                <w:sz w:val="20"/>
                <w:szCs w:val="20"/>
              </w:rPr>
              <w:t>其他支出</w:t>
            </w: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22.51</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20" w:lineRule="exact"/>
              <w:jc w:val="right"/>
              <w:rPr>
                <w:rFonts w:ascii="宋体" w:eastAsia="宋体"/>
                <w:color w:val="000000"/>
                <w:sz w:val="20"/>
                <w:szCs w:val="20"/>
              </w:rPr>
            </w:pPr>
            <w:r>
              <w:rPr>
                <w:color w:val="000000"/>
                <w:sz w:val="20"/>
                <w:szCs w:val="20"/>
              </w:rPr>
              <w:t>22.51</w:t>
            </w: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110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rPr>
                <w:rFonts w:ascii="宋体" w:eastAsia="宋体"/>
                <w:color w:val="000000"/>
                <w:sz w:val="20"/>
                <w:szCs w:val="20"/>
              </w:rPr>
            </w:pPr>
          </w:p>
        </w:tc>
        <w:tc>
          <w:tcPr>
            <w:tcW w:w="220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25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104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20" w:lineRule="exact"/>
              <w:jc w:val="right"/>
              <w:rPr>
                <w:rFonts w:ascii="宋体" w:eastAsia="宋体"/>
                <w:color w:val="000000"/>
                <w:sz w:val="20"/>
                <w:szCs w:val="20"/>
              </w:rPr>
            </w:pPr>
          </w:p>
        </w:tc>
      </w:tr>
      <w:tr w:rsidR="00717786">
        <w:trPr>
          <w:trHeight w:val="323"/>
          <w:jc w:val="center"/>
        </w:trPr>
        <w:tc>
          <w:tcPr>
            <w:tcW w:w="9676" w:type="dxa"/>
            <w:gridSpan w:val="10"/>
            <w:tcBorders>
              <w:top w:val="nil"/>
              <w:left w:val="nil"/>
              <w:bottom w:val="nil"/>
              <w:right w:val="nil"/>
            </w:tcBorders>
            <w:noWrap/>
            <w:tcMar>
              <w:top w:w="15" w:type="dxa"/>
              <w:left w:w="15" w:type="dxa"/>
              <w:right w:w="15" w:type="dxa"/>
            </w:tcMar>
            <w:vAlign w:val="center"/>
          </w:tcPr>
          <w:p w:rsidR="00717786" w:rsidRDefault="00BB6508">
            <w:pPr>
              <w:widowControl/>
              <w:spacing w:line="3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注：本表反映部门本年度各项支出情况。</w:t>
            </w:r>
          </w:p>
        </w:tc>
      </w:tr>
    </w:tbl>
    <w:p w:rsidR="00717786" w:rsidRDefault="00BB6508">
      <w:pPr>
        <w:rPr>
          <w:color w:val="000000"/>
        </w:rPr>
      </w:pPr>
      <w:r>
        <w:rPr>
          <w:color w:val="000000"/>
        </w:rPr>
        <w:br w:type="page"/>
      </w:r>
    </w:p>
    <w:tbl>
      <w:tblPr>
        <w:tblW w:w="10491" w:type="dxa"/>
        <w:jc w:val="center"/>
        <w:tblLayout w:type="fixed"/>
        <w:tblCellMar>
          <w:left w:w="0" w:type="dxa"/>
          <w:right w:w="0" w:type="dxa"/>
        </w:tblCellMar>
        <w:tblLook w:val="04A0"/>
      </w:tblPr>
      <w:tblGrid>
        <w:gridCol w:w="806"/>
        <w:gridCol w:w="64"/>
        <w:gridCol w:w="64"/>
        <w:gridCol w:w="1529"/>
        <w:gridCol w:w="525"/>
        <w:gridCol w:w="896"/>
        <w:gridCol w:w="820"/>
        <w:gridCol w:w="1243"/>
        <w:gridCol w:w="926"/>
        <w:gridCol w:w="318"/>
        <w:gridCol w:w="263"/>
        <w:gridCol w:w="771"/>
        <w:gridCol w:w="855"/>
        <w:gridCol w:w="790"/>
        <w:gridCol w:w="621"/>
      </w:tblGrid>
      <w:tr w:rsidR="00717786">
        <w:trPr>
          <w:gridAfter w:val="1"/>
          <w:wAfter w:w="621" w:type="dxa"/>
          <w:trHeight w:val="406"/>
          <w:jc w:val="center"/>
        </w:trPr>
        <w:tc>
          <w:tcPr>
            <w:tcW w:w="9870" w:type="dxa"/>
            <w:gridSpan w:val="14"/>
            <w:tcBorders>
              <w:top w:val="nil"/>
              <w:left w:val="nil"/>
              <w:bottom w:val="nil"/>
              <w:right w:val="nil"/>
            </w:tcBorders>
            <w:noWrap/>
            <w:tcMar>
              <w:top w:w="15" w:type="dxa"/>
              <w:left w:w="15" w:type="dxa"/>
              <w:right w:w="15" w:type="dxa"/>
            </w:tcMar>
            <w:vAlign w:val="bottom"/>
          </w:tcPr>
          <w:p w:rsidR="00717786" w:rsidRDefault="00BB6508">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717786">
        <w:trPr>
          <w:gridAfter w:val="1"/>
          <w:wAfter w:w="621" w:type="dxa"/>
          <w:trHeight w:val="90"/>
          <w:jc w:val="center"/>
        </w:trPr>
        <w:tc>
          <w:tcPr>
            <w:tcW w:w="2463" w:type="dxa"/>
            <w:gridSpan w:val="4"/>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89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989"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81"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416"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717786">
        <w:trPr>
          <w:gridAfter w:val="1"/>
          <w:wAfter w:w="621" w:type="dxa"/>
          <w:trHeight w:val="90"/>
          <w:jc w:val="center"/>
        </w:trPr>
        <w:tc>
          <w:tcPr>
            <w:tcW w:w="2463" w:type="dxa"/>
            <w:gridSpan w:val="4"/>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2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89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989"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581" w:type="dxa"/>
            <w:gridSpan w:val="2"/>
            <w:tcBorders>
              <w:top w:val="nil"/>
              <w:left w:val="nil"/>
              <w:bottom w:val="nil"/>
              <w:right w:val="nil"/>
            </w:tcBorders>
            <w:noWrap/>
            <w:vAlign w:val="bottom"/>
          </w:tcPr>
          <w:p w:rsidR="00717786" w:rsidRDefault="00717786">
            <w:pPr>
              <w:rPr>
                <w:rFonts w:ascii="Arial" w:hAnsi="Arial"/>
                <w:color w:val="000000"/>
                <w:sz w:val="20"/>
                <w:szCs w:val="20"/>
              </w:rPr>
            </w:pPr>
          </w:p>
        </w:tc>
        <w:tc>
          <w:tcPr>
            <w:tcW w:w="2416"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gridAfter w:val="1"/>
          <w:wAfter w:w="621" w:type="dxa"/>
          <w:trHeight w:val="90"/>
          <w:jc w:val="center"/>
        </w:trPr>
        <w:tc>
          <w:tcPr>
            <w:tcW w:w="388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986" w:type="dxa"/>
            <w:gridSpan w:val="8"/>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717786">
        <w:trPr>
          <w:gridAfter w:val="1"/>
          <w:wAfter w:w="621" w:type="dxa"/>
          <w:trHeight w:val="312"/>
          <w:jc w:val="center"/>
        </w:trPr>
        <w:tc>
          <w:tcPr>
            <w:tcW w:w="2463" w:type="dxa"/>
            <w:gridSpan w:val="4"/>
            <w:vMerge w:val="restart"/>
            <w:tcBorders>
              <w:top w:val="nil"/>
              <w:left w:val="single" w:sz="4" w:space="0" w:color="000000"/>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vMerge w:val="restart"/>
            <w:tcBorders>
              <w:top w:val="nil"/>
              <w:left w:val="nil"/>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96" w:type="dxa"/>
            <w:vMerge w:val="restart"/>
            <w:tcBorders>
              <w:top w:val="nil"/>
              <w:left w:val="nil"/>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89" w:type="dxa"/>
            <w:gridSpan w:val="3"/>
            <w:vMerge w:val="restart"/>
            <w:tcBorders>
              <w:top w:val="nil"/>
              <w:left w:val="nil"/>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81" w:type="dxa"/>
            <w:gridSpan w:val="2"/>
            <w:vMerge w:val="restart"/>
            <w:tcBorders>
              <w:top w:val="nil"/>
              <w:left w:val="nil"/>
              <w:bottom w:val="single" w:sz="4" w:space="0" w:color="000000"/>
              <w:right w:val="single" w:sz="4" w:space="0" w:color="000000"/>
            </w:tcBorders>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71"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90"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717786">
        <w:trPr>
          <w:gridAfter w:val="1"/>
          <w:wAfter w:w="621" w:type="dxa"/>
          <w:trHeight w:val="624"/>
          <w:jc w:val="center"/>
        </w:trPr>
        <w:tc>
          <w:tcPr>
            <w:tcW w:w="2463" w:type="dxa"/>
            <w:gridSpan w:val="4"/>
            <w:vMerge/>
            <w:tcBorders>
              <w:top w:val="nil"/>
              <w:left w:val="single" w:sz="4" w:space="0" w:color="000000"/>
              <w:bottom w:val="single" w:sz="4" w:space="0" w:color="000000"/>
              <w:right w:val="single" w:sz="4" w:space="0" w:color="000000"/>
            </w:tcBorders>
            <w:vAlign w:val="center"/>
          </w:tcPr>
          <w:p w:rsidR="00717786" w:rsidRDefault="00717786"/>
        </w:tc>
        <w:tc>
          <w:tcPr>
            <w:tcW w:w="525" w:type="dxa"/>
            <w:vMerge/>
            <w:tcBorders>
              <w:top w:val="nil"/>
              <w:left w:val="nil"/>
              <w:bottom w:val="single" w:sz="4" w:space="0" w:color="000000"/>
              <w:right w:val="single" w:sz="4" w:space="0" w:color="000000"/>
            </w:tcBorders>
            <w:vAlign w:val="center"/>
          </w:tcPr>
          <w:p w:rsidR="00717786" w:rsidRDefault="00717786"/>
        </w:tc>
        <w:tc>
          <w:tcPr>
            <w:tcW w:w="896" w:type="dxa"/>
            <w:vMerge/>
            <w:tcBorders>
              <w:top w:val="nil"/>
              <w:left w:val="nil"/>
              <w:bottom w:val="single" w:sz="4" w:space="0" w:color="000000"/>
              <w:right w:val="single" w:sz="4" w:space="0" w:color="000000"/>
            </w:tcBorders>
            <w:vAlign w:val="center"/>
          </w:tcPr>
          <w:p w:rsidR="00717786" w:rsidRDefault="00717786"/>
        </w:tc>
        <w:tc>
          <w:tcPr>
            <w:tcW w:w="2989" w:type="dxa"/>
            <w:gridSpan w:val="3"/>
            <w:vMerge/>
            <w:tcBorders>
              <w:top w:val="nil"/>
              <w:left w:val="nil"/>
              <w:bottom w:val="single" w:sz="4" w:space="0" w:color="000000"/>
              <w:right w:val="single" w:sz="4" w:space="0" w:color="000000"/>
            </w:tcBorders>
            <w:vAlign w:val="center"/>
          </w:tcPr>
          <w:p w:rsidR="00717786" w:rsidRDefault="00717786"/>
        </w:tc>
        <w:tc>
          <w:tcPr>
            <w:tcW w:w="581" w:type="dxa"/>
            <w:gridSpan w:val="2"/>
            <w:vMerge/>
            <w:tcBorders>
              <w:top w:val="nil"/>
              <w:left w:val="nil"/>
              <w:bottom w:val="single" w:sz="4" w:space="0" w:color="000000"/>
              <w:right w:val="single" w:sz="4" w:space="0" w:color="000000"/>
            </w:tcBorders>
            <w:vAlign w:val="center"/>
          </w:tcPr>
          <w:p w:rsidR="00717786" w:rsidRDefault="00717786"/>
        </w:tc>
        <w:tc>
          <w:tcPr>
            <w:tcW w:w="771" w:type="dxa"/>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855"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790"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25" w:type="dxa"/>
            <w:tcBorders>
              <w:top w:val="nil"/>
              <w:left w:val="nil"/>
              <w:bottom w:val="single" w:sz="4" w:space="0" w:color="000000"/>
              <w:right w:val="single" w:sz="4" w:space="0" w:color="000000"/>
            </w:tcBorders>
            <w:noWrap/>
            <w:vAlign w:val="center"/>
          </w:tcPr>
          <w:p w:rsidR="00717786" w:rsidRDefault="00717786">
            <w:pPr>
              <w:jc w:val="center"/>
              <w:rPr>
                <w:rFonts w:ascii="宋体" w:eastAsia="宋体" w:cs="宋体"/>
                <w:color w:val="000000"/>
                <w:sz w:val="22"/>
              </w:rPr>
            </w:pPr>
          </w:p>
        </w:tc>
        <w:tc>
          <w:tcPr>
            <w:tcW w:w="896" w:type="dxa"/>
            <w:tcBorders>
              <w:top w:val="nil"/>
              <w:left w:val="nil"/>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81" w:type="dxa"/>
            <w:gridSpan w:val="2"/>
            <w:tcBorders>
              <w:top w:val="nil"/>
              <w:left w:val="nil"/>
              <w:bottom w:val="single" w:sz="4" w:space="0" w:color="000000"/>
              <w:right w:val="single" w:sz="4" w:space="0" w:color="000000"/>
            </w:tcBorders>
            <w:noWrap/>
            <w:vAlign w:val="center"/>
          </w:tcPr>
          <w:p w:rsidR="00717786" w:rsidRDefault="00717786">
            <w:pPr>
              <w:jc w:val="center"/>
              <w:rPr>
                <w:rFonts w:ascii="宋体" w:eastAsia="宋体" w:cs="宋体"/>
                <w:color w:val="000000"/>
                <w:sz w:val="22"/>
              </w:rPr>
            </w:pP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8,922.85</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30</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746.55</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31</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32</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33</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34</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6</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35</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7</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七、文化旅游体育与传媒支出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36</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8</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37</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8,445.01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8,445.01</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9</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38</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961.56</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961.56</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10</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39</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11</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40</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12</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41</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64.00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64.00</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13</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42</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14</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43</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15</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44</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16</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45</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17</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46</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18</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47</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19</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48</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77.57</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77.57</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20</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49</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21</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50</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23.60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23.60</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22</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51</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120.85</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ascii="宋体" w:eastAsia="宋体"/>
                <w:color w:val="000000"/>
                <w:sz w:val="16"/>
                <w:szCs w:val="16"/>
              </w:rPr>
              <w:t>120.85</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23</w:t>
            </w:r>
          </w:p>
        </w:tc>
        <w:tc>
          <w:tcPr>
            <w:tcW w:w="896" w:type="dxa"/>
            <w:tcBorders>
              <w:top w:val="nil"/>
              <w:left w:val="nil"/>
              <w:bottom w:val="single" w:sz="4" w:space="0" w:color="000000"/>
              <w:right w:val="single" w:sz="4" w:space="0" w:color="000000"/>
            </w:tcBorders>
            <w:noWrap/>
            <w:vAlign w:val="center"/>
          </w:tcPr>
          <w:p w:rsidR="00717786" w:rsidRDefault="00717786">
            <w:pPr>
              <w:snapToGrid w:val="0"/>
              <w:spacing w:line="360" w:lineRule="exact"/>
              <w:jc w:val="right"/>
              <w:rPr>
                <w:rFonts w:ascii="宋体" w:eastAsia="宋体"/>
                <w:color w:val="000000"/>
                <w:sz w:val="16"/>
                <w:szCs w:val="16"/>
              </w:rPr>
            </w:pP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52</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napToGrid w:val="0"/>
              <w:spacing w:line="360" w:lineRule="exact"/>
              <w:jc w:val="right"/>
              <w:rPr>
                <w:rFonts w:ascii="宋体" w:eastAsia="宋体"/>
                <w:color w:val="000000"/>
                <w:sz w:val="16"/>
                <w:szCs w:val="16"/>
              </w:rPr>
            </w:pP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24</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9,669.40</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53</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9,692.59</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9,571.74</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120.85</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年初财政拨款结转和结余</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25</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3,040.90</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年末财政拨款结转和结余</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54</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3,017.70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2,285.39</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732.31</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26</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2,934.28</w:t>
            </w:r>
          </w:p>
        </w:tc>
        <w:tc>
          <w:tcPr>
            <w:tcW w:w="2989" w:type="dxa"/>
            <w:gridSpan w:val="3"/>
            <w:tcBorders>
              <w:top w:val="nil"/>
              <w:left w:val="nil"/>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55</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27</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106.62</w:t>
            </w:r>
          </w:p>
        </w:tc>
        <w:tc>
          <w:tcPr>
            <w:tcW w:w="2989" w:type="dxa"/>
            <w:gridSpan w:val="3"/>
            <w:tcBorders>
              <w:top w:val="nil"/>
              <w:left w:val="nil"/>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56</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28</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2989" w:type="dxa"/>
            <w:gridSpan w:val="3"/>
            <w:tcBorders>
              <w:top w:val="nil"/>
              <w:left w:val="nil"/>
              <w:bottom w:val="single" w:sz="4" w:space="0" w:color="000000"/>
              <w:right w:val="single" w:sz="4" w:space="0" w:color="000000"/>
            </w:tcBorders>
            <w:noWrap/>
            <w:vAlign w:val="center"/>
          </w:tcPr>
          <w:p w:rsidR="00717786" w:rsidRDefault="00717786">
            <w:pPr>
              <w:snapToGrid w:val="0"/>
              <w:spacing w:line="360" w:lineRule="exact"/>
              <w:jc w:val="left"/>
              <w:rPr>
                <w:rFonts w:ascii="宋体" w:eastAsia="宋体" w:cs="宋体"/>
                <w:color w:val="000000"/>
                <w:sz w:val="20"/>
                <w:szCs w:val="20"/>
              </w:rPr>
            </w:pP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57</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rFonts w:hint="eastAsia"/>
                <w:color w:val="000000"/>
                <w:sz w:val="16"/>
                <w:szCs w:val="16"/>
              </w:rPr>
              <w:t xml:space="preserve">　</w:t>
            </w:r>
          </w:p>
        </w:tc>
      </w:tr>
      <w:tr w:rsidR="00717786">
        <w:trPr>
          <w:gridAfter w:val="1"/>
          <w:wAfter w:w="621" w:type="dxa"/>
          <w:trHeight w:hRule="exact" w:val="340"/>
          <w:jc w:val="center"/>
        </w:trPr>
        <w:tc>
          <w:tcPr>
            <w:tcW w:w="2463" w:type="dxa"/>
            <w:gridSpan w:val="4"/>
            <w:tcBorders>
              <w:top w:val="nil"/>
              <w:left w:val="single" w:sz="4" w:space="0" w:color="000000"/>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525" w:type="dxa"/>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29</w:t>
            </w:r>
          </w:p>
        </w:tc>
        <w:tc>
          <w:tcPr>
            <w:tcW w:w="896" w:type="dxa"/>
            <w:tcBorders>
              <w:top w:val="nil"/>
              <w:left w:val="nil"/>
              <w:bottom w:val="single" w:sz="4" w:space="0" w:color="000000"/>
              <w:right w:val="single" w:sz="4" w:space="0" w:color="000000"/>
            </w:tcBorders>
            <w:noWrap/>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12,710.30</w:t>
            </w:r>
          </w:p>
        </w:tc>
        <w:tc>
          <w:tcPr>
            <w:tcW w:w="2989" w:type="dxa"/>
            <w:gridSpan w:val="3"/>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581" w:type="dxa"/>
            <w:gridSpan w:val="2"/>
            <w:tcBorders>
              <w:top w:val="nil"/>
              <w:left w:val="nil"/>
              <w:bottom w:val="single" w:sz="4" w:space="0" w:color="000000"/>
              <w:right w:val="single" w:sz="4" w:space="0" w:color="000000"/>
            </w:tcBorders>
            <w:noWrap/>
            <w:vAlign w:val="center"/>
          </w:tcPr>
          <w:p w:rsidR="00717786" w:rsidRDefault="00BB6508">
            <w:pPr>
              <w:widowControl/>
              <w:snapToGrid w:val="0"/>
              <w:spacing w:line="360" w:lineRule="exact"/>
              <w:jc w:val="center"/>
              <w:textAlignment w:val="center"/>
              <w:rPr>
                <w:rFonts w:ascii="宋体" w:eastAsia="宋体" w:cs="宋体"/>
                <w:color w:val="000000"/>
                <w:sz w:val="20"/>
                <w:szCs w:val="20"/>
              </w:rPr>
            </w:pPr>
            <w:r>
              <w:rPr>
                <w:rFonts w:ascii="宋体" w:eastAsia="宋体" w:cs="宋体"/>
                <w:color w:val="000000"/>
                <w:kern w:val="0"/>
                <w:sz w:val="20"/>
                <w:szCs w:val="20"/>
              </w:rPr>
              <w:t>58</w:t>
            </w:r>
          </w:p>
        </w:tc>
        <w:tc>
          <w:tcPr>
            <w:tcW w:w="771"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12,710.30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11,857.13</w:t>
            </w:r>
          </w:p>
        </w:tc>
        <w:tc>
          <w:tcPr>
            <w:tcW w:w="790"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napToGrid w:val="0"/>
              <w:spacing w:line="360" w:lineRule="exact"/>
              <w:jc w:val="right"/>
              <w:rPr>
                <w:rFonts w:ascii="宋体" w:eastAsia="宋体"/>
                <w:color w:val="000000"/>
                <w:sz w:val="16"/>
                <w:szCs w:val="16"/>
              </w:rPr>
            </w:pPr>
            <w:r>
              <w:rPr>
                <w:color w:val="000000"/>
                <w:sz w:val="16"/>
                <w:szCs w:val="16"/>
              </w:rPr>
              <w:t>853.17</w:t>
            </w:r>
          </w:p>
        </w:tc>
      </w:tr>
      <w:tr w:rsidR="00717786">
        <w:trPr>
          <w:gridAfter w:val="1"/>
          <w:wAfter w:w="621" w:type="dxa"/>
          <w:trHeight w:hRule="exact" w:val="340"/>
          <w:jc w:val="center"/>
        </w:trPr>
        <w:tc>
          <w:tcPr>
            <w:tcW w:w="9870" w:type="dxa"/>
            <w:gridSpan w:val="14"/>
            <w:tcBorders>
              <w:top w:val="nil"/>
              <w:left w:val="nil"/>
              <w:bottom w:val="nil"/>
              <w:right w:val="nil"/>
            </w:tcBorders>
            <w:noWrap/>
            <w:tcMar>
              <w:top w:w="15" w:type="dxa"/>
              <w:left w:w="15" w:type="dxa"/>
              <w:right w:w="15" w:type="dxa"/>
            </w:tcMar>
            <w:vAlign w:val="center"/>
          </w:tcPr>
          <w:p w:rsidR="00717786" w:rsidRDefault="00BB6508">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717786">
        <w:trPr>
          <w:trHeight w:val="600"/>
          <w:jc w:val="center"/>
        </w:trPr>
        <w:tc>
          <w:tcPr>
            <w:tcW w:w="10491" w:type="dxa"/>
            <w:gridSpan w:val="15"/>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717786">
        <w:trPr>
          <w:trHeight w:val="255"/>
          <w:jc w:val="center"/>
        </w:trPr>
        <w:tc>
          <w:tcPr>
            <w:tcW w:w="80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3770" w:type="dxa"/>
            <w:gridSpan w:val="4"/>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43"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454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717786">
        <w:trPr>
          <w:trHeight w:val="255"/>
          <w:jc w:val="center"/>
        </w:trPr>
        <w:tc>
          <w:tcPr>
            <w:tcW w:w="470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243"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454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08"/>
          <w:jc w:val="center"/>
        </w:trPr>
        <w:tc>
          <w:tcPr>
            <w:tcW w:w="4704"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87" w:type="dxa"/>
            <w:gridSpan w:val="8"/>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717786">
        <w:trPr>
          <w:trHeight w:val="312"/>
          <w:jc w:val="center"/>
        </w:trPr>
        <w:tc>
          <w:tcPr>
            <w:tcW w:w="934"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43"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44"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3300"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717786">
        <w:trPr>
          <w:trHeight w:val="624"/>
          <w:jc w:val="center"/>
        </w:trPr>
        <w:tc>
          <w:tcPr>
            <w:tcW w:w="93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377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243"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4"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3300"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93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3770"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243"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4"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3300"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08"/>
          <w:jc w:val="center"/>
        </w:trPr>
        <w:tc>
          <w:tcPr>
            <w:tcW w:w="4704"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4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330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717786">
        <w:trPr>
          <w:trHeight w:val="308"/>
          <w:jc w:val="center"/>
        </w:trPr>
        <w:tc>
          <w:tcPr>
            <w:tcW w:w="4704"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4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9,571.74</w:t>
            </w:r>
          </w:p>
        </w:tc>
        <w:tc>
          <w:tcPr>
            <w:tcW w:w="1244"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1,723.01</w:t>
            </w:r>
          </w:p>
        </w:tc>
        <w:tc>
          <w:tcPr>
            <w:tcW w:w="3300"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7,848.73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社会保障和就业支出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8,444.98</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1,602.60</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6,842.38</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民政管理事务</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1,567.39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1,249.26</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318.13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2080201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行政运行</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1,240.14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1,240.14</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2080203</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机关服务</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7.68</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7.68</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2080207</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行政区划和地名管理</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15.74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15.74</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2080299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其他民政管理事务支出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303.83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9.12</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294.71</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20805</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行政事业单位离退休</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271.01</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271.01</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2080501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归口管理的行政单位离退休</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87.50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87.50</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2080502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事业单位离退休</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74.49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74.49</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2080505</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机关事业单位基本养老保险缴费支出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109.02</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109.02</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抚恤</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2,918.60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2,918.60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死亡抚恤</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92.00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92.00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伤残抚恤</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716.90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716.90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2080803</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在乡复员、退伍军人生活补助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1,043.93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1,043.93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lastRenderedPageBreak/>
              <w:t>2080804</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优抚事业单位支出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2.99</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2080805</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义务兵优待</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1,036.22</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1,036.22</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2080899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其他优抚支出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26.56</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26.56</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退役安置</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1,013.36</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1,013.36</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2080901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退役士兵安置</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957.83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957.83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2080904</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退役士兵管理教育</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50.99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50.99</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2080999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其他退役安置支出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4.54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4.54</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20810</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社会福利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870.10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870.10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2081001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儿童福利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83.47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83.47</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2081002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老年福利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786.63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786.63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残疾人事业</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322.25</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322.25</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2081107</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残疾人生活和护理补贴</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167.25</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167.25</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2081199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其他残疾人事业支出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155.00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155.00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最低生活保障</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1,038.51</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1,038.51</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2081901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城市最低生活保障金支出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746.87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746.87</w:t>
            </w:r>
          </w:p>
        </w:tc>
      </w:tr>
      <w:tr w:rsidR="00717786">
        <w:trPr>
          <w:trHeight w:val="600"/>
          <w:jc w:val="center"/>
        </w:trPr>
        <w:tc>
          <w:tcPr>
            <w:tcW w:w="10491" w:type="dxa"/>
            <w:gridSpan w:val="15"/>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717786">
        <w:trPr>
          <w:trHeight w:val="255"/>
          <w:jc w:val="center"/>
        </w:trPr>
        <w:tc>
          <w:tcPr>
            <w:tcW w:w="806"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3770" w:type="dxa"/>
            <w:gridSpan w:val="4"/>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243"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454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717786">
        <w:trPr>
          <w:trHeight w:val="255"/>
          <w:jc w:val="center"/>
        </w:trPr>
        <w:tc>
          <w:tcPr>
            <w:tcW w:w="470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243"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4544" w:type="dxa"/>
            <w:gridSpan w:val="7"/>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08"/>
          <w:jc w:val="center"/>
        </w:trPr>
        <w:tc>
          <w:tcPr>
            <w:tcW w:w="4704"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87" w:type="dxa"/>
            <w:gridSpan w:val="8"/>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717786">
        <w:trPr>
          <w:trHeight w:val="870"/>
          <w:jc w:val="center"/>
        </w:trPr>
        <w:tc>
          <w:tcPr>
            <w:tcW w:w="9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43"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44"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717786">
        <w:trPr>
          <w:trHeight w:val="308"/>
          <w:jc w:val="center"/>
        </w:trPr>
        <w:tc>
          <w:tcPr>
            <w:tcW w:w="4704"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43"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4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330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2081902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农村最低生活保障金支出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291.64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291.64</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lastRenderedPageBreak/>
              <w:t>20820</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临时救助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8.62</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8.62</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2082001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临时救助支出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8.62</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8.62</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特困人员救助供养</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262.20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262.20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2082102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农村特困人员救助供养支出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262.20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262.20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20825</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其他生活救助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17.00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17.00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2082501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其他城市生活救助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17.00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17.00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20828</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退役军人管理事务</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146.63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82.33</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64.30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2082801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行政运行</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62.33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62.33</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2082804</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拥军优属</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64.30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64.30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2082899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20.00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20.00</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其他社会保障和就业支出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9.31</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9.31</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2089901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其他社会保障和就业支出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9.31</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9.31</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卫生健康支出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961.56</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42.83</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918.73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行政事业单位医疗</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42.39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42.39</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2101101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行政单位医疗</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30.10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30.10</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2101102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事业单位医疗</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12.29</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12.29</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21013</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医疗救助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687.73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687.73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2101301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城乡医疗救助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343.80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343.80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2101399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其他医疗救助支出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343.93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343.93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21014</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优抚对象医疗</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231.44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0.44</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231.00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2101401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优抚对象医疗补助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231.44</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0.44</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231.00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lastRenderedPageBreak/>
              <w:t>213</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农林水支出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21305</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扶贫</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2130599</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其他扶贫支出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64.00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住房保障支出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22102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住房改革支出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2210201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住房公积金</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77.57</w:t>
            </w: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224</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灾害防治及应急管理支出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23.60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23.60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22407</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自然灾害救灾及恢复重建支出</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23.60</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23.60</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2240701</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中央自然灾害生活补助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23.43</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23.43</w:t>
            </w:r>
          </w:p>
        </w:tc>
      </w:tr>
      <w:tr w:rsidR="00717786">
        <w:trPr>
          <w:trHeight w:val="308"/>
          <w:jc w:val="center"/>
        </w:trPr>
        <w:tc>
          <w:tcPr>
            <w:tcW w:w="9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2240702</w:t>
            </w:r>
          </w:p>
        </w:tc>
        <w:tc>
          <w:tcPr>
            <w:tcW w:w="37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地方自然灾害生活补助</w:t>
            </w:r>
          </w:p>
        </w:tc>
        <w:tc>
          <w:tcPr>
            <w:tcW w:w="1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0.17</w:t>
            </w:r>
          </w:p>
        </w:tc>
        <w:tc>
          <w:tcPr>
            <w:tcW w:w="12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330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0.17</w:t>
            </w:r>
          </w:p>
        </w:tc>
      </w:tr>
    </w:tbl>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tbl>
      <w:tblPr>
        <w:tblW w:w="10446" w:type="dxa"/>
        <w:jc w:val="center"/>
        <w:tblLayout w:type="fixed"/>
        <w:tblCellMar>
          <w:left w:w="0" w:type="dxa"/>
          <w:right w:w="0" w:type="dxa"/>
        </w:tblCellMar>
        <w:tblLook w:val="04A0"/>
      </w:tblPr>
      <w:tblGrid>
        <w:gridCol w:w="630"/>
        <w:gridCol w:w="637"/>
        <w:gridCol w:w="1673"/>
        <w:gridCol w:w="13"/>
        <w:gridCol w:w="766"/>
        <w:gridCol w:w="655"/>
        <w:gridCol w:w="144"/>
        <w:gridCol w:w="1565"/>
        <w:gridCol w:w="322"/>
        <w:gridCol w:w="735"/>
        <w:gridCol w:w="508"/>
        <w:gridCol w:w="122"/>
        <w:gridCol w:w="1450"/>
        <w:gridCol w:w="650"/>
        <w:gridCol w:w="576"/>
      </w:tblGrid>
      <w:tr w:rsidR="00717786">
        <w:trPr>
          <w:trHeight w:val="662"/>
          <w:jc w:val="center"/>
        </w:trPr>
        <w:tc>
          <w:tcPr>
            <w:tcW w:w="10446" w:type="dxa"/>
            <w:gridSpan w:val="15"/>
            <w:tcBorders>
              <w:top w:val="nil"/>
              <w:left w:val="nil"/>
              <w:bottom w:val="nil"/>
              <w:right w:val="nil"/>
            </w:tcBorders>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717786">
        <w:trPr>
          <w:trHeight w:val="339"/>
          <w:jc w:val="center"/>
        </w:trPr>
        <w:tc>
          <w:tcPr>
            <w:tcW w:w="630"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310" w:type="dxa"/>
            <w:gridSpan w:val="2"/>
            <w:tcBorders>
              <w:top w:val="nil"/>
              <w:left w:val="nil"/>
              <w:bottom w:val="nil"/>
              <w:right w:val="nil"/>
            </w:tcBorders>
            <w:tcMar>
              <w:top w:w="15" w:type="dxa"/>
              <w:left w:w="15" w:type="dxa"/>
              <w:right w:w="15" w:type="dxa"/>
            </w:tcMar>
            <w:vAlign w:val="bottom"/>
          </w:tcPr>
          <w:p w:rsidR="00717786" w:rsidRDefault="00717786">
            <w:pPr>
              <w:rPr>
                <w:rFonts w:ascii="Arial" w:hAnsi="Arial"/>
                <w:color w:val="000000"/>
                <w:sz w:val="20"/>
                <w:szCs w:val="20"/>
              </w:rPr>
            </w:pPr>
          </w:p>
        </w:tc>
        <w:tc>
          <w:tcPr>
            <w:tcW w:w="779"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031" w:type="dxa"/>
            <w:gridSpan w:val="3"/>
            <w:tcBorders>
              <w:top w:val="nil"/>
              <w:left w:val="nil"/>
              <w:bottom w:val="nil"/>
              <w:right w:val="nil"/>
            </w:tcBorders>
            <w:tcMar>
              <w:top w:w="15" w:type="dxa"/>
              <w:left w:w="15" w:type="dxa"/>
              <w:right w:w="15" w:type="dxa"/>
            </w:tcMar>
            <w:vAlign w:val="bottom"/>
          </w:tcPr>
          <w:p w:rsidR="00717786" w:rsidRDefault="00717786">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30"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676"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717786">
        <w:trPr>
          <w:trHeight w:val="339"/>
          <w:jc w:val="center"/>
        </w:trPr>
        <w:tc>
          <w:tcPr>
            <w:tcW w:w="630" w:type="dxa"/>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2310" w:type="dxa"/>
            <w:gridSpan w:val="2"/>
            <w:tcBorders>
              <w:top w:val="nil"/>
              <w:left w:val="nil"/>
              <w:bottom w:val="nil"/>
              <w:right w:val="nil"/>
            </w:tcBorders>
            <w:tcMar>
              <w:top w:w="15" w:type="dxa"/>
              <w:left w:w="15" w:type="dxa"/>
              <w:right w:w="15" w:type="dxa"/>
            </w:tcMar>
            <w:vAlign w:val="bottom"/>
          </w:tcPr>
          <w:p w:rsidR="00717786" w:rsidRDefault="00717786">
            <w:pPr>
              <w:rPr>
                <w:rFonts w:ascii="Arial" w:hAnsi="Arial"/>
                <w:color w:val="000000"/>
                <w:sz w:val="20"/>
                <w:szCs w:val="20"/>
              </w:rPr>
            </w:pPr>
          </w:p>
        </w:tc>
        <w:tc>
          <w:tcPr>
            <w:tcW w:w="779"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031" w:type="dxa"/>
            <w:gridSpan w:val="3"/>
            <w:tcBorders>
              <w:top w:val="nil"/>
              <w:left w:val="nil"/>
              <w:bottom w:val="nil"/>
              <w:right w:val="nil"/>
            </w:tcBorders>
            <w:tcMar>
              <w:top w:w="15" w:type="dxa"/>
              <w:left w:w="15" w:type="dxa"/>
              <w:right w:w="15" w:type="dxa"/>
            </w:tcMar>
            <w:vAlign w:val="bottom"/>
          </w:tcPr>
          <w:p w:rsidR="00717786" w:rsidRDefault="00717786">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630"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2676" w:type="dxa"/>
            <w:gridSpan w:val="3"/>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717786">
        <w:trPr>
          <w:trHeight w:val="362"/>
          <w:jc w:val="center"/>
        </w:trPr>
        <w:tc>
          <w:tcPr>
            <w:tcW w:w="371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727" w:type="dxa"/>
            <w:gridSpan w:val="1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717786">
        <w:trPr>
          <w:trHeight w:val="1000"/>
          <w:jc w:val="center"/>
        </w:trPr>
        <w:tc>
          <w:tcPr>
            <w:tcW w:w="6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79"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76"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工资福利支出</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1,377.82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商品和服务支出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224.30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307</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债务利息及费用支出</w:t>
            </w:r>
          </w:p>
        </w:tc>
        <w:tc>
          <w:tcPr>
            <w:tcW w:w="576" w:type="dxa"/>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30101</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基本工资</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808.05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30201</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5.45</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30701</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国内债务付息</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30102</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津贴补贴</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48.62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30202</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印刷费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30702</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国外债务付息</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30103</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奖金</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85.73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30203</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咨询费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资本性支出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30106</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伙食补助费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30204</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手续费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0.06</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31001</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房屋建筑物购建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30107</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绩效工资</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72.22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30205</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水费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10.60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31002</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办公设备购置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4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30108</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109.02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30206</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电费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48.74</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31003</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专用设备购置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30109</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职业年金缴费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17.61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30207</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邮电费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2.70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31005</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基础设施建设</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4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30110</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职工基本医疗保险缴费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42.39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30208</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取暖费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10.00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31006</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大型修缮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321"/>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30111</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公务员医疗补助缴费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30209</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物业管理费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31007</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信息网络及软件购置更新</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30112</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其他社会保障缴费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2.84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30211</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差旅费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2.05</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31008</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物资储备</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4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30113</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90.14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30212</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因公出国（境）费用</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31009</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土地补偿</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30114</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0.44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30213</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维修（护）费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2.59</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31010</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安置补助</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4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30199</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其他工资福利支出</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100.75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30214</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租赁费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31011</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地上附着物和青苗补偿</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对个人和家庭的补助</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120.59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30215</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会议费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31012</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拆迁补偿</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30301</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离休费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30216</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培训费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0.79</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31013</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30302</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退休费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10.44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公务接待费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31019</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其他交通工具购置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30303</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退职（役）费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30218</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专用材料费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31021</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文物和陈列品购置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30304</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抚恤金</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30224</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被装购置费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31022</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无形资产购置</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30305</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生活补助</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63.97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30225</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专用燃料费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4.50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31099</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其他资本性支出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30306</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救济费</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30226</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劳务费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399</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其他支出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30307</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医疗费补助</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0.08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30227</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委托业务费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39906</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赠与</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30308</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助学金</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30228</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工会经费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2.15</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39907</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国家赔偿费用支出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482"/>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30309</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奖励金</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30229</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福利费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39908</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对民间非营利组织和群众性自治组织补贴</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90"/>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30310</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个人农业生产补贴</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30231</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公务用车运行维护费</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2.86</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39999</w:t>
            </w: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其他支出</w:t>
            </w: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284"/>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30399</w:t>
            </w: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其他对个人和家庭的补助</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46.09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30239</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其他交通费用</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137"/>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30240</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税金及附加费用</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olor w:val="000000"/>
                <w:sz w:val="16"/>
                <w:szCs w:val="16"/>
              </w:rPr>
            </w:pP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311"/>
          <w:jc w:val="center"/>
        </w:trPr>
        <w:tc>
          <w:tcPr>
            <w:tcW w:w="63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31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30299</w:t>
            </w:r>
          </w:p>
        </w:tc>
        <w:tc>
          <w:tcPr>
            <w:tcW w:w="2031"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spacing w:line="30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其他商品和服务支出</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300" w:lineRule="exact"/>
              <w:jc w:val="right"/>
              <w:rPr>
                <w:rFonts w:ascii="宋体" w:eastAsia="宋体"/>
                <w:color w:val="000000"/>
                <w:sz w:val="16"/>
                <w:szCs w:val="16"/>
              </w:rPr>
            </w:pPr>
            <w:r>
              <w:rPr>
                <w:color w:val="000000"/>
                <w:sz w:val="16"/>
                <w:szCs w:val="16"/>
              </w:rPr>
              <w:t>131.80</w:t>
            </w:r>
          </w:p>
        </w:tc>
        <w:tc>
          <w:tcPr>
            <w:tcW w:w="63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2100"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spacing w:line="300" w:lineRule="exact"/>
              <w:jc w:val="left"/>
              <w:rPr>
                <w:rFonts w:ascii="宋体" w:eastAsia="宋体" w:cs="宋体"/>
                <w:color w:val="000000"/>
                <w:sz w:val="16"/>
                <w:szCs w:val="16"/>
              </w:rPr>
            </w:pP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spacing w:line="300" w:lineRule="exact"/>
              <w:jc w:val="right"/>
              <w:rPr>
                <w:rFonts w:ascii="宋体" w:eastAsia="宋体" w:cs="宋体"/>
                <w:color w:val="000000"/>
                <w:sz w:val="16"/>
                <w:szCs w:val="16"/>
              </w:rPr>
            </w:pPr>
          </w:p>
        </w:tc>
      </w:tr>
      <w:tr w:rsidR="00717786">
        <w:trPr>
          <w:trHeight w:val="312"/>
          <w:jc w:val="center"/>
        </w:trPr>
        <w:tc>
          <w:tcPr>
            <w:tcW w:w="29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人员经费合计</w:t>
            </w:r>
          </w:p>
        </w:tc>
        <w:tc>
          <w:tcPr>
            <w:tcW w:w="77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220" w:lineRule="exact"/>
              <w:jc w:val="right"/>
              <w:rPr>
                <w:rFonts w:ascii="宋体" w:eastAsia="宋体"/>
                <w:color w:val="000000"/>
                <w:sz w:val="16"/>
                <w:szCs w:val="16"/>
              </w:rPr>
            </w:pPr>
            <w:r>
              <w:rPr>
                <w:color w:val="000000"/>
                <w:sz w:val="16"/>
                <w:szCs w:val="16"/>
              </w:rPr>
              <w:t>1,498.41</w:t>
            </w:r>
          </w:p>
          <w:p w:rsidR="00717786" w:rsidRDefault="00717786">
            <w:pPr>
              <w:spacing w:line="220" w:lineRule="exact"/>
              <w:jc w:val="right"/>
              <w:rPr>
                <w:rFonts w:ascii="宋体" w:eastAsia="宋体" w:cs="宋体"/>
                <w:color w:val="000000"/>
                <w:sz w:val="16"/>
                <w:szCs w:val="16"/>
              </w:rPr>
            </w:pPr>
          </w:p>
        </w:tc>
        <w:tc>
          <w:tcPr>
            <w:tcW w:w="6151"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220" w:lineRule="exact"/>
              <w:jc w:val="right"/>
              <w:rPr>
                <w:rFonts w:ascii="宋体" w:eastAsia="宋体"/>
                <w:color w:val="000000"/>
                <w:sz w:val="16"/>
                <w:szCs w:val="16"/>
              </w:rPr>
            </w:pPr>
            <w:r>
              <w:rPr>
                <w:rFonts w:hint="eastAsia"/>
                <w:color w:val="000000"/>
                <w:sz w:val="16"/>
                <w:szCs w:val="16"/>
              </w:rPr>
              <w:t>公用经费合计</w:t>
            </w:r>
          </w:p>
          <w:p w:rsidR="00717786" w:rsidRDefault="00717786">
            <w:pPr>
              <w:spacing w:line="220" w:lineRule="exact"/>
              <w:jc w:val="right"/>
              <w:rPr>
                <w:rFonts w:ascii="宋体" w:eastAsia="宋体"/>
                <w:color w:val="000000"/>
                <w:sz w:val="16"/>
                <w:szCs w:val="16"/>
              </w:rPr>
            </w:pPr>
          </w:p>
        </w:tc>
        <w:tc>
          <w:tcPr>
            <w:tcW w:w="576"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spacing w:line="220" w:lineRule="exact"/>
              <w:jc w:val="right"/>
              <w:rPr>
                <w:rFonts w:ascii="宋体" w:eastAsia="宋体"/>
                <w:color w:val="000000"/>
                <w:sz w:val="16"/>
                <w:szCs w:val="16"/>
              </w:rPr>
            </w:pPr>
            <w:r>
              <w:rPr>
                <w:color w:val="000000"/>
                <w:sz w:val="16"/>
                <w:szCs w:val="16"/>
              </w:rPr>
              <w:t>224.60</w:t>
            </w:r>
          </w:p>
          <w:p w:rsidR="00717786" w:rsidRDefault="00717786">
            <w:pPr>
              <w:spacing w:line="220" w:lineRule="exact"/>
              <w:jc w:val="right"/>
              <w:rPr>
                <w:rFonts w:ascii="宋体" w:eastAsia="宋体" w:cs="宋体"/>
                <w:color w:val="000000"/>
                <w:sz w:val="16"/>
                <w:szCs w:val="16"/>
              </w:rPr>
            </w:pPr>
          </w:p>
        </w:tc>
      </w:tr>
      <w:tr w:rsidR="00717786">
        <w:trPr>
          <w:gridAfter w:val="2"/>
          <w:wAfter w:w="1226" w:type="dxa"/>
          <w:trHeight w:val="638"/>
          <w:jc w:val="center"/>
        </w:trPr>
        <w:tc>
          <w:tcPr>
            <w:tcW w:w="9220" w:type="dxa"/>
            <w:gridSpan w:val="13"/>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717786">
        <w:trPr>
          <w:gridAfter w:val="2"/>
          <w:wAfter w:w="1226"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72"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717786">
        <w:trPr>
          <w:gridAfter w:val="2"/>
          <w:wAfter w:w="1226"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1572" w:type="dxa"/>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gridAfter w:val="2"/>
          <w:wAfter w:w="1226"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717786">
        <w:trPr>
          <w:gridAfter w:val="2"/>
          <w:wAfter w:w="1226"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2"/>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717786">
        <w:trPr>
          <w:gridAfter w:val="2"/>
          <w:wAfter w:w="1226"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717786" w:rsidRDefault="00717786"/>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2"/>
            <w:vMerge/>
            <w:tcBorders>
              <w:top w:val="nil"/>
              <w:left w:val="nil"/>
              <w:bottom w:val="single" w:sz="4" w:space="0" w:color="000000"/>
              <w:right w:val="single" w:sz="4" w:space="0" w:color="auto"/>
            </w:tcBorders>
            <w:tcMar>
              <w:top w:w="15" w:type="dxa"/>
              <w:left w:w="15" w:type="dxa"/>
              <w:right w:w="15" w:type="dxa"/>
            </w:tcMar>
            <w:vAlign w:val="center"/>
          </w:tcPr>
          <w:p w:rsidR="00717786" w:rsidRDefault="00717786"/>
        </w:tc>
      </w:tr>
      <w:tr w:rsidR="00717786">
        <w:trPr>
          <w:gridAfter w:val="2"/>
          <w:wAfter w:w="1226"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gridSpan w:val="2"/>
            <w:tcBorders>
              <w:top w:val="nil"/>
              <w:left w:val="nil"/>
              <w:bottom w:val="single" w:sz="4" w:space="0" w:color="000000"/>
              <w:right w:val="single" w:sz="4" w:space="0" w:color="auto"/>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717786">
        <w:trPr>
          <w:gridAfter w:val="2"/>
          <w:wAfter w:w="1226" w:type="dxa"/>
          <w:trHeight w:val="417"/>
          <w:jc w:val="center"/>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3.08</w:t>
            </w:r>
          </w:p>
        </w:tc>
        <w:tc>
          <w:tcPr>
            <w:tcW w:w="168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3.08</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3.08</w:t>
            </w:r>
          </w:p>
        </w:tc>
        <w:tc>
          <w:tcPr>
            <w:tcW w:w="1572" w:type="dxa"/>
            <w:gridSpan w:val="2"/>
            <w:tcBorders>
              <w:top w:val="nil"/>
              <w:left w:val="nil"/>
              <w:bottom w:val="single" w:sz="4" w:space="0" w:color="000000"/>
              <w:right w:val="single" w:sz="4" w:space="0" w:color="auto"/>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r w:rsidR="00717786">
        <w:trPr>
          <w:gridAfter w:val="2"/>
          <w:wAfter w:w="1226"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717786">
        <w:trPr>
          <w:gridAfter w:val="2"/>
          <w:wAfter w:w="1226"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2"/>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717786">
        <w:trPr>
          <w:gridAfter w:val="2"/>
          <w:wAfter w:w="1226"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717786" w:rsidRDefault="00717786"/>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2"/>
            <w:vMerge/>
            <w:tcBorders>
              <w:top w:val="nil"/>
              <w:left w:val="nil"/>
              <w:bottom w:val="single" w:sz="4" w:space="0" w:color="000000"/>
              <w:right w:val="single" w:sz="4" w:space="0" w:color="auto"/>
            </w:tcBorders>
            <w:tcMar>
              <w:top w:w="15" w:type="dxa"/>
              <w:left w:w="15" w:type="dxa"/>
              <w:right w:w="15" w:type="dxa"/>
            </w:tcMar>
            <w:vAlign w:val="center"/>
          </w:tcPr>
          <w:p w:rsidR="00717786" w:rsidRDefault="00717786"/>
        </w:tc>
      </w:tr>
      <w:tr w:rsidR="00717786">
        <w:trPr>
          <w:gridAfter w:val="2"/>
          <w:wAfter w:w="1226"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gridSpan w:val="2"/>
            <w:tcBorders>
              <w:top w:val="nil"/>
              <w:left w:val="nil"/>
              <w:bottom w:val="single" w:sz="4" w:space="0" w:color="000000"/>
              <w:right w:val="single" w:sz="4" w:space="0" w:color="auto"/>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717786">
        <w:trPr>
          <w:gridAfter w:val="2"/>
          <w:wAfter w:w="1226" w:type="dxa"/>
          <w:trHeight w:val="447"/>
          <w:jc w:val="center"/>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2.86</w:t>
            </w:r>
          </w:p>
        </w:tc>
        <w:tc>
          <w:tcPr>
            <w:tcW w:w="1686"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2.86</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717786" w:rsidRDefault="00BB6508">
            <w:pPr>
              <w:jc w:val="right"/>
              <w:rPr>
                <w:rFonts w:ascii="宋体" w:eastAsia="宋体" w:cs="宋体"/>
                <w:color w:val="000000"/>
                <w:sz w:val="22"/>
              </w:rPr>
            </w:pPr>
            <w:r>
              <w:rPr>
                <w:rFonts w:ascii="宋体" w:eastAsia="宋体" w:cs="宋体"/>
                <w:color w:val="000000"/>
                <w:sz w:val="22"/>
              </w:rPr>
              <w:t>2.86</w:t>
            </w:r>
          </w:p>
        </w:tc>
        <w:tc>
          <w:tcPr>
            <w:tcW w:w="1572" w:type="dxa"/>
            <w:gridSpan w:val="2"/>
            <w:tcBorders>
              <w:top w:val="nil"/>
              <w:left w:val="nil"/>
              <w:bottom w:val="single" w:sz="4" w:space="0" w:color="auto"/>
              <w:right w:val="single" w:sz="4" w:space="0" w:color="auto"/>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bl>
    <w:p w:rsidR="00717786" w:rsidRDefault="00BB6508">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2" w:type="dxa"/>
        <w:jc w:val="center"/>
        <w:tblCellMar>
          <w:left w:w="0" w:type="dxa"/>
          <w:right w:w="0" w:type="dxa"/>
        </w:tblCellMar>
        <w:tblLook w:val="04A0"/>
      </w:tblPr>
      <w:tblGrid>
        <w:gridCol w:w="803"/>
        <w:gridCol w:w="43"/>
        <w:gridCol w:w="43"/>
        <w:gridCol w:w="3770"/>
        <w:gridCol w:w="1001"/>
        <w:gridCol w:w="961"/>
        <w:gridCol w:w="928"/>
        <w:gridCol w:w="400"/>
        <w:gridCol w:w="887"/>
        <w:gridCol w:w="868"/>
      </w:tblGrid>
      <w:tr w:rsidR="00717786">
        <w:trPr>
          <w:trHeight w:val="780"/>
          <w:jc w:val="center"/>
        </w:trPr>
        <w:tc>
          <w:tcPr>
            <w:tcW w:w="9512" w:type="dxa"/>
            <w:gridSpan w:val="10"/>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717786">
        <w:trPr>
          <w:trHeight w:val="255"/>
          <w:jc w:val="center"/>
        </w:trPr>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717786">
        <w:trPr>
          <w:trHeight w:val="255"/>
          <w:jc w:val="center"/>
        </w:trPr>
        <w:tc>
          <w:tcPr>
            <w:tcW w:w="0" w:type="auto"/>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4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24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24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717786">
        <w:trPr>
          <w:trHeight w:val="312"/>
          <w:jc w:val="center"/>
        </w:trPr>
        <w:tc>
          <w:tcPr>
            <w:tcW w:w="1038"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71"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41" w:type="dxa"/>
            <w:vMerge w:val="restart"/>
            <w:tcBorders>
              <w:top w:val="nil"/>
              <w:left w:val="nil"/>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03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97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624"/>
          <w:jc w:val="center"/>
        </w:trPr>
        <w:tc>
          <w:tcPr>
            <w:tcW w:w="103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71778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97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717786" w:rsidRDefault="00717786"/>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17786" w:rsidRDefault="00717786"/>
        </w:tc>
      </w:tr>
      <w:tr w:rsidR="00717786">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717786">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106.62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746.55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b/>
                <w:bCs/>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b/>
                <w:bCs/>
                <w:color w:val="000000"/>
                <w:sz w:val="22"/>
              </w:rPr>
            </w:pPr>
            <w:r>
              <w:rPr>
                <w:b/>
                <w:bCs/>
                <w:color w:val="000000"/>
                <w:sz w:val="22"/>
              </w:rPr>
              <w:t>732.31</w:t>
            </w: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其他支出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106.62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746.55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732.31</w:t>
            </w: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22960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rFonts w:hint="eastAsia"/>
                <w:color w:val="000000"/>
                <w:sz w:val="22"/>
              </w:rPr>
              <w:t>彩票公益金安排的支出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106.62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746.55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120.85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732.31</w:t>
            </w: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2296002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用于社会福利的彩票公益金支出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106.62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743.55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117.85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117.85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732.31</w:t>
            </w: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2296013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rPr>
                <w:rFonts w:ascii="宋体" w:eastAsia="宋体"/>
                <w:color w:val="000000"/>
                <w:sz w:val="22"/>
              </w:rPr>
            </w:pPr>
            <w:r>
              <w:rPr>
                <w:color w:val="000000"/>
                <w:sz w:val="22"/>
              </w:rPr>
              <w:t xml:space="preserve">  </w:t>
            </w:r>
            <w:r>
              <w:rPr>
                <w:rFonts w:hint="eastAsia"/>
                <w:color w:val="000000"/>
                <w:sz w:val="22"/>
              </w:rPr>
              <w:t>用于城乡医疗救助的彩票公益金支出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jc w:val="right"/>
              <w:rPr>
                <w:rFonts w:ascii="宋体" w:eastAsia="宋体"/>
                <w:color w:val="000000"/>
                <w:sz w:val="22"/>
              </w:rPr>
            </w:pPr>
            <w:r>
              <w:rPr>
                <w:color w:val="000000"/>
                <w:sz w:val="22"/>
              </w:rPr>
              <w:t>3.00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bl>
    <w:p w:rsidR="00717786" w:rsidRDefault="00BB6508">
      <w:pPr>
        <w:rPr>
          <w:color w:val="000000"/>
        </w:rPr>
      </w:pPr>
      <w:r>
        <w:rPr>
          <w:color w:val="000000"/>
        </w:rPr>
        <w:br w:type="page"/>
      </w:r>
    </w:p>
    <w:tbl>
      <w:tblPr>
        <w:tblW w:w="9915" w:type="dxa"/>
        <w:jc w:val="center"/>
        <w:tblCellMar>
          <w:left w:w="0" w:type="dxa"/>
          <w:right w:w="0" w:type="dxa"/>
        </w:tblCellMar>
        <w:tblLook w:val="04A0"/>
      </w:tblPr>
      <w:tblGrid>
        <w:gridCol w:w="1166"/>
        <w:gridCol w:w="67"/>
        <w:gridCol w:w="67"/>
        <w:gridCol w:w="4377"/>
        <w:gridCol w:w="870"/>
        <w:gridCol w:w="1684"/>
        <w:gridCol w:w="1684"/>
      </w:tblGrid>
      <w:tr w:rsidR="00717786">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717786">
        <w:trPr>
          <w:trHeight w:val="255"/>
          <w:jc w:val="center"/>
        </w:trPr>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717786">
        <w:trPr>
          <w:trHeight w:val="255"/>
          <w:jc w:val="center"/>
        </w:trPr>
        <w:tc>
          <w:tcPr>
            <w:tcW w:w="0" w:type="auto"/>
            <w:tcBorders>
              <w:top w:val="nil"/>
              <w:left w:val="nil"/>
              <w:bottom w:val="nil"/>
              <w:right w:val="nil"/>
            </w:tcBorders>
            <w:noWrap/>
            <w:tcMar>
              <w:top w:w="15" w:type="dxa"/>
              <w:left w:w="15" w:type="dxa"/>
              <w:right w:w="15" w:type="dxa"/>
            </w:tcMar>
            <w:vAlign w:val="bottom"/>
          </w:tcPr>
          <w:p w:rsidR="00717786" w:rsidRDefault="00BB6508">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717786" w:rsidRDefault="00717786">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717786" w:rsidRDefault="00BB6508">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71778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717786">
        <w:trPr>
          <w:trHeight w:val="615"/>
          <w:jc w:val="center"/>
        </w:trPr>
        <w:tc>
          <w:tcPr>
            <w:tcW w:w="14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717786">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717786">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BB6508">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b/>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r w:rsidR="00717786">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17786" w:rsidRDefault="00717786">
            <w:pPr>
              <w:jc w:val="left"/>
              <w:rPr>
                <w:rFonts w:ascii="宋体" w:eastAsia="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717786" w:rsidRDefault="00717786">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17786" w:rsidRDefault="00717786">
            <w:pPr>
              <w:jc w:val="right"/>
              <w:rPr>
                <w:rFonts w:ascii="宋体" w:eastAsia="宋体" w:cs="宋体"/>
                <w:color w:val="000000"/>
                <w:sz w:val="22"/>
              </w:rPr>
            </w:pPr>
          </w:p>
        </w:tc>
      </w:tr>
    </w:tbl>
    <w:p w:rsidR="00717786" w:rsidRDefault="00BB6508">
      <w:pPr>
        <w:rPr>
          <w:color w:val="000000"/>
        </w:rPr>
      </w:pPr>
      <w:r>
        <w:rPr>
          <w:rFonts w:ascii="宋体" w:eastAsia="宋体" w:cs="宋体" w:hint="eastAsia"/>
          <w:color w:val="000000"/>
          <w:kern w:val="0"/>
          <w:sz w:val="20"/>
          <w:szCs w:val="20"/>
        </w:rPr>
        <w:t>本部门本年度无相关支、收支及结转结余等情况，按要求空表列示。</w:t>
      </w:r>
    </w:p>
    <w:p w:rsidR="00717786" w:rsidRDefault="00BB6508">
      <w:pPr>
        <w:rPr>
          <w:color w:val="000000"/>
        </w:rPr>
      </w:pPr>
      <w:r>
        <w:rPr>
          <w:color w:val="000000"/>
        </w:rPr>
        <w:br w:type="page"/>
      </w:r>
    </w:p>
    <w:p w:rsidR="00717786" w:rsidRDefault="00717786">
      <w:pPr>
        <w:rPr>
          <w:color w:val="000000"/>
        </w:rPr>
      </w:pPr>
    </w:p>
    <w:p w:rsidR="00717786" w:rsidRDefault="00717786">
      <w:pP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717786">
      <w:pPr>
        <w:jc w:val="center"/>
        <w:rPr>
          <w:rFonts w:ascii="黑体" w:eastAsia="黑体" w:cs="黑体"/>
          <w:color w:val="000000"/>
          <w:sz w:val="56"/>
          <w:szCs w:val="72"/>
        </w:rPr>
      </w:pPr>
    </w:p>
    <w:p w:rsidR="00717786" w:rsidRDefault="006E3E21">
      <w:pPr>
        <w:jc w:val="center"/>
        <w:rPr>
          <w:color w:val="000000"/>
          <w:sz w:val="72"/>
        </w:rPr>
      </w:pPr>
      <w:r w:rsidRPr="006E3E21">
        <w:rPr>
          <w:noProof/>
        </w:rPr>
        <w:pict>
          <v:rect id="_x0000_s1039" style="position:absolute;left:0;text-align:left;margin-left:-80.45pt;margin-top:34.8pt;width:613.65pt;height:226.35pt;z-index:42;visibility:visible;mso-wrap-distance-left:3.17492mm;mso-wrap-distance-right:3.17492mm;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" fillcolor="#ffd966" strokecolor="#ffd966" strokeweight=".5pt">
            <v:fill r:id="rId21" o:title="" type="pattern"/>
            <v:path arrowok="t"/>
            <v:textbox>
              <w:txbxContent>
                <w:p w:rsidR="00717786" w:rsidRDefault="00717786">
                  <w:pPr>
                    <w:widowControl/>
                    <w:jc w:val="center"/>
                    <w:rPr>
                      <w:rFonts w:ascii="黑体" w:eastAsia="黑体" w:cs="黑体"/>
                      <w:color w:val="000000"/>
                      <w:sz w:val="90"/>
                      <w:szCs w:val="90"/>
                    </w:rPr>
                  </w:pPr>
                </w:p>
                <w:p w:rsidR="00717786" w:rsidRDefault="00BB6508">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w: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717786">
      <w:pPr>
        <w:rPr>
          <w:color w:val="000000"/>
        </w:rPr>
      </w:pPr>
    </w:p>
    <w:p w:rsidR="00717786" w:rsidRDefault="00BB6508">
      <w:pPr>
        <w:widowControl/>
        <w:jc w:val="left"/>
        <w:rPr>
          <w:rFonts w:ascii="Times New Roman" w:eastAsia="仿宋_GB2312" w:cs="Times New Roman"/>
          <w:color w:val="000000"/>
          <w:sz w:val="32"/>
          <w:szCs w:val="32"/>
        </w:rPr>
      </w:pPr>
      <w:r>
        <w:rPr>
          <w:color w:val="000000"/>
        </w:rPr>
        <w:br w:type="page"/>
      </w:r>
      <w:r>
        <w:rPr>
          <w:rFonts w:ascii="Times New Roman" w:eastAsia="黑体" w:cs="Times New Roman" w:hint="eastAsia"/>
          <w:color w:val="000000"/>
          <w:sz w:val="32"/>
          <w:szCs w:val="40"/>
        </w:rPr>
        <w:lastRenderedPageBreak/>
        <w:t>一、预算绩效情况说明</w:t>
      </w:r>
    </w:p>
    <w:p w:rsidR="00717786" w:rsidRDefault="00BB6508" w:rsidP="0061076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717786" w:rsidRDefault="00BB6508">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1569.2</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20.2%</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年度无政府性基金预算绩效评价。</w:t>
      </w:r>
    </w:p>
    <w:p w:rsidR="00717786" w:rsidRDefault="00BB6508" w:rsidP="0061076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717786" w:rsidRDefault="00BB6508" w:rsidP="00610765">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城乡最低生活保障项目及</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孤儿基本生活保障</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项目两个项目绩效自评结果。</w:t>
      </w:r>
    </w:p>
    <w:p w:rsidR="00717786" w:rsidRDefault="00BB6508">
      <w:pPr>
        <w:widowControl/>
        <w:numPr>
          <w:ilvl w:val="0"/>
          <w:numId w:val="4"/>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城乡最低生活保障项目综述：根据年初设定的绩效目标，城乡最低生活保障项目绩效自评得分为</w:t>
      </w:r>
      <w:r>
        <w:rPr>
          <w:rFonts w:ascii="Times New Roman" w:eastAsia="仿宋_GB2312" w:cs="Times New Roman"/>
          <w:color w:val="000000"/>
          <w:sz w:val="32"/>
          <w:szCs w:val="32"/>
        </w:rPr>
        <w:t>92</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267</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267</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为符合条件的困难群众纳入低保保障范围；二是按月及时发放补贴。发现的主要问题及原因：一是服务对象救助制度满意度偏低；二是服务对象满意度偏低。下一步改进措施：一是改善救助制度；二是提高服务质量。</w:t>
      </w:r>
    </w:p>
    <w:p w:rsidR="00610765" w:rsidRPr="00610765" w:rsidRDefault="00610765" w:rsidP="00610765">
      <w:pPr>
        <w:widowControl/>
        <w:tabs>
          <w:tab w:val="left" w:pos="0"/>
        </w:tabs>
        <w:adjustRightInd w:val="0"/>
        <w:snapToGrid w:val="0"/>
        <w:spacing w:line="580" w:lineRule="exact"/>
        <w:ind w:left="640"/>
        <w:jc w:val="left"/>
        <w:rPr>
          <w:rFonts w:ascii="Times New Roman" w:eastAsia="仿宋_GB2312" w:cs="Times New Roman"/>
          <w:color w:val="000000"/>
          <w:sz w:val="32"/>
          <w:szCs w:val="32"/>
        </w:rPr>
      </w:pPr>
      <w:bookmarkStart w:id="0" w:name="_GoBack"/>
      <w:bookmarkEnd w:id="0"/>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tbl>
      <w:tblPr>
        <w:tblW w:w="8861" w:type="dxa"/>
        <w:tblInd w:w="15" w:type="dxa"/>
        <w:tblLayout w:type="fixed"/>
        <w:tblCellMar>
          <w:left w:w="0" w:type="dxa"/>
          <w:right w:w="0" w:type="dxa"/>
        </w:tblCellMar>
        <w:tblLook w:val="04A0"/>
      </w:tblPr>
      <w:tblGrid>
        <w:gridCol w:w="586"/>
        <w:gridCol w:w="626"/>
        <w:gridCol w:w="1465"/>
        <w:gridCol w:w="730"/>
        <w:gridCol w:w="972"/>
        <w:gridCol w:w="28"/>
        <w:gridCol w:w="993"/>
        <w:gridCol w:w="927"/>
        <w:gridCol w:w="196"/>
        <w:gridCol w:w="336"/>
        <w:gridCol w:w="434"/>
        <w:gridCol w:w="112"/>
        <w:gridCol w:w="784"/>
        <w:gridCol w:w="646"/>
        <w:gridCol w:w="26"/>
      </w:tblGrid>
      <w:tr w:rsidR="0071778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717786" w:rsidRDefault="00BB6508">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717786">
        <w:trPr>
          <w:trHeight w:val="259"/>
        </w:trPr>
        <w:tc>
          <w:tcPr>
            <w:tcW w:w="8861" w:type="dxa"/>
            <w:gridSpan w:val="15"/>
            <w:tcBorders>
              <w:top w:val="nil"/>
              <w:left w:val="nil"/>
              <w:bottom w:val="nil"/>
              <w:right w:val="nil"/>
            </w:tcBorders>
          </w:tcPr>
          <w:p w:rsidR="00717786" w:rsidRDefault="00BB6508">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 </w:t>
            </w:r>
            <w:r>
              <w:rPr>
                <w:rFonts w:eastAsia="仿宋_GB2312" w:hint="eastAsia"/>
                <w:kern w:val="0"/>
                <w:sz w:val="24"/>
              </w:rPr>
              <w:t>年度）</w:t>
            </w:r>
          </w:p>
        </w:tc>
      </w:tr>
      <w:tr w:rsidR="00717786">
        <w:tc>
          <w:tcPr>
            <w:tcW w:w="1212" w:type="dxa"/>
            <w:gridSpan w:val="2"/>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城乡最低生活保障</w:t>
            </w:r>
          </w:p>
        </w:tc>
      </w:tr>
      <w:tr w:rsidR="00717786">
        <w:tc>
          <w:tcPr>
            <w:tcW w:w="1212" w:type="dxa"/>
            <w:gridSpan w:val="2"/>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民政局</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低保科</w:t>
            </w:r>
          </w:p>
        </w:tc>
      </w:tr>
      <w:tr w:rsidR="0071778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年初</w:t>
            </w:r>
          </w:p>
          <w:p w:rsidR="00717786" w:rsidRDefault="00BB6508">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全年</w:t>
            </w:r>
          </w:p>
          <w:p w:rsidR="00717786" w:rsidRDefault="00BB6508">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全年</w:t>
            </w:r>
          </w:p>
          <w:p w:rsidR="00717786" w:rsidRDefault="00BB6508">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得分</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267</w:t>
            </w:r>
          </w:p>
        </w:tc>
        <w:tc>
          <w:tcPr>
            <w:tcW w:w="993"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267</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267</w:t>
            </w: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267</w:t>
            </w: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58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实际完成情况</w:t>
            </w:r>
          </w:p>
        </w:tc>
      </w:tr>
      <w:tr w:rsidR="00717786">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4814"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为符合条件的困难群众纳入低保保障范围，缓解困难群众的生活困难。</w:t>
            </w:r>
          </w:p>
        </w:tc>
        <w:tc>
          <w:tcPr>
            <w:tcW w:w="3461" w:type="dxa"/>
            <w:gridSpan w:val="8"/>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完成</w:t>
            </w:r>
          </w:p>
        </w:tc>
      </w:tr>
      <w:tr w:rsidR="00717786">
        <w:trPr>
          <w:trHeight w:val="469"/>
        </w:trPr>
        <w:tc>
          <w:tcPr>
            <w:tcW w:w="586" w:type="dxa"/>
            <w:vMerge w:val="restart"/>
            <w:tcBorders>
              <w:top w:val="nil"/>
              <w:left w:val="single" w:sz="4" w:space="0" w:color="auto"/>
              <w:bottom w:val="nil"/>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年度</w:t>
            </w:r>
          </w:p>
          <w:p w:rsidR="00717786" w:rsidRDefault="00BB6508">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实际</w:t>
            </w:r>
          </w:p>
          <w:p w:rsidR="00717786" w:rsidRDefault="00BB6508">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享受补贴人数</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应保补率</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及时性</w:t>
            </w:r>
          </w:p>
        </w:tc>
        <w:tc>
          <w:tcPr>
            <w:tcW w:w="1021"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效益指标</w:t>
            </w:r>
          </w:p>
          <w:p w:rsidR="00717786" w:rsidRDefault="00717786">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经济效益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社会效益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服务对象对救助制度满意度</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24</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生态效益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可持续影响</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nil"/>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满意度</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nil"/>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c>
          <w:tcPr>
            <w:tcW w:w="6327" w:type="dxa"/>
            <w:gridSpan w:val="8"/>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color w:val="000000"/>
                <w:kern w:val="0"/>
                <w:sz w:val="24"/>
              </w:rPr>
              <w:t>92</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bl>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717786" w:rsidRDefault="00BB6508">
      <w:pPr>
        <w:widowControl/>
        <w:numPr>
          <w:ilvl w:val="0"/>
          <w:numId w:val="4"/>
        </w:numPr>
        <w:tabs>
          <w:tab w:val="left" w:pos="0"/>
        </w:tabs>
        <w:adjustRightInd w:val="0"/>
        <w:snapToGrid w:val="0"/>
        <w:spacing w:line="580" w:lineRule="exact"/>
        <w:ind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lastRenderedPageBreak/>
        <w:t>孤儿基本生活保障项目综述：根据年初设定的绩效目标，城乡最低生活保障项目绩效自评得分为</w:t>
      </w:r>
      <w:r>
        <w:rPr>
          <w:rFonts w:ascii="Times New Roman" w:eastAsia="仿宋_GB2312" w:cs="Times New Roman"/>
          <w:color w:val="000000"/>
          <w:sz w:val="32"/>
          <w:szCs w:val="32"/>
        </w:rPr>
        <w:t>92</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。项目绩效目标完成情况：一是为全区</w:t>
      </w:r>
      <w:r>
        <w:rPr>
          <w:rFonts w:ascii="Times New Roman" w:eastAsia="仿宋_GB2312" w:cs="Times New Roman"/>
          <w:color w:val="000000"/>
          <w:sz w:val="32"/>
          <w:szCs w:val="32"/>
        </w:rPr>
        <w:t>56</w:t>
      </w:r>
      <w:r>
        <w:rPr>
          <w:rFonts w:ascii="Times New Roman" w:eastAsia="仿宋_GB2312" w:cs="Times New Roman" w:hint="eastAsia"/>
          <w:color w:val="000000"/>
          <w:sz w:val="32"/>
          <w:szCs w:val="32"/>
        </w:rPr>
        <w:t>名孤儿发放生活保障金，保障他们的基本生活需要；二是按月及时发放补贴。发现的主要问题及原因：一是服务对象救助制度满意度偏低；二是服务对象满意度偏低。下一步改进措施：一是改善救助制度；二是提高服务质量。</w:t>
      </w:r>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717786" w:rsidRDefault="00717786">
      <w:pPr>
        <w:widowControl/>
        <w:tabs>
          <w:tab w:val="left" w:pos="0"/>
        </w:tabs>
        <w:adjustRightInd w:val="0"/>
        <w:snapToGrid w:val="0"/>
        <w:spacing w:line="580" w:lineRule="exact"/>
        <w:jc w:val="left"/>
        <w:rPr>
          <w:rFonts w:ascii="Times New Roman" w:eastAsia="仿宋_GB2312" w:cs="Times New Roman"/>
          <w:color w:val="000000"/>
          <w:sz w:val="32"/>
          <w:szCs w:val="32"/>
        </w:rPr>
      </w:pPr>
    </w:p>
    <w:tbl>
      <w:tblPr>
        <w:tblW w:w="8861" w:type="dxa"/>
        <w:tblInd w:w="15" w:type="dxa"/>
        <w:tblLayout w:type="fixed"/>
        <w:tblCellMar>
          <w:left w:w="0" w:type="dxa"/>
          <w:right w:w="0" w:type="dxa"/>
        </w:tblCellMar>
        <w:tblLook w:val="04A0"/>
      </w:tblPr>
      <w:tblGrid>
        <w:gridCol w:w="586"/>
        <w:gridCol w:w="626"/>
        <w:gridCol w:w="1465"/>
        <w:gridCol w:w="730"/>
        <w:gridCol w:w="972"/>
        <w:gridCol w:w="28"/>
        <w:gridCol w:w="993"/>
        <w:gridCol w:w="927"/>
        <w:gridCol w:w="196"/>
        <w:gridCol w:w="336"/>
        <w:gridCol w:w="434"/>
        <w:gridCol w:w="112"/>
        <w:gridCol w:w="784"/>
        <w:gridCol w:w="646"/>
        <w:gridCol w:w="26"/>
      </w:tblGrid>
      <w:tr w:rsidR="0071778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717786">
            <w:pPr>
              <w:widowControl/>
              <w:jc w:val="center"/>
              <w:textAlignment w:val="center"/>
              <w:rPr>
                <w:rFonts w:eastAsia="方正小标宋简体"/>
                <w:kern w:val="0"/>
                <w:sz w:val="44"/>
                <w:szCs w:val="44"/>
              </w:rPr>
            </w:pPr>
          </w:p>
          <w:p w:rsidR="00717786" w:rsidRDefault="00BB6508">
            <w:pPr>
              <w:widowControl/>
              <w:ind w:firstLineChars="550" w:firstLine="2420"/>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717786">
        <w:trPr>
          <w:trHeight w:val="259"/>
        </w:trPr>
        <w:tc>
          <w:tcPr>
            <w:tcW w:w="8861" w:type="dxa"/>
            <w:gridSpan w:val="15"/>
            <w:tcBorders>
              <w:top w:val="nil"/>
              <w:left w:val="nil"/>
              <w:bottom w:val="nil"/>
              <w:right w:val="nil"/>
            </w:tcBorders>
          </w:tcPr>
          <w:p w:rsidR="00717786" w:rsidRDefault="00BB6508">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 xml:space="preserve">   2019 </w:t>
            </w:r>
            <w:r>
              <w:rPr>
                <w:rFonts w:eastAsia="仿宋_GB2312" w:hint="eastAsia"/>
                <w:kern w:val="0"/>
                <w:sz w:val="24"/>
              </w:rPr>
              <w:t>年度）</w:t>
            </w:r>
          </w:p>
        </w:tc>
      </w:tr>
      <w:tr w:rsidR="00717786">
        <w:tc>
          <w:tcPr>
            <w:tcW w:w="1212" w:type="dxa"/>
            <w:gridSpan w:val="2"/>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孤儿基本生活保障</w:t>
            </w:r>
          </w:p>
        </w:tc>
      </w:tr>
      <w:tr w:rsidR="00717786">
        <w:tc>
          <w:tcPr>
            <w:tcW w:w="1212" w:type="dxa"/>
            <w:gridSpan w:val="2"/>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民政局</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社会事务科</w:t>
            </w:r>
          </w:p>
        </w:tc>
      </w:tr>
      <w:tr w:rsidR="0071778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年初</w:t>
            </w:r>
          </w:p>
          <w:p w:rsidR="00717786" w:rsidRDefault="00BB6508">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全年</w:t>
            </w:r>
          </w:p>
          <w:p w:rsidR="00717786" w:rsidRDefault="00BB6508">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全年</w:t>
            </w:r>
          </w:p>
          <w:p w:rsidR="00717786" w:rsidRDefault="00BB6508">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得分</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5</w:t>
            </w:r>
          </w:p>
        </w:tc>
        <w:tc>
          <w:tcPr>
            <w:tcW w:w="993"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5</w:t>
            </w:r>
          </w:p>
        </w:tc>
        <w:tc>
          <w:tcPr>
            <w:tcW w:w="1123"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5</w:t>
            </w: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5</w:t>
            </w: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717786" w:rsidRDefault="00717786"/>
        </w:tc>
        <w:tc>
          <w:tcPr>
            <w:tcW w:w="2195"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w:t>
            </w:r>
          </w:p>
        </w:tc>
      </w:tr>
      <w:tr w:rsidR="00717786">
        <w:tc>
          <w:tcPr>
            <w:tcW w:w="58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实际完成情况</w:t>
            </w:r>
          </w:p>
        </w:tc>
      </w:tr>
      <w:tr w:rsidR="00717786">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4814" w:type="dxa"/>
            <w:gridSpan w:val="6"/>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为全区</w:t>
            </w:r>
            <w:r>
              <w:rPr>
                <w:rFonts w:eastAsia="仿宋_GB2312"/>
                <w:kern w:val="0"/>
                <w:sz w:val="24"/>
              </w:rPr>
              <w:t>56</w:t>
            </w:r>
            <w:r>
              <w:rPr>
                <w:rFonts w:eastAsia="仿宋_GB2312" w:hint="eastAsia"/>
                <w:kern w:val="0"/>
                <w:sz w:val="24"/>
              </w:rPr>
              <w:t>名孤儿发放生活保障金，保障他们的基本生活需要。</w:t>
            </w:r>
          </w:p>
        </w:tc>
        <w:tc>
          <w:tcPr>
            <w:tcW w:w="3461" w:type="dxa"/>
            <w:gridSpan w:val="8"/>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完成</w:t>
            </w:r>
          </w:p>
        </w:tc>
      </w:tr>
      <w:tr w:rsidR="00717786">
        <w:trPr>
          <w:trHeight w:val="469"/>
        </w:trPr>
        <w:tc>
          <w:tcPr>
            <w:tcW w:w="586" w:type="dxa"/>
            <w:vMerge w:val="restart"/>
            <w:tcBorders>
              <w:top w:val="nil"/>
              <w:left w:val="single" w:sz="4" w:space="0" w:color="auto"/>
              <w:bottom w:val="nil"/>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年度</w:t>
            </w:r>
          </w:p>
          <w:p w:rsidR="00717786" w:rsidRDefault="00BB6508">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实际</w:t>
            </w:r>
          </w:p>
          <w:p w:rsidR="00717786" w:rsidRDefault="00BB6508">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享受补贴人数</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应保补率</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及时性</w:t>
            </w:r>
          </w:p>
        </w:tc>
        <w:tc>
          <w:tcPr>
            <w:tcW w:w="1021"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效益指标</w:t>
            </w:r>
          </w:p>
          <w:p w:rsidR="00717786" w:rsidRDefault="00717786">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经济效益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社会效益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服务对象对救助制度满意度</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24</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生态效益</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可持续影响</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val="restart"/>
            <w:tcBorders>
              <w:top w:val="nil"/>
              <w:left w:val="single" w:sz="4" w:space="0" w:color="auto"/>
              <w:bottom w:val="nil"/>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满意度</w:t>
            </w:r>
          </w:p>
          <w:p w:rsidR="00717786" w:rsidRDefault="00BB6508">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kern w:val="0"/>
                <w:sz w:val="24"/>
              </w:rPr>
              <w:t>8</w:t>
            </w:r>
          </w:p>
        </w:tc>
        <w:tc>
          <w:tcPr>
            <w:tcW w:w="1456" w:type="dxa"/>
            <w:gridSpan w:val="3"/>
            <w:tcBorders>
              <w:top w:val="single" w:sz="4" w:space="0" w:color="auto"/>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nil"/>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rPr>
          <w:trHeight w:val="229"/>
        </w:trPr>
        <w:tc>
          <w:tcPr>
            <w:tcW w:w="586" w:type="dxa"/>
            <w:vMerge/>
            <w:tcBorders>
              <w:top w:val="nil"/>
              <w:left w:val="single" w:sz="4" w:space="0" w:color="auto"/>
              <w:bottom w:val="single" w:sz="4" w:space="0" w:color="auto"/>
              <w:right w:val="single" w:sz="4" w:space="0" w:color="auto"/>
            </w:tcBorders>
            <w:vAlign w:val="center"/>
          </w:tcPr>
          <w:p w:rsidR="00717786" w:rsidRDefault="00717786"/>
        </w:tc>
        <w:tc>
          <w:tcPr>
            <w:tcW w:w="626" w:type="dxa"/>
            <w:vMerge/>
            <w:tcBorders>
              <w:top w:val="nil"/>
              <w:left w:val="single" w:sz="4" w:space="0" w:color="auto"/>
              <w:bottom w:val="single" w:sz="4" w:space="0" w:color="auto"/>
              <w:right w:val="single" w:sz="4" w:space="0" w:color="auto"/>
            </w:tcBorders>
            <w:vAlign w:val="center"/>
          </w:tcPr>
          <w:p w:rsidR="00717786" w:rsidRDefault="00717786"/>
        </w:tc>
        <w:tc>
          <w:tcPr>
            <w:tcW w:w="1465" w:type="dxa"/>
            <w:vMerge/>
            <w:tcBorders>
              <w:top w:val="nil"/>
              <w:left w:val="single" w:sz="4" w:space="0" w:color="auto"/>
              <w:bottom w:val="single" w:sz="4" w:space="0" w:color="auto"/>
              <w:right w:val="single" w:sz="4" w:space="0" w:color="auto"/>
            </w:tcBorders>
            <w:vAlign w:val="center"/>
          </w:tcPr>
          <w:p w:rsidR="00717786" w:rsidRDefault="00717786"/>
        </w:tc>
        <w:tc>
          <w:tcPr>
            <w:tcW w:w="1702" w:type="dxa"/>
            <w:gridSpan w:val="2"/>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r w:rsidR="00717786">
        <w:tc>
          <w:tcPr>
            <w:tcW w:w="6327" w:type="dxa"/>
            <w:gridSpan w:val="8"/>
            <w:tcBorders>
              <w:top w:val="single" w:sz="4" w:space="0" w:color="auto"/>
              <w:left w:val="single" w:sz="4" w:space="0" w:color="auto"/>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717786" w:rsidRDefault="00BB6508">
            <w:pPr>
              <w:widowControl/>
              <w:spacing w:line="240" w:lineRule="exact"/>
              <w:jc w:val="center"/>
              <w:rPr>
                <w:rFonts w:eastAsia="仿宋_GB2312"/>
                <w:color w:val="000000"/>
                <w:kern w:val="0"/>
                <w:sz w:val="24"/>
              </w:rPr>
            </w:pPr>
            <w:r>
              <w:rPr>
                <w:rFonts w:eastAsia="仿宋_GB2312"/>
                <w:color w:val="000000"/>
                <w:kern w:val="0"/>
                <w:sz w:val="24"/>
              </w:rPr>
              <w:t>92</w:t>
            </w:r>
          </w:p>
        </w:tc>
        <w:tc>
          <w:tcPr>
            <w:tcW w:w="1456" w:type="dxa"/>
            <w:gridSpan w:val="3"/>
            <w:tcBorders>
              <w:top w:val="single" w:sz="4" w:space="0" w:color="auto"/>
              <w:left w:val="nil"/>
              <w:bottom w:val="single" w:sz="4" w:space="0" w:color="auto"/>
              <w:right w:val="single" w:sz="4" w:space="0" w:color="auto"/>
            </w:tcBorders>
            <w:vAlign w:val="center"/>
          </w:tcPr>
          <w:p w:rsidR="00717786" w:rsidRDefault="00717786">
            <w:pPr>
              <w:widowControl/>
              <w:spacing w:line="240" w:lineRule="exact"/>
              <w:jc w:val="center"/>
              <w:rPr>
                <w:rFonts w:eastAsia="仿宋_GB2312"/>
                <w:kern w:val="0"/>
                <w:sz w:val="24"/>
              </w:rPr>
            </w:pPr>
          </w:p>
        </w:tc>
      </w:tr>
    </w:tbl>
    <w:p w:rsidR="00717786" w:rsidRDefault="00717786">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717786" w:rsidRDefault="00BB6508">
      <w:pPr>
        <w:keepNext/>
        <w:keepLines/>
        <w:numPr>
          <w:ilvl w:val="0"/>
          <w:numId w:val="2"/>
        </w:numPr>
        <w:snapToGrid w:val="0"/>
        <w:spacing w:line="580" w:lineRule="exact"/>
        <w:ind w:firstLine="643"/>
        <w:outlineLvl w:val="1"/>
        <w:rPr>
          <w:rFonts w:ascii="Times New Roman" w:eastAsia="仿宋_GB2312" w:cs="Times New Roman"/>
          <w:sz w:val="32"/>
          <w:szCs w:val="32"/>
        </w:rPr>
      </w:pPr>
      <w:r>
        <w:rPr>
          <w:rFonts w:ascii="Times New Roman" w:eastAsia="仿宋_GB2312" w:cs="Times New Roman" w:hint="eastAsia"/>
          <w:b/>
          <w:bCs/>
          <w:color w:val="000000"/>
          <w:sz w:val="32"/>
          <w:szCs w:val="32"/>
        </w:rPr>
        <w:lastRenderedPageBreak/>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92</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717786" w:rsidRDefault="00717786">
      <w:pPr>
        <w:keepNext/>
        <w:keepLines/>
        <w:snapToGrid w:val="0"/>
        <w:spacing w:line="580" w:lineRule="exact"/>
        <w:outlineLvl w:val="1"/>
        <w:rPr>
          <w:rFonts w:ascii="Times New Roman" w:eastAsia="仿宋_GB2312" w:cs="Times New Roman"/>
          <w:b/>
          <w:bCs/>
          <w:color w:val="000000"/>
          <w:sz w:val="32"/>
          <w:szCs w:val="32"/>
        </w:rPr>
      </w:pPr>
    </w:p>
    <w:p w:rsidR="00717786" w:rsidRDefault="00717786">
      <w:pPr>
        <w:rPr>
          <w:rFonts w:ascii="Times New Roman" w:cs="Times New Roman"/>
          <w:color w:val="000000"/>
        </w:rPr>
      </w:pPr>
    </w:p>
    <w:p w:rsidR="00717786" w:rsidRDefault="00BB6508">
      <w:pPr>
        <w:spacing w:line="584" w:lineRule="exact"/>
        <w:jc w:val="center"/>
        <w:rPr>
          <w:rFonts w:eastAsia="方正小标宋简体"/>
          <w:bCs/>
          <w:sz w:val="44"/>
          <w:szCs w:val="44"/>
        </w:rPr>
      </w:pPr>
      <w:r>
        <w:rPr>
          <w:rFonts w:eastAsia="方正小标宋简体" w:hint="eastAsia"/>
          <w:bCs/>
          <w:sz w:val="44"/>
          <w:szCs w:val="44"/>
        </w:rPr>
        <w:t>区直部门绩效自评情况汇总表</w:t>
      </w:r>
    </w:p>
    <w:p w:rsidR="00717786" w:rsidRDefault="00717786">
      <w:pPr>
        <w:spacing w:line="584" w:lineRule="exact"/>
        <w:jc w:val="center"/>
        <w:rPr>
          <w:rFonts w:eastAsia="仿宋_GB2312"/>
          <w:b/>
          <w:bCs/>
          <w:color w:val="000000"/>
          <w:kern w:val="0"/>
          <w:sz w:val="32"/>
          <w:szCs w:val="32"/>
        </w:rPr>
      </w:pPr>
    </w:p>
    <w:p w:rsidR="00717786" w:rsidRDefault="00BB6508">
      <w:pPr>
        <w:spacing w:line="584" w:lineRule="exact"/>
        <w:rPr>
          <w:rFonts w:eastAsia="仿宋_GB2312"/>
          <w:bCs/>
          <w:color w:val="000000"/>
          <w:kern w:val="0"/>
          <w:sz w:val="32"/>
          <w:szCs w:val="32"/>
        </w:rPr>
      </w:pPr>
      <w:r>
        <w:rPr>
          <w:rFonts w:eastAsia="仿宋_GB2312" w:hint="eastAsia"/>
          <w:bCs/>
          <w:color w:val="000000"/>
          <w:kern w:val="0"/>
          <w:sz w:val="32"/>
          <w:szCs w:val="32"/>
        </w:rPr>
        <w:t>填报部门：</w:t>
      </w:r>
      <w:r>
        <w:rPr>
          <w:rFonts w:eastAsia="仿宋_GB2312"/>
          <w:bCs/>
          <w:color w:val="000000"/>
          <w:kern w:val="0"/>
          <w:sz w:val="32"/>
          <w:szCs w:val="32"/>
        </w:rPr>
        <w:t xml:space="preserve"> </w:t>
      </w:r>
      <w:r>
        <w:rPr>
          <w:rFonts w:eastAsia="仿宋_GB2312" w:hint="eastAsia"/>
          <w:bCs/>
          <w:color w:val="000000"/>
          <w:kern w:val="0"/>
          <w:sz w:val="32"/>
          <w:szCs w:val="32"/>
        </w:rPr>
        <w:t>民政局</w:t>
      </w:r>
      <w:r>
        <w:rPr>
          <w:rFonts w:eastAsia="仿宋_GB2312"/>
          <w:bCs/>
          <w:color w:val="000000"/>
          <w:kern w:val="0"/>
          <w:sz w:val="32"/>
          <w:szCs w:val="32"/>
        </w:rPr>
        <w:t xml:space="preserve">                       </w:t>
      </w:r>
      <w:r>
        <w:rPr>
          <w:rFonts w:eastAsia="仿宋_GB2312" w:hint="eastAsia"/>
          <w:bCs/>
          <w:color w:val="000000"/>
          <w:kern w:val="0"/>
          <w:sz w:val="32"/>
          <w:szCs w:val="32"/>
        </w:rPr>
        <w:t>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1942"/>
        <w:gridCol w:w="1816"/>
        <w:gridCol w:w="1605"/>
      </w:tblGrid>
      <w:tr w:rsidR="00717786">
        <w:trPr>
          <w:trHeight w:val="696"/>
        </w:trPr>
        <w:tc>
          <w:tcPr>
            <w:tcW w:w="2682" w:type="dxa"/>
            <w:vAlign w:val="center"/>
          </w:tcPr>
          <w:p w:rsidR="00717786" w:rsidRDefault="00BB6508">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统计内容</w:t>
            </w:r>
          </w:p>
        </w:tc>
        <w:tc>
          <w:tcPr>
            <w:tcW w:w="1942" w:type="dxa"/>
            <w:vAlign w:val="center"/>
          </w:tcPr>
          <w:p w:rsidR="00717786" w:rsidRDefault="00BB6508">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应评价数</w:t>
            </w:r>
          </w:p>
        </w:tc>
        <w:tc>
          <w:tcPr>
            <w:tcW w:w="3421" w:type="dxa"/>
            <w:gridSpan w:val="2"/>
            <w:vAlign w:val="center"/>
          </w:tcPr>
          <w:p w:rsidR="00717786" w:rsidRDefault="00BB6508">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已评价数</w:t>
            </w:r>
          </w:p>
        </w:tc>
      </w:tr>
      <w:tr w:rsidR="00717786">
        <w:trPr>
          <w:trHeight w:val="614"/>
        </w:trPr>
        <w:tc>
          <w:tcPr>
            <w:tcW w:w="2682" w:type="dxa"/>
            <w:vAlign w:val="center"/>
          </w:tcPr>
          <w:p w:rsidR="00717786" w:rsidRDefault="00BB6508">
            <w:pPr>
              <w:spacing w:line="584" w:lineRule="exact"/>
              <w:jc w:val="center"/>
              <w:rPr>
                <w:rFonts w:eastAsia="仿宋_GB2312"/>
                <w:color w:val="000000"/>
                <w:kern w:val="0"/>
                <w:sz w:val="32"/>
                <w:szCs w:val="32"/>
              </w:rPr>
            </w:pPr>
            <w:r>
              <w:rPr>
                <w:rFonts w:eastAsia="仿宋_GB2312" w:hint="eastAsia"/>
                <w:color w:val="000000"/>
                <w:kern w:val="0"/>
                <w:sz w:val="32"/>
                <w:szCs w:val="32"/>
              </w:rPr>
              <w:t>预算项目数量（个）</w:t>
            </w:r>
          </w:p>
        </w:tc>
        <w:tc>
          <w:tcPr>
            <w:tcW w:w="1942" w:type="dxa"/>
            <w:vAlign w:val="center"/>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15</w:t>
            </w:r>
          </w:p>
        </w:tc>
        <w:tc>
          <w:tcPr>
            <w:tcW w:w="3421" w:type="dxa"/>
            <w:gridSpan w:val="2"/>
            <w:vAlign w:val="center"/>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15</w:t>
            </w:r>
          </w:p>
        </w:tc>
      </w:tr>
      <w:tr w:rsidR="00717786">
        <w:trPr>
          <w:trHeight w:val="770"/>
        </w:trPr>
        <w:tc>
          <w:tcPr>
            <w:tcW w:w="2682" w:type="dxa"/>
            <w:vAlign w:val="center"/>
          </w:tcPr>
          <w:p w:rsidR="00717786" w:rsidRDefault="00BB6508">
            <w:pPr>
              <w:spacing w:line="584" w:lineRule="exact"/>
              <w:jc w:val="center"/>
              <w:rPr>
                <w:rFonts w:eastAsia="仿宋_GB2312"/>
                <w:color w:val="000000"/>
                <w:kern w:val="0"/>
                <w:sz w:val="32"/>
                <w:szCs w:val="32"/>
              </w:rPr>
            </w:pPr>
            <w:r>
              <w:rPr>
                <w:rFonts w:eastAsia="仿宋_GB2312" w:hint="eastAsia"/>
                <w:color w:val="000000"/>
                <w:kern w:val="0"/>
                <w:sz w:val="32"/>
                <w:szCs w:val="32"/>
              </w:rPr>
              <w:t>资金总量</w:t>
            </w:r>
          </w:p>
        </w:tc>
        <w:tc>
          <w:tcPr>
            <w:tcW w:w="1942" w:type="dxa"/>
            <w:vAlign w:val="center"/>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1570.98</w:t>
            </w:r>
          </w:p>
        </w:tc>
        <w:tc>
          <w:tcPr>
            <w:tcW w:w="3421" w:type="dxa"/>
            <w:gridSpan w:val="2"/>
            <w:vAlign w:val="center"/>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1569.2</w:t>
            </w:r>
          </w:p>
        </w:tc>
      </w:tr>
      <w:tr w:rsidR="00717786">
        <w:trPr>
          <w:trHeight w:val="573"/>
        </w:trPr>
        <w:tc>
          <w:tcPr>
            <w:tcW w:w="2682" w:type="dxa"/>
            <w:vMerge w:val="restart"/>
            <w:vAlign w:val="center"/>
          </w:tcPr>
          <w:p w:rsidR="00717786" w:rsidRDefault="00BB6508">
            <w:pPr>
              <w:spacing w:line="584" w:lineRule="exact"/>
              <w:jc w:val="center"/>
              <w:rPr>
                <w:rFonts w:eastAsia="仿宋_GB2312"/>
                <w:color w:val="000000"/>
                <w:kern w:val="0"/>
                <w:sz w:val="32"/>
                <w:szCs w:val="32"/>
              </w:rPr>
            </w:pPr>
            <w:r>
              <w:rPr>
                <w:rFonts w:eastAsia="仿宋_GB2312" w:hint="eastAsia"/>
                <w:color w:val="000000"/>
                <w:kern w:val="0"/>
                <w:sz w:val="32"/>
                <w:szCs w:val="32"/>
              </w:rPr>
              <w:t>绩效评价等级</w:t>
            </w:r>
          </w:p>
        </w:tc>
        <w:tc>
          <w:tcPr>
            <w:tcW w:w="1942" w:type="dxa"/>
            <w:vMerge w:val="restart"/>
          </w:tcPr>
          <w:p w:rsidR="00717786" w:rsidRDefault="00BB6508">
            <w:pPr>
              <w:spacing w:line="584" w:lineRule="exact"/>
              <w:jc w:val="center"/>
              <w:rPr>
                <w:rFonts w:eastAsia="仿宋_GB2312"/>
                <w:color w:val="000000"/>
                <w:kern w:val="0"/>
                <w:sz w:val="32"/>
                <w:szCs w:val="32"/>
              </w:rPr>
            </w:pPr>
            <w:r>
              <w:rPr>
                <w:rFonts w:eastAsia="仿宋_GB2312" w:hint="eastAsia"/>
                <w:color w:val="000000"/>
                <w:kern w:val="0"/>
                <w:sz w:val="32"/>
                <w:szCs w:val="32"/>
              </w:rPr>
              <w:t>优</w:t>
            </w:r>
          </w:p>
        </w:tc>
        <w:tc>
          <w:tcPr>
            <w:tcW w:w="1816" w:type="dxa"/>
          </w:tcPr>
          <w:p w:rsidR="00717786" w:rsidRDefault="00BB6508">
            <w:pPr>
              <w:spacing w:line="584" w:lineRule="exact"/>
              <w:rPr>
                <w:rFonts w:eastAsia="仿宋_GB2312"/>
                <w:color w:val="000000"/>
                <w:kern w:val="0"/>
                <w:sz w:val="32"/>
                <w:szCs w:val="32"/>
              </w:rPr>
            </w:pPr>
            <w:r>
              <w:rPr>
                <w:rFonts w:eastAsia="仿宋_GB2312" w:hint="eastAsia"/>
                <w:color w:val="000000"/>
                <w:kern w:val="0"/>
                <w:sz w:val="32"/>
                <w:szCs w:val="32"/>
              </w:rPr>
              <w:t>其中：优</w:t>
            </w:r>
          </w:p>
        </w:tc>
        <w:tc>
          <w:tcPr>
            <w:tcW w:w="1605" w:type="dxa"/>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15</w:t>
            </w:r>
          </w:p>
        </w:tc>
      </w:tr>
      <w:tr w:rsidR="00717786">
        <w:trPr>
          <w:trHeight w:val="573"/>
        </w:trPr>
        <w:tc>
          <w:tcPr>
            <w:tcW w:w="2682" w:type="dxa"/>
            <w:vMerge/>
          </w:tcPr>
          <w:p w:rsidR="00717786" w:rsidRDefault="00717786"/>
        </w:tc>
        <w:tc>
          <w:tcPr>
            <w:tcW w:w="1942" w:type="dxa"/>
            <w:vMerge/>
          </w:tcPr>
          <w:p w:rsidR="00717786" w:rsidRDefault="00717786"/>
        </w:tc>
        <w:tc>
          <w:tcPr>
            <w:tcW w:w="1816" w:type="dxa"/>
          </w:tcPr>
          <w:p w:rsidR="00717786" w:rsidRDefault="00BB6508">
            <w:pPr>
              <w:spacing w:line="584" w:lineRule="exact"/>
              <w:ind w:firstLineChars="300" w:firstLine="960"/>
              <w:rPr>
                <w:rFonts w:eastAsia="仿宋_GB2312"/>
                <w:color w:val="000000"/>
                <w:kern w:val="0"/>
                <w:sz w:val="32"/>
                <w:szCs w:val="32"/>
              </w:rPr>
            </w:pPr>
            <w:r>
              <w:rPr>
                <w:rFonts w:eastAsia="仿宋_GB2312" w:hint="eastAsia"/>
                <w:color w:val="000000"/>
                <w:kern w:val="0"/>
                <w:sz w:val="32"/>
                <w:szCs w:val="32"/>
              </w:rPr>
              <w:t>良</w:t>
            </w:r>
          </w:p>
        </w:tc>
        <w:tc>
          <w:tcPr>
            <w:tcW w:w="1605" w:type="dxa"/>
          </w:tcPr>
          <w:p w:rsidR="00717786" w:rsidRDefault="00717786">
            <w:pPr>
              <w:spacing w:line="584" w:lineRule="exact"/>
              <w:jc w:val="center"/>
              <w:rPr>
                <w:rFonts w:eastAsia="仿宋_GB2312"/>
                <w:color w:val="000000"/>
                <w:kern w:val="0"/>
                <w:sz w:val="32"/>
                <w:szCs w:val="32"/>
              </w:rPr>
            </w:pPr>
          </w:p>
        </w:tc>
      </w:tr>
      <w:tr w:rsidR="00717786">
        <w:trPr>
          <w:trHeight w:val="573"/>
        </w:trPr>
        <w:tc>
          <w:tcPr>
            <w:tcW w:w="2682" w:type="dxa"/>
            <w:vMerge/>
          </w:tcPr>
          <w:p w:rsidR="00717786" w:rsidRDefault="00717786"/>
        </w:tc>
        <w:tc>
          <w:tcPr>
            <w:tcW w:w="1942" w:type="dxa"/>
            <w:vMerge/>
          </w:tcPr>
          <w:p w:rsidR="00717786" w:rsidRDefault="00717786"/>
        </w:tc>
        <w:tc>
          <w:tcPr>
            <w:tcW w:w="1816" w:type="dxa"/>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中</w:t>
            </w:r>
          </w:p>
        </w:tc>
        <w:tc>
          <w:tcPr>
            <w:tcW w:w="1605" w:type="dxa"/>
          </w:tcPr>
          <w:p w:rsidR="00717786" w:rsidRDefault="00717786">
            <w:pPr>
              <w:spacing w:line="584" w:lineRule="exact"/>
              <w:jc w:val="center"/>
              <w:rPr>
                <w:rFonts w:eastAsia="仿宋_GB2312"/>
                <w:color w:val="000000"/>
                <w:kern w:val="0"/>
                <w:sz w:val="32"/>
                <w:szCs w:val="32"/>
              </w:rPr>
            </w:pPr>
          </w:p>
        </w:tc>
      </w:tr>
      <w:tr w:rsidR="00717786">
        <w:trPr>
          <w:trHeight w:val="573"/>
        </w:trPr>
        <w:tc>
          <w:tcPr>
            <w:tcW w:w="2682" w:type="dxa"/>
            <w:vMerge/>
          </w:tcPr>
          <w:p w:rsidR="00717786" w:rsidRDefault="00717786"/>
        </w:tc>
        <w:tc>
          <w:tcPr>
            <w:tcW w:w="1942" w:type="dxa"/>
            <w:vMerge/>
          </w:tcPr>
          <w:p w:rsidR="00717786" w:rsidRDefault="00717786"/>
        </w:tc>
        <w:tc>
          <w:tcPr>
            <w:tcW w:w="1816" w:type="dxa"/>
          </w:tcPr>
          <w:p w:rsidR="00717786" w:rsidRDefault="00BB6508">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差</w:t>
            </w:r>
          </w:p>
        </w:tc>
        <w:tc>
          <w:tcPr>
            <w:tcW w:w="1605" w:type="dxa"/>
          </w:tcPr>
          <w:p w:rsidR="00717786" w:rsidRDefault="00717786">
            <w:pPr>
              <w:spacing w:line="584" w:lineRule="exact"/>
              <w:jc w:val="center"/>
              <w:rPr>
                <w:rFonts w:eastAsia="仿宋_GB2312"/>
                <w:color w:val="000000"/>
                <w:kern w:val="0"/>
                <w:sz w:val="32"/>
                <w:szCs w:val="32"/>
              </w:rPr>
            </w:pPr>
          </w:p>
        </w:tc>
      </w:tr>
    </w:tbl>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rFonts w:ascii="Times New Roman" w:cs="Times New Roman"/>
          <w:color w:val="000000"/>
        </w:rPr>
      </w:pPr>
    </w:p>
    <w:p w:rsidR="00717786" w:rsidRDefault="00717786">
      <w:pPr>
        <w:rPr>
          <w:color w:val="000000"/>
        </w:rPr>
      </w:pPr>
    </w:p>
    <w:p w:rsidR="00717786" w:rsidRDefault="00717786">
      <w:pPr>
        <w:rPr>
          <w:color w:val="000000"/>
        </w:rPr>
      </w:pPr>
    </w:p>
    <w:p w:rsidR="00717786" w:rsidRDefault="006E3E21">
      <w:pPr>
        <w:rPr>
          <w:color w:val="000000"/>
        </w:rPr>
      </w:pPr>
      <w:r w:rsidRPr="006E3E21">
        <w:rPr>
          <w:noProof/>
        </w:rPr>
        <w:lastRenderedPageBreak/>
        <w:pict>
          <v:rect id="矩形 107" o:spid="_x0000_s1040" style="position:absolute;left:0;text-align:left;margin-left:-70.5pt;margin-top:-85.25pt;width:595.1pt;height:841.15pt;z-index:31;mso-wrap-distance-left:3.17494mm;mso-wrap-distance-right:1.1201mm#_x0000_t1" fillcolor="#ffc000" stroked="f"/>
        </w:pict>
      </w:r>
    </w:p>
    <w:sectPr w:rsidR="00717786" w:rsidSect="006E3E21">
      <w:headerReference w:type="default" r:id="rId29"/>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87" w:rsidRDefault="003D3D87">
      <w:r>
        <w:separator/>
      </w:r>
    </w:p>
  </w:endnote>
  <w:endnote w:type="continuationSeparator" w:id="1">
    <w:p w:rsidR="003D3D87" w:rsidRDefault="003D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GB2312">
    <w:altName w:val="Arial"/>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ArialUnicodeMS">
    <w:altName w:val="Arial Unicode MS"/>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E7" w:rsidRDefault="00C437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E7" w:rsidRDefault="00C437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E7" w:rsidRDefault="00C437E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4"/>
    </w:pPr>
    <w:r>
      <w:rPr>
        <w:noProof/>
      </w:rPr>
      <w:pict>
        <v:rect id="_x0000_s4110" style="position:absolute;margin-left:209.65pt;margin-top:-12.95pt;width:30.6pt;height:14.3pt;z-index:49;visibility:visible;mso-wrap-distance-left:3.17492mm;mso-wrap-distance-right:3.17492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" filled="f" stroked="f">
          <v:path arrowok="t"/>
          <v:textbox inset="0,0,0,0">
            <w:txbxContent>
              <w:p w:rsidR="00717786" w:rsidRDefault="006E3E21">
                <w:pPr>
                  <w:pStyle w:val="a4"/>
                  <w:jc w:val="center"/>
                  <w:rPr>
                    <w:rFonts w:ascii="Times New Roman" w:cs="Times New Roman"/>
                    <w:sz w:val="24"/>
                    <w:szCs w:val="24"/>
                  </w:rPr>
                </w:pPr>
                <w:r>
                  <w:rPr>
                    <w:rFonts w:ascii="Times New Roman" w:cs="Times New Roman"/>
                    <w:sz w:val="24"/>
                    <w:szCs w:val="24"/>
                  </w:rPr>
                  <w:fldChar w:fldCharType="begin"/>
                </w:r>
                <w:r w:rsidR="00BB6508">
                  <w:rPr>
                    <w:rFonts w:ascii="Times New Roman" w:cs="Times New Roman"/>
                    <w:sz w:val="24"/>
                    <w:szCs w:val="24"/>
                  </w:rPr>
                  <w:instrText xml:space="preserve"> PAGE  \* MERGEFORMAT </w:instrText>
                </w:r>
                <w:r>
                  <w:rPr>
                    <w:rFonts w:ascii="Times New Roman" w:cs="Times New Roman"/>
                    <w:sz w:val="24"/>
                    <w:szCs w:val="24"/>
                  </w:rPr>
                  <w:fldChar w:fldCharType="separate"/>
                </w:r>
                <w:r w:rsidR="00C437E7">
                  <w:rPr>
                    <w:rFonts w:ascii="Times New Roman" w:cs="Times New Roman"/>
                    <w:noProof/>
                    <w:sz w:val="24"/>
                    <w:szCs w:val="24"/>
                  </w:rPr>
                  <w:t>- 39 -</w:t>
                </w:r>
                <w:r>
                  <w:rPr>
                    <w:rFonts w:ascii="Times New Roman" w:cs="Times New Roman"/>
                    <w:sz w:val="24"/>
                    <w:szCs w:val="24"/>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4"/>
    </w:pPr>
    <w:r>
      <w:rPr>
        <w:noProof/>
      </w:rPr>
      <w:pict>
        <v:rect id="_x0000_s4109" style="position:absolute;margin-left:206.55pt;margin-top:-22.45pt;width:34pt;height:35.15pt;z-index:50;visibility:visible;mso-wrap-distance-left:3.17492mm;mso-wrap-distance-right:3.17492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" filled="f" stroked="f">
          <v:path arrowok="t"/>
          <v:textbox inset="0,0,0,0">
            <w:txbxContent>
              <w:p w:rsidR="00717786" w:rsidRDefault="006E3E21">
                <w:pPr>
                  <w:pStyle w:val="a4"/>
                  <w:jc w:val="center"/>
                  <w:rPr>
                    <w:rFonts w:ascii="Times New Roman" w:cs="Times New Roman"/>
                    <w:sz w:val="24"/>
                    <w:szCs w:val="24"/>
                  </w:rPr>
                </w:pPr>
                <w:r>
                  <w:rPr>
                    <w:rFonts w:ascii="Times New Roman" w:cs="Times New Roman"/>
                    <w:sz w:val="24"/>
                    <w:szCs w:val="24"/>
                  </w:rPr>
                  <w:fldChar w:fldCharType="begin"/>
                </w:r>
                <w:r w:rsidR="00BB6508">
                  <w:rPr>
                    <w:rFonts w:ascii="Times New Roman" w:cs="Times New Roman"/>
                    <w:sz w:val="24"/>
                    <w:szCs w:val="24"/>
                  </w:rPr>
                  <w:instrText xml:space="preserve"> PAGE  \* MERGEFORMAT </w:instrText>
                </w:r>
                <w:r>
                  <w:rPr>
                    <w:rFonts w:ascii="Times New Roman" w:cs="Times New Roman"/>
                    <w:sz w:val="24"/>
                    <w:szCs w:val="24"/>
                  </w:rPr>
                  <w:fldChar w:fldCharType="separate"/>
                </w:r>
                <w:r w:rsidR="00C437E7">
                  <w:rPr>
                    <w:rFonts w:ascii="Times New Roman" w:cs="Times New Roman"/>
                    <w:noProof/>
                    <w:sz w:val="24"/>
                    <w:szCs w:val="24"/>
                  </w:rPr>
                  <w:t>- 12 -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87" w:rsidRDefault="003D3D87">
      <w:r>
        <w:separator/>
      </w:r>
    </w:p>
  </w:footnote>
  <w:footnote w:type="continuationSeparator" w:id="1">
    <w:p w:rsidR="003D3D87" w:rsidRDefault="003D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E7" w:rsidRDefault="00C437E7">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5"/>
    </w:pPr>
    <w:r>
      <w:rPr>
        <w:noProof/>
      </w:rPr>
      <w:pict>
        <v:group id="组合 85" o:spid="_x0000_s4101" style="position:absolute;left:0;text-align:left;margin-left:-2.15pt;margin-top:59pt;width:596.6pt;height:32.85pt;z-index:46;mso-wrap-distance-left:3.17494mm;mso-wrap-distance-right:3.17494mm;mso-position-horizontal-relative:page" coordorigin="-43,2030" coordsize="11932,656#_x0000_t1">
          <v:rect id="矩形 86" o:spid="_x0000_s4104" style="position:absolute;left:-43;top:2606;width:11887;height:80" fillcolor="#ffd966" stroked="f"/>
          <v:shape id="曲线 87" o:spid="_x0000_s4103" style="position:absolute;left:9225;top:2132;width:2607;height:478" coordsize="2607,478" path="m589,l2608,r,479l,479,589,r,l589,r,l589,r,l589,r,l589,xe" fillcolor="black" stroked="f"/>
          <v:shape id="曲线 88" o:spid="_x0000_s4102" style="position:absolute;left:9514;top:2030;width:2374;height:615" coordsize="2374,614" path="m603,l2375,4r,610l,614,603,r,l603,r,l603,r,l603,r,l603,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5"/>
    </w:pPr>
    <w:r>
      <w:rPr>
        <w:noProof/>
      </w:rPr>
      <w:pict>
        <v:group id="组合 98" o:spid="_x0000_s4097" style="position:absolute;left:0;text-align:left;margin-left:2.25pt;margin-top:28.5pt;width:544.45pt;height:35.5pt;z-index:47;mso-wrap-distance-left:3.17494mm;mso-wrap-distance-right:3.17494mm;mso-position-horizontal-relative:page" coordorigin="45,1420" coordsize="10889,710#_x0000_t1">
          <v:rect id="矩形 99" o:spid="_x0000_s4100" style="position:absolute;left:45;top:2043;width:10884;height:87" fillcolor="#ffd966" stroked="f"/>
          <v:shape id="曲线 100" o:spid="_x0000_s4099" style="position:absolute;left:8529;top:1532;width:2389;height:513" coordsize="2389,513" path="m543,l2389,r,513l,513,543,r,l543,r,l543,r,l543,r,l543,xe" fillcolor="black" stroked="f"/>
          <v:shape id="曲线 101" o:spid="_x0000_s4098" style="position:absolute;left:8794;top:1420;width:2139;height:661" coordsize="2139,662" path="m544,l2139,3r,658l,661,544,r,l544,r,l544,r,l544,r,l544,xe" fillcolor="#ffd966" stroked="f"/>
          <w10:wrap anchorx="page"/>
        </v:group>
      </w:pict>
    </w:r>
    <w:r w:rsidR="00BB6508">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5"/>
    </w:pPr>
    <w:r>
      <w:rPr>
        <w:noProof/>
      </w:rPr>
      <w:pict>
        <v:group id="_x0000_s4119" style="position:absolute;left:0;text-align:left;margin-left:0;margin-top:29.75pt;width:157.5pt;height:32pt;z-index:48;mso-wrap-distance-left:3.17492mm;mso-wrap-distance-right:3.17492mm;mso-position-horizontal:left;mso-position-horizontal-relative:page;mso-position-vertical-relative:page" coordsize="2000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">
          <v:rect id="文本框 3" o:spid="_x0000_s4121" style="position:absolute;left:406;width:19596;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717786" w:rsidRDefault="00BB6508">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rect>
          <v:rect id="矩形 5" o:spid="_x0000_s4120" style="position:absolute;top:1035;width:755;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wrap anchorx="page" anchory="page"/>
        </v:group>
      </w:pict>
    </w:r>
    <w:r>
      <w:rPr>
        <w:noProof/>
      </w:rPr>
      <w:pict>
        <v:group id="组合 14" o:spid="_x0000_s4115" style="position:absolute;left:0;text-align:left;margin-left:0;margin-top:0;width:596.45pt;height:58.95pt;z-index:43;mso-wrap-distance-left:3.17494mm;mso-wrap-distance-right:3.17494mm;mso-position-horizontal:center;mso-position-horizontal-relative:page;mso-position-vertical:bottom" coordsize="11929,1179#_x0000_t1">
          <v:rect id="矩形 15" o:spid="_x0000_s4118" style="position:absolute;top:1033;width:11925;height:146" fillcolor="#ffd966" stroked="f"/>
          <v:shape id="曲线 16" o:spid="_x0000_s4117" style="position:absolute;left:9295;top:181;width:2619;height:862" coordsize="2619,862" path="m595,l2618,r,862l,862,595,r,l595,r,l595,r,l595,r,l595,xe" fillcolor="black" stroked="f"/>
          <v:shape id="曲线 17" o:spid="_x0000_s4116" style="position:absolute;left:9586;width:2343;height:1108" coordsize="2343,1108" path="m596,l2343,7r,1100l,1107,596,r,l596,r,l596,r,l596,r,l596,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E7" w:rsidRDefault="00C437E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71778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5"/>
    </w:pPr>
    <w:r>
      <w:rPr>
        <w:noProof/>
      </w:rPr>
      <w:pict>
        <v:group id="组合 46" o:spid="_x0000_s4111" style="position:absolute;left:0;text-align:left;margin-left:0;margin-top:53.75pt;width:594.8pt;height:31.5pt;z-index:44;mso-wrap-distance-left:3.17494mm;mso-wrap-distance-right:3.17494mm;mso-position-horizontal-relative:page" coordorigin=",1925" coordsize="11896,630#_x0000_t1">
          <v:rect id="矩形 47" o:spid="_x0000_s4114" style="position:absolute;top:2480;width:11892;height:75" fillcolor="#ffd966" stroked="f"/>
          <v:shape id="曲线 48" o:spid="_x0000_s4113" style="position:absolute;left:9269;top:2024;width:2610;height:457" coordsize="2610,457" path="m591,l2610,r,457l,457,591,r,l591,r,l591,r,l591,r,l591,xe" fillcolor="black" stroked="f"/>
          <v:shape id="曲线 49" o:spid="_x0000_s4112" style="position:absolute;left:9558;top:1925;width:2337;height:592" coordsize="2337,592" path="m596,l2337,4r,588l,592,596,r,l596,r,l596,r,l596,r,l596,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86" w:rsidRDefault="006E3E21">
    <w:pPr>
      <w:pStyle w:val="a5"/>
    </w:pPr>
    <w:r>
      <w:rPr>
        <w:noProof/>
      </w:rPr>
      <w:pict>
        <v:group id="组合 65" o:spid="_x0000_s4105" style="position:absolute;left:0;text-align:left;margin-left:2.75pt;margin-top:46.95pt;width:596.9pt;height:32.75pt;z-index:45;mso-wrap-distance-left:3.17494mm;mso-wrap-distance-right:3.17494mm;mso-position-horizontal-relative:page" coordorigin="55,1790" coordsize="11938,654#_x0000_t1">
          <v:rect id="矩形 66" o:spid="_x0000_s4108" style="position:absolute;left:55;top:2364;width:11890;height:80" fillcolor="#ffd966" stroked="f"/>
          <v:shape id="曲线 67" o:spid="_x0000_s4107" style="position:absolute;left:9326;top:1890;width:2611;height:478" coordsize="2611,478" path="m592,l2611,r,478l,478,592,r,l592,r,l592,r,l592,r,l592,xe" fillcolor="black" stroked="f"/>
          <v:shape id="曲线 68" o:spid="_x0000_s4106" style="position:absolute;left:9615;top:1790;width:2378;height:614" coordsize="2378,614" path="m606,l2378,3r,611l,614,606,r,l606,r,l606,r,l606,r,l606,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ind w:left="0" w:firstLine="0"/>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ind w:left="0" w:firstLine="0"/>
      </w:pPr>
      <w:rPr>
        <w:rFonts w:cs="Times New Roman"/>
      </w:rPr>
    </w:lvl>
  </w:abstractNum>
  <w:abstractNum w:abstractNumId="2">
    <w:nsid w:val="5F222FFA"/>
    <w:multiLevelType w:val="singleLevel"/>
    <w:tmpl w:val="5F222FFA"/>
    <w:lvl w:ilvl="0">
      <w:start w:val="1"/>
      <w:numFmt w:val="decimal"/>
      <w:lvlRestart w:val="0"/>
      <w:suff w:val="nothing"/>
      <w:lvlText w:val="（%1）"/>
      <w:lvlJc w:val="left"/>
      <w:pPr>
        <w:tabs>
          <w:tab w:val="num" w:pos="1155"/>
        </w:tabs>
        <w:ind w:left="0" w:firstLine="0"/>
      </w:pPr>
      <w:rPr>
        <w:rFonts w:cs="Times New Roman"/>
      </w:rPr>
    </w:lvl>
  </w:abstractNum>
  <w:abstractNum w:abstractNumId="3">
    <w:nsid w:val="6317F4FA"/>
    <w:multiLevelType w:val="hybridMultilevel"/>
    <w:tmpl w:val="00000000"/>
    <w:lvl w:ilvl="0" w:tplc="DECAA2EC">
      <w:start w:val="1"/>
      <w:numFmt w:val="chineseCountingThousand"/>
      <w:lvlRestart w:val="0"/>
      <w:lvlText w:val="%1、"/>
      <w:lvlJc w:val="left"/>
      <w:pPr>
        <w:tabs>
          <w:tab w:val="num" w:pos="1280"/>
        </w:tabs>
        <w:ind w:left="1280" w:hanging="640"/>
      </w:pPr>
      <w:rPr>
        <w:rFonts w:ascii="黑体" w:eastAsia="黑体" w:hAnsi="黑体" w:cs="黑体" w:hint="default"/>
        <w:color w:val="000000"/>
        <w:sz w:val="32"/>
        <w:szCs w:val="32"/>
      </w:rPr>
    </w:lvl>
    <w:lvl w:ilvl="1" w:tplc="B122F63E">
      <w:start w:val="1"/>
      <w:numFmt w:val="lowerLetter"/>
      <w:lvlText w:val="%2)"/>
      <w:lvlJc w:val="left"/>
      <w:pPr>
        <w:tabs>
          <w:tab w:val="num" w:pos="1480"/>
        </w:tabs>
        <w:ind w:left="1480" w:hanging="420"/>
      </w:pPr>
      <w:rPr>
        <w:rFonts w:cs="Times New Roman"/>
      </w:rPr>
    </w:lvl>
    <w:lvl w:ilvl="2" w:tplc="45F2BABA">
      <w:start w:val="1"/>
      <w:numFmt w:val="lowerRoman"/>
      <w:lvlText w:val="%3."/>
      <w:lvlJc w:val="right"/>
      <w:pPr>
        <w:tabs>
          <w:tab w:val="num" w:pos="1900"/>
        </w:tabs>
        <w:ind w:left="1900" w:hanging="420"/>
      </w:pPr>
      <w:rPr>
        <w:rFonts w:cs="Times New Roman"/>
      </w:rPr>
    </w:lvl>
    <w:lvl w:ilvl="3" w:tplc="1AE28F3A">
      <w:start w:val="1"/>
      <w:numFmt w:val="decimal"/>
      <w:lvlText w:val="%4."/>
      <w:lvlJc w:val="left"/>
      <w:pPr>
        <w:tabs>
          <w:tab w:val="num" w:pos="2320"/>
        </w:tabs>
        <w:ind w:left="2320" w:hanging="420"/>
      </w:pPr>
      <w:rPr>
        <w:rFonts w:cs="Times New Roman"/>
      </w:rPr>
    </w:lvl>
    <w:lvl w:ilvl="4" w:tplc="4FB09182">
      <w:start w:val="1"/>
      <w:numFmt w:val="lowerLetter"/>
      <w:lvlText w:val="%5)"/>
      <w:lvlJc w:val="left"/>
      <w:pPr>
        <w:tabs>
          <w:tab w:val="num" w:pos="2740"/>
        </w:tabs>
        <w:ind w:left="2740" w:hanging="420"/>
      </w:pPr>
      <w:rPr>
        <w:rFonts w:cs="Times New Roman"/>
      </w:rPr>
    </w:lvl>
    <w:lvl w:ilvl="5" w:tplc="92F43808">
      <w:start w:val="1"/>
      <w:numFmt w:val="lowerRoman"/>
      <w:lvlText w:val="%6."/>
      <w:lvlJc w:val="right"/>
      <w:pPr>
        <w:tabs>
          <w:tab w:val="num" w:pos="3160"/>
        </w:tabs>
        <w:ind w:left="3160" w:hanging="420"/>
      </w:pPr>
      <w:rPr>
        <w:rFonts w:cs="Times New Roman"/>
      </w:rPr>
    </w:lvl>
    <w:lvl w:ilvl="6" w:tplc="02F85358">
      <w:start w:val="1"/>
      <w:numFmt w:val="decimal"/>
      <w:lvlText w:val="%7."/>
      <w:lvlJc w:val="left"/>
      <w:pPr>
        <w:tabs>
          <w:tab w:val="num" w:pos="3580"/>
        </w:tabs>
        <w:ind w:left="3580" w:hanging="420"/>
      </w:pPr>
      <w:rPr>
        <w:rFonts w:cs="Times New Roman"/>
      </w:rPr>
    </w:lvl>
    <w:lvl w:ilvl="7" w:tplc="A9BE659A">
      <w:start w:val="1"/>
      <w:numFmt w:val="lowerLetter"/>
      <w:lvlText w:val="%8)"/>
      <w:lvlJc w:val="left"/>
      <w:pPr>
        <w:tabs>
          <w:tab w:val="num" w:pos="4000"/>
        </w:tabs>
        <w:ind w:left="4000" w:hanging="420"/>
      </w:pPr>
      <w:rPr>
        <w:rFonts w:cs="Times New Roman"/>
      </w:rPr>
    </w:lvl>
    <w:lvl w:ilvl="8" w:tplc="38323DBA">
      <w:start w:val="1"/>
      <w:numFmt w:val="lowerRoman"/>
      <w:lvlText w:val="%9."/>
      <w:lvlJc w:val="right"/>
      <w:pPr>
        <w:tabs>
          <w:tab w:val="num" w:pos="4420"/>
        </w:tabs>
        <w:ind w:left="442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splitPgBreakAndParaMark/>
  </w:compat>
  <w:rsids>
    <w:rsidRoot w:val="00717786"/>
    <w:rsid w:val="003D3D87"/>
    <w:rsid w:val="00610765"/>
    <w:rsid w:val="006E3E21"/>
    <w:rsid w:val="00717786"/>
    <w:rsid w:val="00BB6508"/>
    <w:rsid w:val="00C437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E21"/>
    <w:pPr>
      <w:widowControl w:val="0"/>
      <w:jc w:val="both"/>
    </w:pPr>
    <w:rPr>
      <w:rFonts w:ascii="等线" w:eastAsia="等线" w:cs="Arial"/>
      <w:kern w:val="2"/>
      <w:sz w:val="21"/>
      <w:szCs w:val="22"/>
    </w:rPr>
  </w:style>
  <w:style w:type="paragraph" w:styleId="1">
    <w:name w:val="heading 1"/>
    <w:basedOn w:val="a"/>
    <w:next w:val="a"/>
    <w:rsid w:val="006E3E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3E21"/>
    <w:rPr>
      <w:rFonts w:ascii="仿宋_GB2312" w:eastAsia="仿宋_GB2312" w:cs="仿宋_GB2312"/>
      <w:sz w:val="32"/>
      <w:szCs w:val="32"/>
      <w:lang w:val="zh-CN"/>
    </w:rPr>
  </w:style>
  <w:style w:type="paragraph" w:styleId="a4">
    <w:name w:val="footer"/>
    <w:basedOn w:val="a"/>
    <w:rsid w:val="006E3E21"/>
    <w:pPr>
      <w:tabs>
        <w:tab w:val="center" w:pos="4153"/>
        <w:tab w:val="right" w:pos="8306"/>
      </w:tabs>
      <w:snapToGrid w:val="0"/>
      <w:jc w:val="left"/>
    </w:pPr>
    <w:rPr>
      <w:sz w:val="18"/>
      <w:szCs w:val="18"/>
    </w:rPr>
  </w:style>
  <w:style w:type="paragraph" w:styleId="a5">
    <w:name w:val="header"/>
    <w:basedOn w:val="a"/>
    <w:rsid w:val="006E3E21"/>
    <w:pPr>
      <w:tabs>
        <w:tab w:val="center" w:pos="4153"/>
        <w:tab w:val="right" w:pos="8306"/>
      </w:tabs>
      <w:snapToGrid w:val="0"/>
      <w:jc w:val="center"/>
    </w:pPr>
    <w:rPr>
      <w:sz w:val="18"/>
      <w:szCs w:val="18"/>
    </w:rPr>
  </w:style>
  <w:style w:type="paragraph" w:customStyle="1" w:styleId="10">
    <w:name w:val="列出段落1"/>
    <w:basedOn w:val="a"/>
    <w:rsid w:val="006E3E21"/>
    <w:pPr>
      <w:spacing w:before="2"/>
      <w:ind w:left="119" w:right="434" w:firstLine="643"/>
    </w:pPr>
    <w:rPr>
      <w:rFonts w:ascii="仿宋_GB2312" w:eastAsia="仿宋_GB2312" w:cs="仿宋_GB2312"/>
      <w:lang w:val="zh-CN"/>
    </w:rPr>
  </w:style>
  <w:style w:type="paragraph" w:styleId="a6">
    <w:name w:val="Balloon Text"/>
    <w:basedOn w:val="a"/>
    <w:rsid w:val="006E3E21"/>
    <w:rPr>
      <w:sz w:val="18"/>
      <w:szCs w:val="18"/>
    </w:rPr>
  </w:style>
  <w:style w:type="character" w:customStyle="1" w:styleId="font11">
    <w:name w:val="font11"/>
    <w:rsid w:val="006E3E21"/>
    <w:rPr>
      <w:rFonts w:ascii="仿宋_GB2312" w:eastAsia="仿宋_GB2312"/>
      <w:color w:val="000000"/>
      <w:sz w:val="18"/>
      <w:u w:val="none"/>
    </w:rPr>
  </w:style>
  <w:style w:type="character" w:customStyle="1" w:styleId="font112">
    <w:name w:val="font112"/>
    <w:rsid w:val="006E3E21"/>
    <w:rPr>
      <w:rFonts w:ascii="宋体" w:eastAsia="宋体"/>
      <w:color w:val="000000"/>
      <w:sz w:val="18"/>
      <w:u w:val="none"/>
    </w:rPr>
  </w:style>
  <w:style w:type="character" w:customStyle="1" w:styleId="font141">
    <w:name w:val="font141"/>
    <w:rsid w:val="006E3E21"/>
    <w:rPr>
      <w:rFonts w:ascii="Times New Roman" w:hAnsi="Times New Roman"/>
      <w:color w:val="000000"/>
      <w:sz w:val="18"/>
      <w:u w:val="none"/>
    </w:rPr>
  </w:style>
  <w:style w:type="paragraph" w:customStyle="1" w:styleId="ListParagraph1">
    <w:name w:val="List Paragraph1"/>
    <w:basedOn w:val="a"/>
    <w:rsid w:val="006E3E21"/>
    <w:pPr>
      <w:ind w:firstLineChars="200" w:firstLine="200"/>
    </w:pPr>
  </w:style>
  <w:style w:type="character" w:customStyle="1" w:styleId="font171">
    <w:name w:val="font171"/>
    <w:basedOn w:val="a0"/>
    <w:rsid w:val="006E3E21"/>
    <w:rPr>
      <w:rFonts w:ascii="仿宋_GB2312" w:eastAsia="仿宋_GB2312" w:cs="仿宋_GB2312"/>
      <w:color w:val="000000"/>
      <w:sz w:val="18"/>
      <w:szCs w:val="18"/>
      <w:u w:val="none"/>
    </w:rPr>
  </w:style>
  <w:style w:type="character" w:customStyle="1" w:styleId="font51">
    <w:name w:val="font51"/>
    <w:basedOn w:val="a0"/>
    <w:rsid w:val="006E3E21"/>
    <w:rPr>
      <w:rFonts w:ascii="Times New Roman" w:hAnsi="Times New Roman" w:cs="Times New Roman"/>
      <w:color w:val="000000"/>
      <w:sz w:val="18"/>
      <w:szCs w:val="18"/>
      <w:u w:val="none"/>
    </w:rPr>
  </w:style>
  <w:style w:type="character" w:customStyle="1" w:styleId="font161">
    <w:name w:val="font161"/>
    <w:basedOn w:val="a0"/>
    <w:rsid w:val="006E3E21"/>
    <w:rPr>
      <w:rFonts w:ascii="宋体" w:eastAsia="宋体" w:cs="宋体"/>
      <w:color w:val="000000"/>
      <w:sz w:val="18"/>
      <w:szCs w:val="18"/>
      <w:u w:val="none"/>
    </w:rPr>
  </w:style>
  <w:style w:type="character" w:customStyle="1" w:styleId="font81">
    <w:name w:val="font81"/>
    <w:basedOn w:val="a0"/>
    <w:rsid w:val="006E3E21"/>
    <w:rPr>
      <w:rFonts w:ascii="Times New Roman" w:hAnsi="Times New Roman" w:cs="Times New Roman"/>
      <w:color w:val="000000"/>
      <w:sz w:val="21"/>
      <w:szCs w:val="21"/>
      <w:u w:val="none"/>
    </w:rPr>
  </w:style>
  <w:style w:type="character" w:customStyle="1" w:styleId="font121">
    <w:name w:val="font121"/>
    <w:basedOn w:val="a0"/>
    <w:rsid w:val="006E3E21"/>
    <w:rPr>
      <w:rFonts w:ascii="Times New Roman" w:hAnsi="Times New Roman" w:cs="Times New Roman"/>
      <w:color w:val="000000"/>
      <w:sz w:val="20"/>
      <w:szCs w:val="20"/>
      <w:u w:val="none"/>
    </w:rPr>
  </w:style>
  <w:style w:type="character" w:customStyle="1" w:styleId="font131">
    <w:name w:val="font131"/>
    <w:basedOn w:val="a0"/>
    <w:rsid w:val="006E3E21"/>
    <w:rPr>
      <w:rFonts w:ascii="宋体" w:eastAsia="宋体" w:cs="宋体"/>
      <w:color w:val="000000"/>
      <w:sz w:val="20"/>
      <w:szCs w:val="20"/>
      <w:u w:val="none"/>
    </w:rPr>
  </w:style>
  <w:style w:type="paragraph" w:customStyle="1" w:styleId="pMsoNormal">
    <w:name w:val="p.MsoNormal"/>
    <w:next w:val="a5"/>
    <w:rsid w:val="006E3E21"/>
    <w:pPr>
      <w:autoSpaceDE w:val="0"/>
      <w:autoSpaceDN w:val="0"/>
      <w:adjustRightInd w:val="0"/>
      <w:jc w:val="both"/>
    </w:pPr>
    <w:rPr>
      <w:rFonts w:cs="Arial"/>
      <w:sz w:val="21"/>
    </w:rPr>
  </w:style>
  <w:style w:type="paragraph" w:customStyle="1" w:styleId="pMsoBodyTextIndent">
    <w:name w:val="p.MsoBodyTextIndent"/>
    <w:rsid w:val="006E3E21"/>
    <w:pPr>
      <w:autoSpaceDE w:val="0"/>
      <w:autoSpaceDN w:val="0"/>
      <w:adjustRightInd w:val="0"/>
      <w:spacing w:line="520" w:lineRule="atLeast"/>
      <w:ind w:firstLine="200"/>
      <w:jc w:val="both"/>
    </w:pPr>
    <w:rPr>
      <w:rFonts w:ascii="GB2312" w:hAnsi="GB2312" w:cs="Arial"/>
      <w:sz w:val="32"/>
    </w:rPr>
  </w:style>
  <w:style w:type="paragraph" w:customStyle="1" w:styleId="Normal">
    <w:name w:val="[Normal]"/>
    <w:next w:val="a4"/>
    <w:rsid w:val="006E3E21"/>
    <w:pPr>
      <w:widowControl w:val="0"/>
      <w:autoSpaceDE w:val="0"/>
      <w:autoSpaceDN w:val="0"/>
      <w:adjustRightInd w:val="0"/>
    </w:pPr>
    <w:rPr>
      <w:rFonts w:ascii="宋体" w:cs="Arial"/>
      <w:sz w:val="24"/>
    </w:rPr>
  </w:style>
  <w:style w:type="paragraph" w:styleId="a7">
    <w:name w:val="annotation text"/>
    <w:basedOn w:val="a"/>
    <w:rsid w:val="006E3E21"/>
    <w:pPr>
      <w:jc w:val="left"/>
    </w:pPr>
  </w:style>
  <w:style w:type="paragraph" w:styleId="a8">
    <w:name w:val="annotation subject"/>
    <w:basedOn w:val="a7"/>
    <w:next w:val="a7"/>
    <w:rsid w:val="006E3E21"/>
    <w:rPr>
      <w:b/>
    </w:rPr>
  </w:style>
  <w:style w:type="character" w:styleId="a9">
    <w:name w:val="annotation reference"/>
    <w:basedOn w:val="a0"/>
    <w:uiPriority w:val="99"/>
    <w:semiHidden/>
    <w:unhideWhenUsed/>
    <w:rsid w:val="006E3E21"/>
    <w:rPr>
      <w:sz w:val="21"/>
      <w:szCs w:val="21"/>
    </w:rPr>
  </w:style>
  <w:style w:type="paragraph" w:styleId="aa">
    <w:name w:val="Revision"/>
    <w:hidden/>
    <w:uiPriority w:val="99"/>
    <w:semiHidden/>
    <w:rsid w:val="00C437E7"/>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仿宋_GB2312" w:eastAsia="仿宋_GB2312" w:cs="仿宋_GB2312"/>
      <w:sz w:val="32"/>
      <w:szCs w:val="32"/>
      <w:lang w:val="zh-CN"/>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tabs>
        <w:tab w:val="center" w:pos="4153"/>
        <w:tab w:val="right" w:pos="8306"/>
      </w:tabs>
      <w:snapToGrid w:val="0"/>
      <w:jc w:val="center"/>
    </w:pPr>
    <w:rPr>
      <w:sz w:val="18"/>
      <w:szCs w:val="18"/>
    </w:rPr>
  </w:style>
  <w:style w:type="paragraph" w:customStyle="1" w:styleId="10">
    <w:name w:val="列出段落1"/>
    <w:basedOn w:val="a"/>
    <w:pPr>
      <w:spacing w:before="2"/>
      <w:ind w:left="119" w:right="434" w:firstLine="643"/>
    </w:pPr>
    <w:rPr>
      <w:rFonts w:ascii="仿宋_GB2312" w:eastAsia="仿宋_GB2312" w:cs="仿宋_GB2312"/>
      <w:lang w:val="zh-CN"/>
    </w:rPr>
  </w:style>
  <w:style w:type="paragraph" w:styleId="a6">
    <w:name w:val="Balloon Text"/>
    <w:basedOn w:val="a"/>
    <w:rPr>
      <w:sz w:val="18"/>
      <w:szCs w:val="18"/>
    </w:rPr>
  </w:style>
  <w:style w:type="character" w:customStyle="1" w:styleId="font11">
    <w:name w:val="font11"/>
    <w:rPr>
      <w:rFonts w:ascii="仿宋_GB2312" w:eastAsia="仿宋_GB2312"/>
      <w:color w:val="000000"/>
      <w:sz w:val="18"/>
      <w:u w:val="none"/>
    </w:rPr>
  </w:style>
  <w:style w:type="character" w:customStyle="1" w:styleId="font112">
    <w:name w:val="font112"/>
    <w:rPr>
      <w:rFonts w:ascii="宋体" w:eastAsia="宋体"/>
      <w:color w:val="000000"/>
      <w:sz w:val="18"/>
      <w:u w:val="none"/>
    </w:rPr>
  </w:style>
  <w:style w:type="character" w:customStyle="1" w:styleId="font141">
    <w:name w:val="font141"/>
    <w:rPr>
      <w:rFonts w:ascii="Times New Roman" w:hAnsi="Times New Roman"/>
      <w:color w:val="000000"/>
      <w:sz w:val="18"/>
      <w:u w:val="none"/>
    </w:rPr>
  </w:style>
  <w:style w:type="paragraph" w:customStyle="1" w:styleId="ListParagraph1">
    <w:name w:val="List Paragraph1"/>
    <w:basedOn w:val="a"/>
    <w:pPr>
      <w:ind w:firstLineChars="200" w:firstLine="200"/>
    </w:pPr>
  </w:style>
  <w:style w:type="character" w:customStyle="1" w:styleId="font171">
    <w:name w:val="font171"/>
    <w:basedOn w:val="a0"/>
    <w:rPr>
      <w:rFonts w:ascii="仿宋_GB2312" w:eastAsia="仿宋_GB2312" w:cs="仿宋_GB2312"/>
      <w:color w:val="000000"/>
      <w:sz w:val="18"/>
      <w:szCs w:val="18"/>
      <w:u w:val="none"/>
    </w:rPr>
  </w:style>
  <w:style w:type="character" w:customStyle="1" w:styleId="font51">
    <w:name w:val="font51"/>
    <w:basedOn w:val="a0"/>
    <w:rPr>
      <w:rFonts w:ascii="Times New Roman" w:hAnsi="Times New Roman" w:cs="Times New Roman"/>
      <w:color w:val="000000"/>
      <w:sz w:val="18"/>
      <w:szCs w:val="18"/>
      <w:u w:val="none"/>
    </w:rPr>
  </w:style>
  <w:style w:type="character" w:customStyle="1" w:styleId="font161">
    <w:name w:val="font161"/>
    <w:basedOn w:val="a0"/>
    <w:rPr>
      <w:rFonts w:ascii="宋体" w:eastAsia="宋体" w:cs="宋体"/>
      <w:color w:val="000000"/>
      <w:sz w:val="18"/>
      <w:szCs w:val="18"/>
      <w:u w:val="none"/>
    </w:rPr>
  </w:style>
  <w:style w:type="character" w:customStyle="1" w:styleId="font81">
    <w:name w:val="font81"/>
    <w:basedOn w:val="a0"/>
    <w:rPr>
      <w:rFonts w:ascii="Times New Roman" w:hAnsi="Times New Roman" w:cs="Times New Roman"/>
      <w:color w:val="000000"/>
      <w:sz w:val="21"/>
      <w:szCs w:val="21"/>
      <w:u w:val="none"/>
    </w:rPr>
  </w:style>
  <w:style w:type="character" w:customStyle="1" w:styleId="font121">
    <w:name w:val="font121"/>
    <w:basedOn w:val="a0"/>
    <w:rPr>
      <w:rFonts w:ascii="Times New Roman" w:hAnsi="Times New Roman" w:cs="Times New Roman"/>
      <w:color w:val="000000"/>
      <w:sz w:val="20"/>
      <w:szCs w:val="20"/>
      <w:u w:val="none"/>
    </w:rPr>
  </w:style>
  <w:style w:type="character" w:customStyle="1" w:styleId="font131">
    <w:name w:val="font131"/>
    <w:basedOn w:val="a0"/>
    <w:rPr>
      <w:rFonts w:ascii="宋体" w:eastAsia="宋体" w:cs="宋体"/>
      <w:color w:val="000000"/>
      <w:sz w:val="20"/>
      <w:szCs w:val="20"/>
      <w:u w:val="none"/>
    </w:rPr>
  </w:style>
  <w:style w:type="paragraph" w:customStyle="1" w:styleId="pMsoNormal">
    <w:name w:val="p.MsoNormal"/>
    <w:next w:val="a5"/>
    <w:pPr>
      <w:autoSpaceDE w:val="0"/>
      <w:autoSpaceDN w:val="0"/>
      <w:adjustRightInd w:val="0"/>
      <w:jc w:val="both"/>
    </w:pPr>
    <w:rPr>
      <w:rFonts w:cs="Arial"/>
      <w:sz w:val="21"/>
    </w:rPr>
  </w:style>
  <w:style w:type="paragraph" w:customStyle="1" w:styleId="pMsoBodyTextIndent">
    <w:name w:val="p.MsoBodyTextIndent"/>
    <w:pPr>
      <w:autoSpaceDE w:val="0"/>
      <w:autoSpaceDN w:val="0"/>
      <w:adjustRightInd w:val="0"/>
      <w:spacing w:line="520" w:lineRule="atLeast"/>
      <w:ind w:firstLine="200"/>
      <w:jc w:val="both"/>
    </w:pPr>
    <w:rPr>
      <w:rFonts w:ascii="GB2312" w:hAnsi="GB2312" w:cs="Arial"/>
      <w:sz w:val="32"/>
    </w:rPr>
  </w:style>
  <w:style w:type="paragraph" w:customStyle="1" w:styleId="Normal">
    <w:name w:val="[Normal]"/>
    <w:next w:val="a4"/>
    <w:pPr>
      <w:widowControl w:val="0"/>
      <w:autoSpaceDE w:val="0"/>
      <w:autoSpaceDN w:val="0"/>
      <w:adjustRightInd w:val="0"/>
    </w:pPr>
    <w:rPr>
      <w:rFonts w:ascii="宋体" w:cs="Arial"/>
      <w:sz w:val="24"/>
    </w:rPr>
  </w:style>
  <w:style w:type="paragraph" w:styleId="a7">
    <w:name w:val="annotation text"/>
    <w:basedOn w:val="a"/>
    <w:pPr>
      <w:jc w:val="left"/>
    </w:pPr>
  </w:style>
  <w:style w:type="paragraph" w:styleId="a8">
    <w:name w:val="annotation subject"/>
    <w:basedOn w:val="a7"/>
    <w:next w:val="a7"/>
    <w:rPr>
      <w:b/>
    </w:rPr>
  </w:style>
  <w:style w:type="character" w:styleId="a9">
    <w:name w:val="annotation reference"/>
    <w:basedOn w:val="a0"/>
    <w:uiPriority w:val="99"/>
    <w:semiHidden/>
    <w:unhideWhenUsed/>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81E2-46A7-487B-83B9-8BE0C38A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42</Pages>
  <Words>3064</Words>
  <Characters>17468</Characters>
  <Application>Microsoft Office Word</Application>
  <DocSecurity>0</DocSecurity>
  <Lines>145</Lines>
  <Paragraphs>40</Paragraphs>
  <ScaleCrop>false</ScaleCrop>
  <Company>Microsoft</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王明新TIAD</dc:creator>
  <cp:lastModifiedBy>user</cp:lastModifiedBy>
  <cp:revision>19</cp:revision>
  <cp:lastPrinted>2020-07-30T02:37:00Z</cp:lastPrinted>
  <dcterms:created xsi:type="dcterms:W3CDTF">2020-11-24T02:05:00Z</dcterms:created>
  <dcterms:modified xsi:type="dcterms:W3CDTF">2021-06-10T06:21:00Z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