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A4" w:rsidRDefault="00DB65BA">
      <w:pPr>
        <w:rPr>
          <w:color w:val="000000"/>
        </w:rPr>
        <w:sectPr w:rsidR="005779A4">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Pr>
          <w:color w:val="000000"/>
        </w:rPr>
        <w:pict>
          <v:group id="组合 42" o:spid="_x0000_s2058" style="position:absolute;left:0;text-align:left;margin-left:-7.5pt;margin-top:-56.25pt;width:600.25pt;height:1903.45pt;z-index:-251652096" coordorigin="-49" coordsize="12005,6170">
            <v:rect id="矩形 43" o:spid="_x0000_s2060" style="position:absolute;left:-49;width:12005;height:6170" fillcolor="#fdbc11" stroked="f"/>
            <v:shapetype id="_x0000_t202" coordsize="21600,21600" o:spt="202" path="m,l,21600r21600,l21600,xe">
              <v:stroke joinstyle="miter"/>
              <v:path gradientshapeok="t" o:connecttype="rect"/>
            </v:shapetype>
            <v:shape id="文本框 44" o:spid="_x0000_s2059" type="#_x0000_t202" style="position:absolute;left:3545;top:4738;width:8083;height:226" filled="f" stroked="f">
              <v:textbox style="mso-fit-shape-to-text:t">
                <w:txbxContent>
                  <w:p w:rsidR="005779A4" w:rsidRDefault="008230CB">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005779A4">
        <w:rPr>
          <w:color w:val="000000"/>
        </w:rPr>
        <w:pict>
          <v:shape id="文本框 20" o:spid="_x0000_s2067" type="#_x0000_t202" style="position:absolute;left:0;text-align:left;margin-left:106.25pt;margin-top:693.55pt;width:404.15pt;height:38.4pt;z-index:251655168" filled="f" stroked="f">
            <v:textbox style="mso-fit-shape-to-text:t">
              <w:txbxContent>
                <w:p w:rsidR="005779A4" w:rsidRDefault="008230CB">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shape>
        </w:pict>
      </w:r>
      <w:r w:rsidR="005779A4">
        <w:rPr>
          <w:color w:val="000000"/>
        </w:rPr>
        <w:pict>
          <v:oval id="椭圆 23" o:spid="_x0000_s2066" style="position:absolute;left:0;text-align:left;margin-left:53.5pt;margin-top:232.45pt;width:121.95pt;height:121.95pt;z-index:251652096" stroked="f">
            <v:textbox>
              <w:txbxContent>
                <w:p w:rsidR="005779A4" w:rsidRDefault="005779A4">
                  <w:pPr>
                    <w:jc w:val="center"/>
                  </w:pPr>
                </w:p>
              </w:txbxContent>
            </v:textbox>
          </v:oval>
        </w:pict>
      </w:r>
      <w:r w:rsidR="005779A4">
        <w:rPr>
          <w:color w:val="000000"/>
        </w:rPr>
        <w:pict>
          <v:rect id="矩形 26" o:spid="_x0000_s2065" style="position:absolute;left:0;text-align:left;margin-left:33.6pt;margin-top:256.75pt;width:160.65pt;height:54pt;z-index:251657216" filled="f" stroked="f">
            <v:textbox style="mso-fit-shape-to-text:t">
              <w:txbxContent>
                <w:p w:rsidR="005779A4" w:rsidRDefault="008230CB">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sidR="005779A4">
        <w:rPr>
          <w:color w:val="000000"/>
        </w:rPr>
        <w:pict>
          <v:oval id="椭圆 29" o:spid="_x0000_s2064" style="position:absolute;left:0;text-align:left;margin-left:62.2pt;margin-top:242.75pt;width:103.45pt;height:103.45pt;z-index:251656192" fillcolor="#1f2959" stroked="f">
            <v:textbox>
              <w:txbxContent>
                <w:p w:rsidR="005779A4" w:rsidRDefault="005779A4">
                  <w:pPr>
                    <w:jc w:val="center"/>
                  </w:pPr>
                </w:p>
              </w:txbxContent>
            </v:textbox>
          </v:oval>
        </w:pict>
      </w:r>
      <w:r w:rsidR="005779A4">
        <w:rPr>
          <w:color w:val="000000"/>
        </w:rPr>
        <w:pict>
          <v:group id="组合 34" o:spid="_x0000_s2061" style="position:absolute;left:0;text-align:left;margin-left:1.25pt;margin-top:821.7pt;width:595.25pt;height:21.45pt;z-index:251653120" coordorigin="24,16433203">
            <v:rect id="矩形 35" o:spid="_x0000_s2063" style="position:absolute;left:24;top:16433;width:1125;height:428" fillcolor="#fdbc11" stroked="f"/>
            <v:rect id="矩形 36" o:spid="_x0000_s2062" style="position:absolute;left:1149;top:16434;width:10780;height:428" fillcolor="#1f2959" stroked="f"/>
          </v:group>
        </w:pict>
      </w:r>
      <w:r w:rsidR="005779A4">
        <w:rPr>
          <w:color w:val="000000"/>
        </w:rPr>
        <w:pict>
          <v:rect id="矩形 47" o:spid="_x0000_s2057" style="position:absolute;left:0;text-align:left;margin-left:184.75pt;margin-top:286.6pt;width:15.15pt;height:22.8pt;z-index:251654144;mso-wrap-style:none" filled="f" stroked="f">
            <v:textbox style="mso-fit-shape-to-text:t">
              <w:txbxContent>
                <w:p w:rsidR="005779A4" w:rsidRDefault="005779A4"/>
              </w:txbxContent>
            </v:textbox>
          </v:rect>
        </w:pict>
      </w:r>
    </w:p>
    <w:p w:rsidR="005779A4" w:rsidRDefault="005779A4">
      <w:pPr>
        <w:rPr>
          <w:color w:val="000000"/>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8230CB">
      <w:pPr>
        <w:rPr>
          <w:rFonts w:ascii="黑体" w:eastAsia="黑体" w:cs="Times New Roman"/>
          <w:color w:val="000000"/>
          <w:sz w:val="48"/>
          <w:szCs w:val="48"/>
        </w:rPr>
      </w:pPr>
      <w:r>
        <w:rPr>
          <w:rFonts w:ascii="黑体" w:eastAsia="黑体" w:cs="Times New Roman" w:hint="eastAsia"/>
          <w:color w:val="000000"/>
          <w:sz w:val="48"/>
          <w:szCs w:val="48"/>
        </w:rPr>
        <w:br w:type="page"/>
      </w:r>
    </w:p>
    <w:p w:rsidR="005779A4" w:rsidRDefault="008230CB">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5779A4" w:rsidRDefault="005779A4">
      <w:pPr>
        <w:rPr>
          <w:rFonts w:ascii="黑体" w:eastAsia="黑体" w:cs="黑体"/>
          <w:color w:val="000000"/>
          <w:sz w:val="56"/>
          <w:szCs w:val="72"/>
        </w:rPr>
      </w:pPr>
    </w:p>
    <w:p w:rsidR="005779A4" w:rsidRDefault="008230CB">
      <w:pPr>
        <w:rPr>
          <w:rFonts w:ascii="黑体" w:eastAsia="黑体" w:cs="黑体"/>
          <w:b/>
          <w:bCs/>
          <w:color w:val="000000"/>
          <w:sz w:val="72"/>
          <w:szCs w:val="96"/>
        </w:rPr>
      </w:pPr>
      <w:r>
        <w:rPr>
          <w:rFonts w:ascii="黑体" w:eastAsia="黑体" w:cs="黑体" w:hint="eastAsia"/>
          <w:b/>
          <w:bCs/>
          <w:color w:val="000000"/>
          <w:sz w:val="72"/>
          <w:szCs w:val="96"/>
        </w:rPr>
        <w:t>2019</w:t>
      </w:r>
      <w:r>
        <w:rPr>
          <w:rFonts w:ascii="黑体" w:eastAsia="黑体" w:cs="黑体" w:hint="eastAsia"/>
          <w:b/>
          <w:bCs/>
          <w:color w:val="000000"/>
          <w:sz w:val="72"/>
          <w:szCs w:val="96"/>
        </w:rPr>
        <w:t>年度部门决算公开文本</w:t>
      </w:r>
    </w:p>
    <w:p w:rsidR="005779A4" w:rsidRDefault="005779A4">
      <w:pPr>
        <w:spacing w:line="360" w:lineRule="auto"/>
        <w:jc w:val="center"/>
        <w:rPr>
          <w:rFonts w:ascii="黑体" w:eastAsia="黑体" w:cs="黑体"/>
          <w:color w:val="000000"/>
          <w:sz w:val="56"/>
          <w:szCs w:val="72"/>
        </w:rPr>
      </w:pPr>
    </w:p>
    <w:p w:rsidR="005779A4" w:rsidRDefault="005779A4">
      <w:pPr>
        <w:spacing w:line="600" w:lineRule="auto"/>
        <w:jc w:val="center"/>
        <w:rPr>
          <w:rFonts w:ascii="黑体" w:eastAsia="黑体" w:cs="黑体"/>
          <w:color w:val="000000"/>
          <w:sz w:val="56"/>
          <w:szCs w:val="72"/>
        </w:rPr>
      </w:pPr>
    </w:p>
    <w:p w:rsidR="005779A4" w:rsidRDefault="005779A4">
      <w:pPr>
        <w:spacing w:line="600" w:lineRule="auto"/>
        <w:jc w:val="center"/>
        <w:rPr>
          <w:rFonts w:ascii="黑体" w:eastAsia="黑体" w:cs="黑体"/>
          <w:color w:val="000000"/>
          <w:sz w:val="56"/>
          <w:szCs w:val="72"/>
        </w:rPr>
      </w:pPr>
    </w:p>
    <w:p w:rsidR="005779A4" w:rsidRDefault="005779A4">
      <w:pPr>
        <w:spacing w:line="600" w:lineRule="auto"/>
        <w:jc w:val="center"/>
        <w:rPr>
          <w:rFonts w:ascii="黑体" w:eastAsia="黑体" w:cs="黑体"/>
          <w:color w:val="000000"/>
          <w:sz w:val="56"/>
          <w:szCs w:val="72"/>
        </w:rPr>
      </w:pPr>
    </w:p>
    <w:p w:rsidR="005779A4" w:rsidRDefault="005779A4">
      <w:pPr>
        <w:spacing w:line="600" w:lineRule="auto"/>
        <w:jc w:val="center"/>
        <w:rPr>
          <w:rFonts w:ascii="黑体" w:eastAsia="黑体" w:cs="黑体"/>
          <w:color w:val="000000"/>
          <w:sz w:val="56"/>
          <w:szCs w:val="72"/>
        </w:rPr>
      </w:pPr>
    </w:p>
    <w:p w:rsidR="005779A4" w:rsidRDefault="005779A4">
      <w:pPr>
        <w:spacing w:line="480" w:lineRule="auto"/>
        <w:jc w:val="center"/>
        <w:rPr>
          <w:rFonts w:ascii="黑体" w:eastAsia="黑体" w:cs="黑体"/>
          <w:color w:val="000000"/>
          <w:sz w:val="56"/>
          <w:szCs w:val="72"/>
        </w:rPr>
      </w:pPr>
    </w:p>
    <w:p w:rsidR="005779A4" w:rsidRDefault="005779A4">
      <w:pPr>
        <w:spacing w:line="480" w:lineRule="auto"/>
        <w:jc w:val="center"/>
        <w:rPr>
          <w:rFonts w:ascii="黑体" w:eastAsia="黑体" w:cs="黑体"/>
          <w:color w:val="000000"/>
          <w:sz w:val="56"/>
          <w:szCs w:val="72"/>
        </w:rPr>
      </w:pPr>
    </w:p>
    <w:p w:rsidR="005779A4" w:rsidRDefault="005779A4">
      <w:pPr>
        <w:spacing w:line="480" w:lineRule="auto"/>
        <w:jc w:val="center"/>
        <w:rPr>
          <w:rFonts w:ascii="黑体" w:eastAsia="黑体" w:cs="黑体"/>
          <w:color w:val="000000"/>
          <w:sz w:val="56"/>
          <w:szCs w:val="72"/>
        </w:rPr>
      </w:pPr>
    </w:p>
    <w:p w:rsidR="005779A4" w:rsidRDefault="005779A4">
      <w:pPr>
        <w:snapToGrid w:val="0"/>
        <w:spacing w:line="480" w:lineRule="auto"/>
        <w:jc w:val="center"/>
        <w:rPr>
          <w:rFonts w:ascii="黑体" w:eastAsia="黑体" w:cs="黑体"/>
          <w:color w:val="000000"/>
          <w:sz w:val="56"/>
          <w:szCs w:val="72"/>
        </w:rPr>
      </w:pPr>
    </w:p>
    <w:p w:rsidR="005779A4" w:rsidRDefault="008230CB">
      <w:pPr>
        <w:snapToGrid w:val="0"/>
        <w:jc w:val="center"/>
        <w:rPr>
          <w:rFonts w:ascii="楷体_GB2312" w:eastAsia="楷体_GB2312" w:cs="楷体_GB2312"/>
          <w:color w:val="000000"/>
          <w:kern w:val="0"/>
          <w:sz w:val="44"/>
          <w:szCs w:val="44"/>
          <w:highlight w:val="yellow"/>
        </w:rPr>
      </w:pPr>
      <w:r>
        <w:rPr>
          <w:rFonts w:ascii="楷体_GB2312" w:eastAsia="楷体_GB2312" w:cs="楷体_GB2312"/>
          <w:color w:val="000000"/>
          <w:kern w:val="0"/>
          <w:sz w:val="44"/>
          <w:szCs w:val="44"/>
        </w:rPr>
        <w:t>廊坊市广阳区交通运输局</w:t>
      </w:r>
    </w:p>
    <w:p w:rsidR="005779A4" w:rsidRDefault="008230CB">
      <w:pPr>
        <w:snapToGrid w:val="0"/>
        <w:jc w:val="center"/>
        <w:rPr>
          <w:rFonts w:ascii="楷体_GB2312" w:eastAsia="楷体_GB2312" w:cs="楷体_GB2312"/>
          <w:color w:val="000000"/>
          <w:kern w:val="0"/>
          <w:sz w:val="44"/>
          <w:szCs w:val="44"/>
        </w:rPr>
        <w:sectPr w:rsidR="005779A4">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w:t>
      </w:r>
      <w:r>
        <w:rPr>
          <w:rFonts w:ascii="楷体_GB2312" w:eastAsia="楷体_GB2312" w:cs="楷体_GB2312"/>
          <w:color w:val="000000"/>
          <w:kern w:val="0"/>
          <w:sz w:val="44"/>
          <w:szCs w:val="44"/>
        </w:rPr>
        <w:t>十一</w:t>
      </w:r>
      <w:r>
        <w:rPr>
          <w:rFonts w:ascii="楷体_GB2312" w:eastAsia="楷体_GB2312" w:cs="楷体_GB2312" w:hint="eastAsia"/>
          <w:color w:val="000000"/>
          <w:kern w:val="0"/>
          <w:sz w:val="44"/>
          <w:szCs w:val="44"/>
        </w:rPr>
        <w:t>月</w:t>
      </w:r>
      <w:r>
        <w:rPr>
          <w:rFonts w:ascii="楷体_GB2312" w:eastAsia="楷体_GB2312" w:cs="楷体_GB2312"/>
          <w:color w:val="000000"/>
          <w:kern w:val="0"/>
          <w:sz w:val="44"/>
          <w:szCs w:val="44"/>
        </w:rPr>
        <w:t xml:space="preserve"> </w:t>
      </w:r>
    </w:p>
    <w:p w:rsidR="005779A4" w:rsidRDefault="005779A4">
      <w:pPr>
        <w:tabs>
          <w:tab w:val="left" w:pos="2728"/>
        </w:tabs>
        <w:rPr>
          <w:rFonts w:ascii="黑体" w:eastAsia="黑体" w:cs="Times New Roman"/>
          <w:color w:val="000000"/>
          <w:sz w:val="48"/>
          <w:szCs w:val="48"/>
        </w:rPr>
      </w:pPr>
    </w:p>
    <w:p w:rsidR="005779A4" w:rsidRDefault="008230CB">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hint="eastAsia"/>
          <w:color w:val="000000"/>
          <w:sz w:val="48"/>
          <w:szCs w:val="48"/>
        </w:rPr>
        <w:t xml:space="preserve">    </w:t>
      </w:r>
      <w:r>
        <w:rPr>
          <w:rFonts w:ascii="黑体" w:eastAsia="黑体" w:cs="Times New Roman" w:hint="eastAsia"/>
          <w:color w:val="000000"/>
          <w:sz w:val="48"/>
          <w:szCs w:val="48"/>
        </w:rPr>
        <w:t>录</w:t>
      </w:r>
    </w:p>
    <w:p w:rsidR="005779A4" w:rsidRDefault="005779A4">
      <w:pPr>
        <w:widowControl/>
        <w:spacing w:after="160" w:line="584" w:lineRule="exact"/>
        <w:ind w:firstLineChars="200" w:firstLine="640"/>
        <w:rPr>
          <w:rFonts w:ascii="Times New Roman" w:eastAsia="黑体" w:cs="Times New Roman"/>
          <w:color w:val="000000"/>
          <w:sz w:val="32"/>
          <w:szCs w:val="32"/>
        </w:rPr>
      </w:pPr>
    </w:p>
    <w:p w:rsidR="005779A4" w:rsidRDefault="008230CB">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5779A4" w:rsidRDefault="008230CB" w:rsidP="00DB65BA">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5779A4" w:rsidRDefault="008230CB" w:rsidP="00DB65BA">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5779A4" w:rsidRDefault="008230CB">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5779A4" w:rsidRDefault="008230CB">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5779A4" w:rsidRDefault="008230CB">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名词解释</w:t>
      </w:r>
    </w:p>
    <w:p w:rsidR="005779A4" w:rsidRDefault="008230CB">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5779A4" w:rsidRDefault="008230CB">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5779A4" w:rsidRDefault="005779A4">
      <w:pPr>
        <w:widowControl/>
        <w:spacing w:after="160" w:line="580" w:lineRule="exact"/>
        <w:ind w:firstLineChars="200" w:firstLine="640"/>
        <w:rPr>
          <w:rFonts w:ascii="Times New Roman" w:eastAsia="黑体" w:cs="Times New Roman"/>
          <w:color w:val="000000"/>
          <w:sz w:val="32"/>
          <w:szCs w:val="32"/>
        </w:rPr>
        <w:sectPr w:rsidR="005779A4">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5779A4" w:rsidRDefault="005779A4">
      <w:pPr>
        <w:rPr>
          <w:color w:val="000000"/>
        </w:rPr>
      </w:pPr>
      <w:r w:rsidRPr="005779A4">
        <w:rPr>
          <w:color w:val="000000"/>
          <w:sz w:val="72"/>
        </w:rPr>
        <w:lastRenderedPageBreak/>
        <w:pict>
          <v:shape id="文本框 65" o:spid="_x0000_s2056" type="#_x0000_t202" style="position:absolute;left:0;text-align:left;margin-left:-85.7pt;margin-top:80.7pt;width:613.65pt;height:263.1pt;z-index:251658240;v-text-anchor:middle" fillcolor="#ffd966" strokecolor="#ffd966" strokeweight="1pt">
            <v:fill r:id="rId21" o:title="5%" type="pattern"/>
            <v:textbox>
              <w:txbxContent>
                <w:p w:rsidR="005779A4" w:rsidRDefault="008230CB">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hint="eastAsia"/>
                      <w:color w:val="000000"/>
                      <w:sz w:val="96"/>
                      <w:szCs w:val="96"/>
                    </w:rPr>
                    <w:t xml:space="preserve">  </w:t>
                  </w:r>
                  <w:r>
                    <w:rPr>
                      <w:rFonts w:ascii="黑体" w:eastAsia="黑体" w:cs="黑体" w:hint="eastAsia"/>
                      <w:color w:val="000000"/>
                      <w:sz w:val="96"/>
                      <w:szCs w:val="96"/>
                    </w:rPr>
                    <w:t>部门概况</w:t>
                  </w:r>
                </w:p>
              </w:txbxContent>
            </v:textbox>
          </v:shape>
        </w:pict>
      </w:r>
      <w:r w:rsidR="008230CB">
        <w:rPr>
          <w:color w:val="000000"/>
        </w:rPr>
        <w:br w:type="page"/>
      </w:r>
    </w:p>
    <w:p w:rsidR="005779A4" w:rsidRDefault="008230CB">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5779A4" w:rsidRDefault="008230CB">
      <w:pPr>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（一）拟定全区交通行业发展战略、政策、规范性文件并监督执行。</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（二）根据省市区国民经济发展总体布局，拟定公路交通行业发展规划，制定中长期计划和年度计划并监督实施，负责交通行业统计和信息引导。</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（四）组织实施公路及其设施（含标志标线）的建设、养护和管理，清理全区公路两侧违章建</w:t>
      </w:r>
      <w:r>
        <w:rPr>
          <w:rFonts w:ascii="仿宋_GB2312" w:eastAsia="仿宋_GB2312" w:cs="Microsoft Sans Serif" w:hint="eastAsia"/>
          <w:sz w:val="32"/>
          <w:szCs w:val="32"/>
        </w:rPr>
        <w:t>筑，治理大件运输和超限运输，提高公路通行能力，依法维护路产路权。</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（五）依法组织并实施交通规费征收。</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（六）负责全区范围内公路、桥梁建设市场管理、工程的招、投标管理，并负责公路工程的质量监督及质量鉴定工作。</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（七）指导全区交通系统财务管理，负责国有资产管理；负责全区交通专项资金管理和使用；组织交通系统财务内部审计工作。</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lastRenderedPageBreak/>
        <w:t>（八）组织实施交通职工教育培训、职称评定、交流和使用工作，管理局机关并指导直属单位的人事、劳动、机构编制管理、人才资源开发工作，负责直属单位领导班子建设和股级干部管理工作，负责工人技术等级培</w:t>
      </w:r>
      <w:r>
        <w:rPr>
          <w:rFonts w:ascii="仿宋_GB2312" w:eastAsia="仿宋_GB2312" w:cs="Microsoft Sans Serif" w:hint="eastAsia"/>
          <w:sz w:val="32"/>
          <w:szCs w:val="32"/>
        </w:rPr>
        <w:t>训。考核工作，负责全区交通战备工作。</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（九）指导全区交通行业的精神文明建设和职工队伍思想建设，指导行业交通安全保卫工作。</w:t>
      </w:r>
    </w:p>
    <w:p w:rsidR="005779A4" w:rsidRDefault="008230CB">
      <w:pPr>
        <w:pStyle w:val="Normal"/>
        <w:spacing w:line="640" w:lineRule="exact"/>
        <w:ind w:firstLineChars="200" w:firstLine="640"/>
        <w:rPr>
          <w:rFonts w:ascii="仿宋_GB2312" w:eastAsia="仿宋_GB2312" w:cs="Microsoft Sans Serif"/>
          <w:sz w:val="32"/>
          <w:szCs w:val="32"/>
        </w:rPr>
      </w:pPr>
      <w:r>
        <w:rPr>
          <w:rFonts w:ascii="仿宋_GB2312" w:eastAsia="仿宋_GB2312" w:cs="Microsoft Sans Serif" w:hint="eastAsia"/>
          <w:sz w:val="32"/>
          <w:szCs w:val="32"/>
        </w:rPr>
        <w:t>（十）承办区政府交办的其他事项。</w:t>
      </w:r>
    </w:p>
    <w:p w:rsidR="005779A4" w:rsidRDefault="008230CB">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5779A4" w:rsidRDefault="008230CB">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hint="eastAsia"/>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hint="eastAsia"/>
          <w:color w:val="000000"/>
          <w:kern w:val="0"/>
          <w:sz w:val="32"/>
          <w:szCs w:val="32"/>
        </w:rPr>
        <w:t xml:space="preserve"> </w:t>
      </w:r>
      <w:r>
        <w:rPr>
          <w:rFonts w:ascii="仿宋_GB2312" w:eastAsia="仿宋_GB2312" w:cs="ArialUnicodeMS"/>
          <w:color w:val="000000"/>
          <w:kern w:val="0"/>
          <w:sz w:val="32"/>
          <w:szCs w:val="32"/>
        </w:rPr>
        <w:t>5</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6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580"/>
        <w:gridCol w:w="2625"/>
      </w:tblGrid>
      <w:tr w:rsidR="005779A4">
        <w:trPr>
          <w:trHeight w:val="811"/>
        </w:trPr>
        <w:tc>
          <w:tcPr>
            <w:tcW w:w="985" w:type="dxa"/>
            <w:vAlign w:val="center"/>
          </w:tcPr>
          <w:p w:rsidR="005779A4" w:rsidRDefault="008230C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5779A4" w:rsidRDefault="008230C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580" w:type="dxa"/>
            <w:vAlign w:val="center"/>
          </w:tcPr>
          <w:p w:rsidR="005779A4" w:rsidRDefault="008230C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25" w:type="dxa"/>
            <w:vAlign w:val="center"/>
          </w:tcPr>
          <w:p w:rsidR="005779A4" w:rsidRDefault="008230C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5779A4">
        <w:trPr>
          <w:trHeight w:val="596"/>
        </w:trPr>
        <w:tc>
          <w:tcPr>
            <w:tcW w:w="98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5779A4" w:rsidRDefault="008230CB">
            <w:pPr>
              <w:spacing w:line="560" w:lineRule="exact"/>
              <w:rPr>
                <w:rFonts w:ascii="仿宋_GB2312" w:eastAsia="仿宋_GB2312" w:cs="ArialUnicodeMS"/>
                <w:kern w:val="0"/>
                <w:sz w:val="28"/>
                <w:szCs w:val="28"/>
              </w:rPr>
            </w:pPr>
            <w:r>
              <w:rPr>
                <w:rFonts w:eastAsia="仿宋_GB2312"/>
                <w:sz w:val="32"/>
                <w:szCs w:val="32"/>
              </w:rPr>
              <w:t>廊坊市广阳区交通运输局</w:t>
            </w:r>
          </w:p>
        </w:tc>
        <w:tc>
          <w:tcPr>
            <w:tcW w:w="2580"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行政单位</w:t>
            </w:r>
          </w:p>
        </w:tc>
        <w:tc>
          <w:tcPr>
            <w:tcW w:w="262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财政性资金定额或定向补助</w:t>
            </w:r>
          </w:p>
        </w:tc>
      </w:tr>
      <w:tr w:rsidR="005779A4">
        <w:trPr>
          <w:trHeight w:val="596"/>
        </w:trPr>
        <w:tc>
          <w:tcPr>
            <w:tcW w:w="98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2</w:t>
            </w:r>
          </w:p>
        </w:tc>
        <w:tc>
          <w:tcPr>
            <w:tcW w:w="3485" w:type="dxa"/>
          </w:tcPr>
          <w:p w:rsidR="005779A4" w:rsidRDefault="008230CB">
            <w:pPr>
              <w:spacing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廊坊市广阳区交通局公路管理站</w:t>
            </w:r>
          </w:p>
        </w:tc>
        <w:tc>
          <w:tcPr>
            <w:tcW w:w="2580"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2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财政性资金定额或定向补助</w:t>
            </w:r>
          </w:p>
        </w:tc>
      </w:tr>
      <w:tr w:rsidR="005779A4">
        <w:trPr>
          <w:trHeight w:val="596"/>
        </w:trPr>
        <w:tc>
          <w:tcPr>
            <w:tcW w:w="98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3</w:t>
            </w:r>
          </w:p>
        </w:tc>
        <w:tc>
          <w:tcPr>
            <w:tcW w:w="3485" w:type="dxa"/>
          </w:tcPr>
          <w:p w:rsidR="005779A4" w:rsidRDefault="008230CB">
            <w:pPr>
              <w:spacing w:line="560" w:lineRule="exact"/>
              <w:rPr>
                <w:rFonts w:ascii="仿宋_GB2312" w:eastAsia="仿宋_GB2312" w:cs="ArialUnicodeMS"/>
                <w:kern w:val="0"/>
                <w:sz w:val="28"/>
                <w:szCs w:val="28"/>
              </w:rPr>
            </w:pPr>
            <w:r>
              <w:rPr>
                <w:rFonts w:eastAsia="仿宋_GB2312"/>
                <w:sz w:val="32"/>
                <w:szCs w:val="32"/>
              </w:rPr>
              <w:t>廊坊市广阳区交通运输局地方道路管理站</w:t>
            </w:r>
          </w:p>
        </w:tc>
        <w:tc>
          <w:tcPr>
            <w:tcW w:w="2580"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25" w:type="dxa"/>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财政性资金定额或定向补助</w:t>
            </w:r>
          </w:p>
        </w:tc>
      </w:tr>
      <w:tr w:rsidR="005779A4">
        <w:trPr>
          <w:trHeight w:val="606"/>
        </w:trPr>
        <w:tc>
          <w:tcPr>
            <w:tcW w:w="985"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4</w:t>
            </w:r>
          </w:p>
        </w:tc>
        <w:tc>
          <w:tcPr>
            <w:tcW w:w="3485" w:type="dxa"/>
            <w:tcBorders>
              <w:bottom w:val="single" w:sz="4" w:space="0" w:color="auto"/>
            </w:tcBorders>
          </w:tcPr>
          <w:p w:rsidR="005779A4" w:rsidRDefault="008230CB">
            <w:pPr>
              <w:spacing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廊坊市广阳区运输管理站</w:t>
            </w:r>
          </w:p>
        </w:tc>
        <w:tc>
          <w:tcPr>
            <w:tcW w:w="2580"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25"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财政性资金定额</w:t>
            </w:r>
            <w:r>
              <w:rPr>
                <w:rFonts w:ascii="仿宋_GB2312" w:eastAsia="仿宋_GB2312" w:cs="宋体" w:hint="eastAsia"/>
                <w:kern w:val="0"/>
                <w:sz w:val="32"/>
                <w:szCs w:val="32"/>
              </w:rPr>
              <w:lastRenderedPageBreak/>
              <w:t>或定向补助</w:t>
            </w:r>
          </w:p>
        </w:tc>
      </w:tr>
      <w:tr w:rsidR="005779A4">
        <w:trPr>
          <w:trHeight w:val="605"/>
        </w:trPr>
        <w:tc>
          <w:tcPr>
            <w:tcW w:w="985"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lastRenderedPageBreak/>
              <w:t>5</w:t>
            </w:r>
          </w:p>
        </w:tc>
        <w:tc>
          <w:tcPr>
            <w:tcW w:w="3485" w:type="dxa"/>
            <w:tcBorders>
              <w:bottom w:val="single" w:sz="4" w:space="0" w:color="auto"/>
            </w:tcBorders>
          </w:tcPr>
          <w:p w:rsidR="005779A4" w:rsidRDefault="008230CB">
            <w:pPr>
              <w:spacing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廊坊市广阳区路政执法大队</w:t>
            </w:r>
          </w:p>
        </w:tc>
        <w:tc>
          <w:tcPr>
            <w:tcW w:w="2580"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25" w:type="dxa"/>
            <w:tcBorders>
              <w:bottom w:val="single" w:sz="4" w:space="0" w:color="auto"/>
            </w:tcBorders>
          </w:tcPr>
          <w:p w:rsidR="005779A4" w:rsidRDefault="008230CB">
            <w:pPr>
              <w:spacing w:line="560" w:lineRule="exact"/>
              <w:jc w:val="center"/>
              <w:rPr>
                <w:rFonts w:ascii="仿宋_GB2312" w:eastAsia="仿宋_GB2312" w:cs="ArialUnicodeMS"/>
                <w:kern w:val="0"/>
                <w:sz w:val="28"/>
                <w:szCs w:val="28"/>
              </w:rPr>
            </w:pPr>
            <w:r>
              <w:rPr>
                <w:rFonts w:ascii="仿宋_GB2312" w:eastAsia="仿宋_GB2312" w:cs="宋体" w:hint="eastAsia"/>
                <w:kern w:val="0"/>
                <w:sz w:val="32"/>
                <w:szCs w:val="32"/>
              </w:rPr>
              <w:t>财政性资金定额或定向补助</w:t>
            </w:r>
          </w:p>
        </w:tc>
      </w:tr>
      <w:tr w:rsidR="005779A4">
        <w:trPr>
          <w:trHeight w:val="606"/>
        </w:trPr>
        <w:tc>
          <w:tcPr>
            <w:tcW w:w="9675" w:type="dxa"/>
            <w:gridSpan w:val="4"/>
            <w:tcBorders>
              <w:top w:val="single" w:sz="4" w:space="0" w:color="auto"/>
              <w:left w:val="nil"/>
              <w:bottom w:val="nil"/>
              <w:right w:val="nil"/>
            </w:tcBorders>
          </w:tcPr>
          <w:p w:rsidR="005779A4" w:rsidRDefault="005779A4">
            <w:pPr>
              <w:spacing w:line="560" w:lineRule="exact"/>
              <w:ind w:firstLineChars="200" w:firstLine="560"/>
              <w:jc w:val="left"/>
              <w:rPr>
                <w:rFonts w:ascii="仿宋_GB2312" w:eastAsia="仿宋_GB2312" w:cs="ArialUnicodeMS"/>
                <w:kern w:val="0"/>
                <w:sz w:val="28"/>
                <w:szCs w:val="28"/>
              </w:rPr>
            </w:pPr>
          </w:p>
        </w:tc>
      </w:tr>
    </w:tbl>
    <w:p w:rsidR="005779A4" w:rsidRDefault="005779A4">
      <w:pPr>
        <w:widowControl/>
        <w:spacing w:after="160" w:line="580" w:lineRule="exact"/>
        <w:ind w:firstLineChars="200" w:firstLine="640"/>
        <w:rPr>
          <w:rFonts w:ascii="Times New Roman" w:eastAsia="黑体" w:cs="Times New Roman"/>
          <w:color w:val="000000"/>
          <w:sz w:val="32"/>
          <w:szCs w:val="32"/>
        </w:rPr>
      </w:pPr>
    </w:p>
    <w:p w:rsidR="005779A4" w:rsidRDefault="005779A4">
      <w:pPr>
        <w:widowControl/>
        <w:spacing w:after="160" w:line="580" w:lineRule="exact"/>
        <w:ind w:firstLineChars="200" w:firstLine="640"/>
        <w:rPr>
          <w:rFonts w:ascii="Times New Roman" w:eastAsia="黑体" w:cs="Times New Roman"/>
          <w:color w:val="000000"/>
          <w:sz w:val="32"/>
          <w:szCs w:val="32"/>
        </w:rPr>
      </w:pPr>
    </w:p>
    <w:p w:rsidR="005779A4" w:rsidRDefault="005779A4">
      <w:pPr>
        <w:widowControl/>
        <w:spacing w:after="160" w:line="580" w:lineRule="exact"/>
        <w:ind w:firstLineChars="200" w:firstLine="640"/>
        <w:rPr>
          <w:rFonts w:ascii="Times New Roman" w:eastAsia="黑体" w:cs="Times New Roman"/>
          <w:color w:val="000000"/>
          <w:sz w:val="32"/>
          <w:szCs w:val="32"/>
        </w:rPr>
      </w:pPr>
    </w:p>
    <w:p w:rsidR="005779A4" w:rsidRDefault="005779A4">
      <w:pPr>
        <w:widowControl/>
        <w:spacing w:after="160" w:line="580" w:lineRule="exact"/>
        <w:ind w:firstLineChars="200" w:firstLine="640"/>
        <w:rPr>
          <w:rFonts w:ascii="Times New Roman" w:eastAsia="黑体" w:cs="Times New Roman"/>
          <w:color w:val="000000"/>
          <w:sz w:val="32"/>
          <w:szCs w:val="32"/>
        </w:rPr>
        <w:sectPr w:rsidR="005779A4">
          <w:headerReference w:type="default" r:id="rId22"/>
          <w:footerReference w:type="default" r:id="rId23"/>
          <w:footerReference w:type="first" r:id="rId24"/>
          <w:pgSz w:w="11906" w:h="16838"/>
          <w:pgMar w:top="2041" w:right="1531" w:bottom="2041" w:left="1531" w:header="851" w:footer="992" w:gutter="0"/>
          <w:pgNumType w:fmt="numberInDash" w:start="1"/>
          <w:cols w:space="720"/>
          <w:titlePg/>
          <w:docGrid w:type="lines" w:linePitch="312"/>
        </w:sectPr>
      </w:pPr>
    </w:p>
    <w:p w:rsidR="005779A4" w:rsidRDefault="005779A4">
      <w:pPr>
        <w:widowControl/>
        <w:spacing w:after="160" w:line="580" w:lineRule="exact"/>
        <w:ind w:firstLineChars="200" w:firstLine="640"/>
        <w:rPr>
          <w:rFonts w:ascii="Times New Roman" w:eastAsia="黑体" w:cs="Times New Roman"/>
          <w:color w:val="000000"/>
          <w:sz w:val="32"/>
          <w:szCs w:val="32"/>
        </w:rPr>
        <w:sectPr w:rsidR="005779A4">
          <w:headerReference w:type="default" r:id="rId25"/>
          <w:type w:val="continuous"/>
          <w:pgSz w:w="11906" w:h="16838"/>
          <w:pgMar w:top="2041" w:right="1531" w:bottom="2041" w:left="1531" w:header="851" w:footer="992" w:gutter="0"/>
          <w:pgNumType w:fmt="numberInDash"/>
          <w:cols w:space="720"/>
          <w:titlePg/>
          <w:docGrid w:type="lines" w:linePitch="312"/>
        </w:sectPr>
      </w:pPr>
    </w:p>
    <w:p w:rsidR="005779A4" w:rsidRDefault="005779A4">
      <w:pPr>
        <w:widowControl/>
        <w:spacing w:after="160" w:line="580" w:lineRule="exact"/>
        <w:ind w:firstLineChars="200" w:firstLine="1440"/>
        <w:rPr>
          <w:rFonts w:ascii="Times New Roman" w:eastAsia="黑体" w:cs="Times New Roman"/>
          <w:color w:val="000000"/>
          <w:sz w:val="32"/>
          <w:szCs w:val="32"/>
        </w:rPr>
        <w:sectPr w:rsidR="005779A4">
          <w:pgSz w:w="11906" w:h="16838"/>
          <w:pgMar w:top="2041" w:right="1531" w:bottom="2041" w:left="1531" w:header="851" w:footer="992" w:gutter="0"/>
          <w:pgNumType w:fmt="numberInDash"/>
          <w:cols w:space="720"/>
          <w:titlePg/>
          <w:docGrid w:type="lines" w:linePitch="312"/>
        </w:sectPr>
      </w:pPr>
      <w:r w:rsidRPr="005779A4">
        <w:rPr>
          <w:color w:val="000000"/>
          <w:sz w:val="72"/>
        </w:rPr>
        <w:lastRenderedPageBreak/>
        <w:pict>
          <v:shape id="文本框 78" o:spid="_x0000_s2055" type="#_x0000_t202" style="position:absolute;left:0;text-align:left;margin-left:-85.7pt;margin-top:238.15pt;width:613.65pt;height:173.25pt;z-index:251659264" filled="f" stroked="f">
            <v:textbox>
              <w:txbxContent>
                <w:p w:rsidR="005779A4" w:rsidRDefault="008230CB">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5779A4" w:rsidRDefault="005779A4">
                  <w:pPr>
                    <w:widowControl/>
                    <w:jc w:val="center"/>
                    <w:rPr>
                      <w:rFonts w:ascii="黑体" w:eastAsia="黑体" w:cs="黑体"/>
                      <w:color w:val="000000"/>
                      <w:sz w:val="96"/>
                      <w:szCs w:val="96"/>
                    </w:rPr>
                  </w:pPr>
                </w:p>
              </w:txbxContent>
            </v:textbox>
          </v:shape>
        </w:pict>
      </w:r>
    </w:p>
    <w:p w:rsidR="005779A4" w:rsidRDefault="005779A4">
      <w:pPr>
        <w:widowControl/>
        <w:spacing w:line="580" w:lineRule="exact"/>
        <w:ind w:firstLineChars="200" w:firstLine="640"/>
        <w:rPr>
          <w:rFonts w:eastAsia="黑体"/>
          <w:color w:val="000000"/>
          <w:sz w:val="32"/>
          <w:szCs w:val="3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r w:rsidRPr="005779A4">
        <w:rPr>
          <w:color w:val="000000"/>
          <w:sz w:val="72"/>
        </w:rPr>
        <w:pict>
          <v:shape id="文本框 81" o:spid="_x0000_s2054" type="#_x0000_t202" style="position:absolute;left:0;text-align:left;margin-left:-90.8pt;margin-top:4.35pt;width:613.65pt;height:263.1pt;z-index:251660288;v-text-anchor:middle" fillcolor="#ffd966" strokecolor="#ffd966" strokeweight=".5pt">
            <v:fill r:id="rId21" o:title="5%" type="pattern"/>
            <v:textbox>
              <w:txbxContent>
                <w:p w:rsidR="005779A4" w:rsidRDefault="008230CB">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hint="eastAsia"/>
                      <w:color w:val="000000"/>
                      <w:sz w:val="90"/>
                      <w:szCs w:val="90"/>
                    </w:rPr>
                    <w:t xml:space="preserve"> </w:t>
                  </w:r>
                </w:p>
                <w:p w:rsidR="005779A4" w:rsidRDefault="008230CB">
                  <w:pPr>
                    <w:widowControl/>
                    <w:jc w:val="center"/>
                    <w:rPr>
                      <w:rFonts w:ascii="黑体" w:eastAsia="黑体" w:cs="黑体"/>
                      <w:color w:val="000000"/>
                      <w:sz w:val="90"/>
                      <w:szCs w:val="90"/>
                    </w:rPr>
                  </w:pPr>
                  <w:r>
                    <w:rPr>
                      <w:rFonts w:ascii="黑体" w:eastAsia="黑体" w:cs="黑体" w:hint="eastAsia"/>
                      <w:color w:val="000000"/>
                      <w:sz w:val="90"/>
                      <w:szCs w:val="90"/>
                    </w:rPr>
                    <w:t>2019</w:t>
                  </w:r>
                  <w:r>
                    <w:rPr>
                      <w:rFonts w:ascii="黑体" w:eastAsia="黑体" w:cs="黑体" w:hint="eastAsia"/>
                      <w:color w:val="000000"/>
                      <w:sz w:val="90"/>
                      <w:szCs w:val="90"/>
                    </w:rPr>
                    <w:t>年部门决算情况说明</w:t>
                  </w:r>
                </w:p>
                <w:p w:rsidR="005779A4" w:rsidRDefault="005779A4"/>
              </w:txbxContent>
            </v:textbox>
          </v:shape>
        </w:pict>
      </w: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8230CB">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13054.46</w:t>
      </w:r>
      <w:r>
        <w:rPr>
          <w:rFonts w:ascii="仿宋_GB2312" w:eastAsia="仿宋_GB2312" w:cs="DengXian-Regular" w:hint="eastAsia"/>
          <w:color w:val="000000"/>
          <w:sz w:val="32"/>
          <w:szCs w:val="32"/>
        </w:rPr>
        <w:t>万元。与</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5448.25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71.6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较上年增加了工程项目</w:t>
      </w:r>
      <w:r>
        <w:rPr>
          <w:rFonts w:ascii="仿宋_GB2312" w:eastAsia="仿宋_GB2312" w:cs="DengXian-Regular" w:hint="eastAsia"/>
          <w:color w:val="000000"/>
          <w:sz w:val="32"/>
          <w:szCs w:val="32"/>
        </w:rPr>
        <w:t>。</w:t>
      </w:r>
    </w:p>
    <w:p w:rsidR="005779A4" w:rsidRDefault="008230CB">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5779A4" w:rsidRDefault="008230CB">
      <w:pPr>
        <w:adjustRightInd w:val="0"/>
        <w:snapToGrid w:val="0"/>
        <w:spacing w:line="360" w:lineRule="auto"/>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10771.25</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6835.27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63.5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3623.88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33.6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8.29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0.1</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；上级补助收入</w:t>
      </w:r>
      <w:r>
        <w:rPr>
          <w:rFonts w:ascii="仿宋_GB2312" w:eastAsia="仿宋_GB2312" w:cs="DengXian-Regular"/>
          <w:color w:val="000000"/>
          <w:sz w:val="32"/>
          <w:szCs w:val="32"/>
        </w:rPr>
        <w:t>303.81</w:t>
      </w:r>
      <w:r>
        <w:rPr>
          <w:rFonts w:ascii="仿宋_GB2312" w:eastAsia="仿宋_GB2312" w:cs="DengXian-Regular"/>
          <w:color w:val="000000"/>
          <w:sz w:val="32"/>
          <w:szCs w:val="32"/>
        </w:rPr>
        <w:t>，占</w:t>
      </w:r>
      <w:r>
        <w:rPr>
          <w:rFonts w:ascii="仿宋_GB2312" w:eastAsia="仿宋_GB2312" w:cs="DengXian-Regular"/>
          <w:color w:val="000000"/>
          <w:sz w:val="32"/>
          <w:szCs w:val="32"/>
        </w:rPr>
        <w:t>2.8%</w:t>
      </w:r>
      <w:r>
        <w:rPr>
          <w:rFonts w:ascii="仿宋_GB2312" w:eastAsia="仿宋_GB2312" w:cs="DengXian-Regular" w:hint="eastAsia"/>
          <w:color w:val="000000"/>
          <w:sz w:val="32"/>
          <w:szCs w:val="32"/>
        </w:rPr>
        <w:t>。</w:t>
      </w:r>
    </w:p>
    <w:p w:rsidR="005779A4" w:rsidRDefault="008230CB">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10542.14</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4035.07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38.3</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2887.15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27.4</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3619.92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34.3</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w:t>
      </w:r>
    </w:p>
    <w:p w:rsidR="005779A4" w:rsidRDefault="008230CB">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5779A4" w:rsidRDefault="008230CB">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hint="eastAsia"/>
          <w:b/>
          <w:bCs/>
          <w:color w:val="000000"/>
          <w:sz w:val="32"/>
          <w:szCs w:val="32"/>
        </w:rPr>
        <w:t xml:space="preserve">2018 </w:t>
      </w:r>
      <w:r>
        <w:rPr>
          <w:rFonts w:ascii="楷体_GB2312" w:eastAsia="楷体_GB2312" w:cs="DengXian-Bold" w:hint="eastAsia"/>
          <w:b/>
          <w:bCs/>
          <w:color w:val="000000"/>
          <w:sz w:val="32"/>
          <w:szCs w:val="32"/>
        </w:rPr>
        <w:t>年度决算对比情况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6835.27</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2654.39</w:t>
      </w:r>
      <w:r>
        <w:rPr>
          <w:rFonts w:ascii="仿宋_GB2312" w:eastAsia="仿宋_GB2312" w:cs="DengXian-Regular" w:hint="eastAsia"/>
          <w:color w:val="000000"/>
          <w:sz w:val="32"/>
          <w:szCs w:val="32"/>
        </w:rPr>
        <w:t>元，增长</w:t>
      </w:r>
      <w:r>
        <w:rPr>
          <w:rFonts w:ascii="仿宋_GB2312" w:eastAsia="仿宋_GB2312" w:cs="DengXian-Regular"/>
          <w:color w:val="000000"/>
          <w:sz w:val="32"/>
          <w:szCs w:val="32"/>
        </w:rPr>
        <w:t>63.5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工程项目的增加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6616.57</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3300.97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99.6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工程项目支出增多</w:t>
      </w:r>
      <w:r>
        <w:rPr>
          <w:rFonts w:ascii="仿宋_GB2312" w:eastAsia="仿宋_GB2312" w:cs="DengXian-Regular" w:hint="eastAsia"/>
          <w:color w:val="000000"/>
          <w:sz w:val="32"/>
          <w:szCs w:val="32"/>
        </w:rPr>
        <w:t>。具体情况如下：</w:t>
      </w:r>
    </w:p>
    <w:p w:rsidR="005779A4" w:rsidRDefault="008230CB">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w:t>
      </w:r>
      <w:r>
        <w:rPr>
          <w:rFonts w:ascii="仿宋_GB2312" w:eastAsia="仿宋_GB2312" w:cs="DengXian-Regular"/>
          <w:color w:val="000000"/>
          <w:sz w:val="32"/>
          <w:szCs w:val="32"/>
        </w:rPr>
        <w:t>6835.27</w:t>
      </w:r>
      <w:r>
        <w:rPr>
          <w:rFonts w:ascii="仿宋_GB2312" w:eastAsia="仿宋_GB2312" w:cs="DengXian-Regular" w:hint="eastAsia"/>
          <w:color w:val="000000"/>
          <w:sz w:val="32"/>
          <w:szCs w:val="32"/>
        </w:rPr>
        <w:t>万元，比上年</w:t>
      </w:r>
      <w:r>
        <w:rPr>
          <w:rFonts w:ascii="仿宋_GB2312" w:eastAsia="仿宋_GB2312" w:cs="DengXian-Regular" w:hint="eastAsia"/>
          <w:color w:val="000000"/>
          <w:sz w:val="32"/>
          <w:szCs w:val="32"/>
        </w:rPr>
        <w:lastRenderedPageBreak/>
        <w:t>增加</w:t>
      </w:r>
      <w:r>
        <w:rPr>
          <w:rFonts w:ascii="仿宋_GB2312" w:eastAsia="仿宋_GB2312" w:cs="DengXian-Regular"/>
          <w:color w:val="000000"/>
          <w:sz w:val="32"/>
          <w:szCs w:val="32"/>
        </w:rPr>
        <w:t>2654.39</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工程项目的增加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6508.57</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3891.84</w:t>
      </w:r>
      <w:r>
        <w:rPr>
          <w:rFonts w:ascii="仿宋_GB2312" w:eastAsia="仿宋_GB2312" w:cs="DengXian-Regular" w:hint="eastAsia"/>
          <w:color w:val="000000"/>
          <w:sz w:val="32"/>
          <w:szCs w:val="32"/>
        </w:rPr>
        <w:t>万元，增</w:t>
      </w:r>
      <w:r>
        <w:rPr>
          <w:rFonts w:ascii="仿宋_GB2312" w:eastAsia="仿宋_GB2312" w:cs="DengXian-Regular"/>
          <w:color w:val="000000"/>
          <w:sz w:val="32"/>
          <w:szCs w:val="32"/>
        </w:rPr>
        <w:t>长</w:t>
      </w:r>
      <w:r>
        <w:rPr>
          <w:rFonts w:ascii="仿宋_GB2312" w:eastAsia="仿宋_GB2312" w:cs="DengXian-Regular"/>
          <w:color w:val="000000"/>
          <w:sz w:val="32"/>
          <w:szCs w:val="32"/>
        </w:rPr>
        <w:t>148.7</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工程项目</w:t>
      </w:r>
      <w:r>
        <w:rPr>
          <w:rFonts w:ascii="仿宋_GB2312" w:eastAsia="仿宋_GB2312" w:cs="DengXian-Regular" w:hint="eastAsia"/>
          <w:color w:val="000000"/>
          <w:sz w:val="32"/>
          <w:szCs w:val="32"/>
        </w:rPr>
        <w:t>。</w:t>
      </w:r>
    </w:p>
    <w:p w:rsidR="005779A4" w:rsidRDefault="008230CB">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与上年持平</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108</w:t>
      </w:r>
      <w:r>
        <w:rPr>
          <w:rFonts w:ascii="仿宋_GB2312" w:eastAsia="仿宋_GB2312" w:cs="DengXian-Regular" w:hint="eastAsia"/>
          <w:color w:val="000000"/>
          <w:sz w:val="32"/>
          <w:szCs w:val="32"/>
        </w:rPr>
        <w:t>万元，比上年减少</w:t>
      </w:r>
      <w:r>
        <w:rPr>
          <w:rFonts w:ascii="仿宋_GB2312" w:eastAsia="仿宋_GB2312" w:cs="DengXian-Regular"/>
          <w:color w:val="000000"/>
          <w:sz w:val="32"/>
          <w:szCs w:val="32"/>
        </w:rPr>
        <w:t>590.87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84.6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减少了政府</w:t>
      </w:r>
      <w:r>
        <w:rPr>
          <w:rFonts w:ascii="仿宋_GB2312" w:eastAsia="仿宋_GB2312" w:cs="DengXian-Regular"/>
          <w:color w:val="000000"/>
          <w:sz w:val="32"/>
          <w:szCs w:val="32"/>
        </w:rPr>
        <w:t>性基金支出</w:t>
      </w:r>
      <w:r>
        <w:rPr>
          <w:rFonts w:ascii="仿宋_GB2312" w:eastAsia="仿宋_GB2312" w:cs="DengXian-Regular" w:hint="eastAsia"/>
          <w:color w:val="000000"/>
          <w:sz w:val="32"/>
          <w:szCs w:val="32"/>
        </w:rPr>
        <w:t>。</w:t>
      </w:r>
    </w:p>
    <w:p w:rsidR="005779A4" w:rsidRDefault="008230CB">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6835.27</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196.5%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3356.79</w:t>
      </w:r>
      <w:r>
        <w:rPr>
          <w:rFonts w:ascii="仿宋_GB2312" w:eastAsia="仿宋_GB2312" w:cs="DengXian-Regular" w:hint="eastAsia"/>
          <w:color w:val="000000"/>
          <w:sz w:val="32"/>
          <w:szCs w:val="32"/>
        </w:rPr>
        <w:t>万元，决算数大于预算数主要原因是</w:t>
      </w:r>
      <w:r>
        <w:rPr>
          <w:rFonts w:ascii="仿宋_GB2312" w:eastAsia="仿宋_GB2312" w:cs="DengXian-Regular"/>
          <w:color w:val="000000"/>
          <w:sz w:val="32"/>
          <w:szCs w:val="32"/>
        </w:rPr>
        <w:t>追加了工程项目支出</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6616.57</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190.3</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3138.09</w:t>
      </w:r>
      <w:r>
        <w:rPr>
          <w:rFonts w:ascii="仿宋_GB2312" w:eastAsia="仿宋_GB2312" w:cs="DengXian-Regular" w:hint="eastAsia"/>
          <w:color w:val="000000"/>
          <w:sz w:val="32"/>
          <w:szCs w:val="32"/>
        </w:rPr>
        <w:t>万元，决算数大于预算数主要原因是主要是</w:t>
      </w:r>
      <w:r>
        <w:rPr>
          <w:rFonts w:ascii="仿宋_GB2312" w:eastAsia="仿宋_GB2312" w:cs="DengXian-Regular"/>
          <w:color w:val="000000"/>
          <w:sz w:val="32"/>
          <w:szCs w:val="32"/>
        </w:rPr>
        <w:t>增加了工程项目支出</w:t>
      </w:r>
      <w:r>
        <w:rPr>
          <w:rFonts w:ascii="仿宋_GB2312" w:eastAsia="仿宋_GB2312" w:cs="DengXian-Regular" w:hint="eastAsia"/>
          <w:color w:val="000000"/>
          <w:sz w:val="32"/>
          <w:szCs w:val="32"/>
        </w:rPr>
        <w:t>。具体情况如下：</w:t>
      </w:r>
    </w:p>
    <w:p w:rsidR="005779A4" w:rsidRDefault="008230CB">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196.5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3356.79</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加了工程项目</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187.1</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3030.09</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加了工程项目支出</w:t>
      </w:r>
      <w:r>
        <w:rPr>
          <w:rFonts w:ascii="仿宋_GB2312" w:eastAsia="仿宋_GB2312" w:cs="DengXian-Regular" w:hint="eastAsia"/>
          <w:color w:val="000000"/>
          <w:sz w:val="32"/>
          <w:szCs w:val="32"/>
        </w:rPr>
        <w:t>。</w:t>
      </w:r>
    </w:p>
    <w:p w:rsidR="005779A4" w:rsidRDefault="008230CB">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与年初预算持平</w:t>
      </w:r>
      <w:r>
        <w:rPr>
          <w:rFonts w:ascii="仿宋_GB2312" w:eastAsia="仿宋_GB2312" w:cs="DengXian-Regular" w:hint="eastAsia"/>
          <w:color w:val="000000"/>
          <w:sz w:val="32"/>
          <w:szCs w:val="32"/>
        </w:rPr>
        <w:t>；支出比年初预算增加</w:t>
      </w:r>
      <w:r>
        <w:rPr>
          <w:rFonts w:ascii="仿宋_GB2312" w:eastAsia="仿宋_GB2312" w:cs="DengXian-Regular"/>
          <w:color w:val="000000"/>
          <w:sz w:val="32"/>
          <w:szCs w:val="32"/>
        </w:rPr>
        <w:t>108</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增加了工程项目</w:t>
      </w:r>
      <w:r>
        <w:rPr>
          <w:rFonts w:ascii="仿宋_GB2312" w:eastAsia="仿宋_GB2312" w:cs="DengXian-Regular" w:hint="eastAsia"/>
          <w:color w:val="000000"/>
          <w:sz w:val="32"/>
          <w:szCs w:val="32"/>
        </w:rPr>
        <w:t>。</w:t>
      </w:r>
    </w:p>
    <w:p w:rsidR="005779A4" w:rsidRDefault="008230CB">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6616.57</w:t>
      </w:r>
      <w:r>
        <w:rPr>
          <w:rFonts w:ascii="仿宋_GB2312" w:eastAsia="仿宋_GB2312" w:cs="DengXian-Regular" w:hint="eastAsia"/>
          <w:color w:val="000000"/>
          <w:sz w:val="32"/>
          <w:szCs w:val="32"/>
        </w:rPr>
        <w:t>万元，主要用于以下方面</w:t>
      </w:r>
      <w:r>
        <w:rPr>
          <w:rFonts w:ascii="仿宋_GB2312" w:eastAsia="仿宋_GB2312" w:cs="DengXian-Regular"/>
          <w:color w:val="000000"/>
          <w:sz w:val="32"/>
          <w:szCs w:val="32"/>
        </w:rPr>
        <w:t>：</w:t>
      </w:r>
      <w:r>
        <w:rPr>
          <w:rFonts w:ascii="仿宋_GB2312" w:eastAsia="仿宋_GB2312" w:cs="DengXian-Regular" w:hint="eastAsia"/>
          <w:color w:val="000000"/>
          <w:sz w:val="32"/>
          <w:szCs w:val="32"/>
        </w:rPr>
        <w:lastRenderedPageBreak/>
        <w:t>社会保障和就业（类）支出</w:t>
      </w:r>
      <w:r>
        <w:rPr>
          <w:rFonts w:ascii="仿宋_GB2312" w:eastAsia="仿宋_GB2312" w:cs="DengXian-Regular" w:hint="eastAsia"/>
          <w:color w:val="000000"/>
          <w:sz w:val="32"/>
          <w:szCs w:val="32"/>
        </w:rPr>
        <w:t xml:space="preserve"> </w:t>
      </w:r>
      <w:r>
        <w:rPr>
          <w:rFonts w:ascii="仿宋_GB2312" w:eastAsia="仿宋_GB2312" w:cs="DengXian-Regular"/>
          <w:color w:val="000000"/>
          <w:sz w:val="32"/>
          <w:szCs w:val="32"/>
        </w:rPr>
        <w:t>136.43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2.1</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卫生健康支出</w:t>
      </w:r>
      <w:r>
        <w:rPr>
          <w:rFonts w:ascii="仿宋_GB2312" w:eastAsia="仿宋_GB2312" w:cs="DengXian-Regular"/>
          <w:color w:val="000000"/>
          <w:sz w:val="32"/>
          <w:szCs w:val="32"/>
        </w:rPr>
        <w:t>19.78</w:t>
      </w:r>
      <w:r>
        <w:rPr>
          <w:rFonts w:ascii="仿宋_GB2312" w:eastAsia="仿宋_GB2312" w:cs="DengXian-Regular"/>
          <w:color w:val="000000"/>
          <w:sz w:val="32"/>
          <w:szCs w:val="32"/>
        </w:rPr>
        <w:t>万元，占</w:t>
      </w:r>
      <w:r>
        <w:rPr>
          <w:rFonts w:ascii="仿宋_GB2312" w:eastAsia="仿宋_GB2312" w:cs="DengXian-Regular"/>
          <w:color w:val="000000"/>
          <w:sz w:val="32"/>
          <w:szCs w:val="32"/>
        </w:rPr>
        <w:t>0.3%</w:t>
      </w:r>
      <w:r>
        <w:rPr>
          <w:rFonts w:ascii="仿宋_GB2312" w:eastAsia="仿宋_GB2312" w:cs="DengXian-Regular"/>
          <w:color w:val="000000"/>
          <w:sz w:val="32"/>
          <w:szCs w:val="32"/>
        </w:rPr>
        <w:t>；城乡社区支出</w:t>
      </w:r>
      <w:r>
        <w:rPr>
          <w:rFonts w:ascii="仿宋_GB2312" w:eastAsia="仿宋_GB2312" w:cs="DengXian-Regular"/>
          <w:color w:val="000000"/>
          <w:sz w:val="32"/>
          <w:szCs w:val="32"/>
        </w:rPr>
        <w:t>108</w:t>
      </w:r>
      <w:r>
        <w:rPr>
          <w:rFonts w:ascii="仿宋_GB2312" w:eastAsia="仿宋_GB2312" w:cs="DengXian-Regular"/>
          <w:color w:val="000000"/>
          <w:sz w:val="32"/>
          <w:szCs w:val="32"/>
        </w:rPr>
        <w:t>万元，占</w:t>
      </w:r>
      <w:r>
        <w:rPr>
          <w:rFonts w:ascii="仿宋_GB2312" w:eastAsia="仿宋_GB2312" w:cs="DengXian-Regular"/>
          <w:color w:val="000000"/>
          <w:sz w:val="32"/>
          <w:szCs w:val="32"/>
        </w:rPr>
        <w:t>1.6%</w:t>
      </w:r>
      <w:r>
        <w:rPr>
          <w:rFonts w:ascii="仿宋_GB2312" w:eastAsia="仿宋_GB2312" w:cs="DengXian-Regular"/>
          <w:color w:val="000000"/>
          <w:sz w:val="32"/>
          <w:szCs w:val="32"/>
        </w:rPr>
        <w:t>；交通运输支出</w:t>
      </w:r>
      <w:r>
        <w:rPr>
          <w:rFonts w:ascii="仿宋_GB2312" w:eastAsia="仿宋_GB2312" w:cs="DengXian-Regular"/>
          <w:color w:val="000000"/>
          <w:sz w:val="32"/>
          <w:szCs w:val="32"/>
        </w:rPr>
        <w:t>6345.85</w:t>
      </w:r>
      <w:r>
        <w:rPr>
          <w:rFonts w:ascii="仿宋_GB2312" w:eastAsia="仿宋_GB2312" w:cs="DengXian-Regular"/>
          <w:color w:val="000000"/>
          <w:sz w:val="32"/>
          <w:szCs w:val="32"/>
        </w:rPr>
        <w:t>万元，占</w:t>
      </w:r>
      <w:r>
        <w:rPr>
          <w:rFonts w:ascii="仿宋_GB2312" w:eastAsia="仿宋_GB2312" w:cs="DengXian-Regular"/>
          <w:color w:val="000000"/>
          <w:sz w:val="32"/>
          <w:szCs w:val="32"/>
        </w:rPr>
        <w:t>95.9%;</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6.51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0.1</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w:t>
      </w:r>
    </w:p>
    <w:p w:rsidR="005779A4" w:rsidRDefault="008230CB">
      <w:pPr>
        <w:adjustRightInd w:val="0"/>
        <w:snapToGrid w:val="0"/>
        <w:spacing w:line="580" w:lineRule="exact"/>
        <w:ind w:firstLineChars="100" w:firstLine="321"/>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w:t>
      </w:r>
      <w:r>
        <w:rPr>
          <w:rFonts w:ascii="楷体_GB2312" w:eastAsia="楷体_GB2312" w:cs="DengXian-Bold" w:hint="eastAsia"/>
          <w:b/>
          <w:bCs/>
          <w:color w:val="000000"/>
          <w:sz w:val="32"/>
          <w:szCs w:val="32"/>
        </w:rPr>
        <w:t>支出决算情况说明</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4035.07</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3804.89</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230.18</w:t>
      </w:r>
      <w:r>
        <w:rPr>
          <w:rFonts w:ascii="仿宋_GB2312" w:eastAsia="仿宋_GB2312" w:cs="DengXian-Regular" w:hint="eastAsia"/>
          <w:color w:val="000000"/>
          <w:sz w:val="32"/>
          <w:szCs w:val="32"/>
        </w:rPr>
        <w:t>万元，主要包括办公费、印刷费、咨询费、手续费、水费、电费、邮电费、取暖费、物业管理费、差旅费、维修（护）费、租</w:t>
      </w:r>
      <w:r>
        <w:rPr>
          <w:rFonts w:ascii="仿宋_GB2312" w:eastAsia="仿宋_GB2312" w:cs="DengXian-Regular" w:hint="eastAsia"/>
          <w:color w:val="000000"/>
          <w:sz w:val="32"/>
          <w:szCs w:val="32"/>
        </w:rPr>
        <w:t>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5779A4" w:rsidRDefault="008230CB">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hint="eastAsia"/>
          <w:color w:val="000000"/>
          <w:sz w:val="32"/>
          <w:szCs w:val="32"/>
        </w:rPr>
        <w:t xml:space="preserve"> </w:t>
      </w:r>
      <w:r>
        <w:rPr>
          <w:rFonts w:ascii="黑体" w:eastAsia="黑体" w:cs="Times New Roman" w:hint="eastAsia"/>
          <w:color w:val="000000"/>
          <w:sz w:val="32"/>
          <w:szCs w:val="32"/>
        </w:rPr>
        <w:t>经费支出决算情况说明</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28.08</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100.0</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与年初预算持平</w:t>
      </w:r>
      <w:r>
        <w:rPr>
          <w:rFonts w:ascii="仿宋_GB2312" w:eastAsia="仿宋_GB2312" w:cs="DengXian-Regular" w:hint="eastAsia"/>
          <w:color w:val="000000"/>
          <w:sz w:val="32"/>
          <w:szCs w:val="32"/>
        </w:rPr>
        <w:t>；较</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10.01</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lastRenderedPageBreak/>
        <w:t>降低</w:t>
      </w:r>
      <w:r>
        <w:rPr>
          <w:rFonts w:ascii="仿宋_GB2312" w:eastAsia="仿宋_GB2312" w:cs="DengXian-Regular"/>
          <w:color w:val="000000"/>
          <w:sz w:val="32"/>
          <w:szCs w:val="32"/>
        </w:rPr>
        <w:t>26.3</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压缩公用经费支出</w:t>
      </w:r>
      <w:r>
        <w:rPr>
          <w:rFonts w:ascii="仿宋_GB2312" w:eastAsia="仿宋_GB2312" w:cs="DengXian-Regular" w:hint="eastAsia"/>
          <w:color w:val="000000"/>
          <w:sz w:val="32"/>
          <w:szCs w:val="32"/>
        </w:rPr>
        <w:t>。具体情况如下：</w:t>
      </w:r>
    </w:p>
    <w:p w:rsidR="00DB65BA" w:rsidRDefault="008230CB" w:rsidP="00DB65BA">
      <w:pPr>
        <w:adjustRightInd w:val="0"/>
        <w:snapToGrid w:val="0"/>
        <w:spacing w:line="580" w:lineRule="exact"/>
        <w:ind w:firstLineChars="200" w:firstLine="643"/>
        <w:rPr>
          <w:rFonts w:ascii="仿宋_GB2312" w:eastAsia="仿宋_GB2312" w:cs="DengXian-Regular"/>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DB65BA">
        <w:rPr>
          <w:rFonts w:ascii="仿宋_GB2312" w:eastAsia="仿宋_GB2312" w:cs="DengXian-Regular" w:hint="eastAsia"/>
          <w:sz w:val="32"/>
          <w:szCs w:val="32"/>
        </w:rPr>
        <w:t>本部门2019年度因公出国（境）团组0个、共0人；参加其他单位组织的因公出国（境）团组0个、共0人；无本单位组织的出国（境）团组。因公出国（境）费支出较预算增加0万元，增长0%,主要是无因公出国处境情况；较上年增加0万元，增长0%,主要是上年及本年均无因公出国处境情况。</w:t>
      </w:r>
    </w:p>
    <w:p w:rsidR="005779A4" w:rsidRDefault="008230CB">
      <w:pPr>
        <w:adjustRightInd w:val="0"/>
        <w:snapToGrid w:val="0"/>
        <w:spacing w:line="580" w:lineRule="exact"/>
        <w:ind w:firstLineChars="200" w:firstLine="643"/>
        <w:rPr>
          <w:rFonts w:ascii="仿宋_GB2312" w:eastAsia="仿宋_GB2312" w:cs="DengXian-Regular"/>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28.08</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年度公务用车购置及运行维护费较预算持平；较上年减少</w:t>
      </w:r>
      <w:r>
        <w:rPr>
          <w:rFonts w:ascii="仿宋_GB2312" w:eastAsia="仿宋_GB2312" w:cs="DengXian-Regular" w:hint="eastAsia"/>
          <w:color w:val="000000"/>
          <w:sz w:val="32"/>
          <w:szCs w:val="32"/>
        </w:rPr>
        <w:t>10.01</w:t>
      </w:r>
      <w:r>
        <w:rPr>
          <w:rFonts w:ascii="仿宋_GB2312" w:eastAsia="仿宋_GB2312" w:cs="DengXian-Regular" w:hint="eastAsia"/>
          <w:color w:val="000000"/>
          <w:sz w:val="32"/>
          <w:szCs w:val="32"/>
        </w:rPr>
        <w:t>万元，降低</w:t>
      </w:r>
      <w:r>
        <w:rPr>
          <w:rFonts w:ascii="仿宋_GB2312" w:eastAsia="仿宋_GB2312" w:cs="DengXian-Regular" w:hint="eastAsia"/>
          <w:color w:val="000000"/>
          <w:sz w:val="32"/>
          <w:szCs w:val="32"/>
        </w:rPr>
        <w:t>26.3%,</w:t>
      </w:r>
      <w:r>
        <w:rPr>
          <w:rFonts w:ascii="仿宋_GB2312" w:eastAsia="仿宋_GB2312" w:cs="DengXian-Regular" w:hint="eastAsia"/>
          <w:color w:val="000000"/>
          <w:sz w:val="32"/>
          <w:szCs w:val="32"/>
        </w:rPr>
        <w:t>主要是压缩三公经费支出。</w:t>
      </w:r>
      <w:r>
        <w:rPr>
          <w:rFonts w:ascii="仿宋_GB2312" w:eastAsia="仿宋_GB2312" w:cs="DengXian-Regular" w:hint="eastAsia"/>
          <w:bCs/>
          <w:color w:val="000000"/>
          <w:sz w:val="32"/>
          <w:szCs w:val="32"/>
        </w:rPr>
        <w:t>其中：</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公务用车购置费：本部门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hint="eastAsia"/>
          <w:color w:val="000000"/>
          <w:sz w:val="32"/>
          <w:szCs w:val="32"/>
        </w:rPr>
        <w:t>1</w:t>
      </w:r>
      <w:r>
        <w:rPr>
          <w:rFonts w:ascii="仿宋_GB2312" w:eastAsia="仿宋_GB2312" w:cs="DengXian-Regular" w:hint="eastAsia"/>
          <w:color w:val="000000"/>
          <w:sz w:val="32"/>
          <w:szCs w:val="32"/>
        </w:rPr>
        <w:t>辆，发生“公务用车购置”经费支出</w:t>
      </w:r>
      <w:r>
        <w:rPr>
          <w:rFonts w:ascii="仿宋_GB2312" w:eastAsia="仿宋_GB2312" w:cs="DengXian-Regular" w:hint="eastAsia"/>
          <w:color w:val="000000"/>
          <w:sz w:val="32"/>
          <w:szCs w:val="32"/>
        </w:rPr>
        <w:t>19.57</w:t>
      </w:r>
      <w:r>
        <w:rPr>
          <w:rFonts w:ascii="仿宋_GB2312" w:eastAsia="仿宋_GB2312" w:cs="DengXian-Regular" w:hint="eastAsia"/>
          <w:color w:val="000000"/>
          <w:sz w:val="32"/>
          <w:szCs w:val="32"/>
        </w:rPr>
        <w:t>万元。公务用车购置费支出较预算持平；较上年减少</w:t>
      </w:r>
      <w:r>
        <w:rPr>
          <w:rFonts w:ascii="仿宋_GB2312" w:eastAsia="仿宋_GB2312" w:cs="DengXian-Regular" w:hint="eastAsia"/>
          <w:color w:val="000000"/>
          <w:sz w:val="32"/>
          <w:szCs w:val="32"/>
        </w:rPr>
        <w:t>0.23</w:t>
      </w:r>
      <w:r>
        <w:rPr>
          <w:rFonts w:ascii="仿宋_GB2312" w:eastAsia="仿宋_GB2312" w:cs="DengXian-Regular" w:hint="eastAsia"/>
          <w:color w:val="000000"/>
          <w:sz w:val="32"/>
          <w:szCs w:val="32"/>
        </w:rPr>
        <w:t>万元，降低</w:t>
      </w:r>
      <w:r>
        <w:rPr>
          <w:rFonts w:ascii="仿宋_GB2312" w:eastAsia="仿宋_GB2312" w:cs="DengXian-Regular" w:hint="eastAsia"/>
          <w:color w:val="000000"/>
          <w:sz w:val="32"/>
          <w:szCs w:val="32"/>
        </w:rPr>
        <w:t>1.2%,</w:t>
      </w:r>
      <w:r>
        <w:rPr>
          <w:rFonts w:ascii="仿宋_GB2312" w:eastAsia="仿宋_GB2312" w:cs="DengXian-Regular" w:hint="eastAsia"/>
          <w:color w:val="000000"/>
          <w:sz w:val="32"/>
          <w:szCs w:val="32"/>
        </w:rPr>
        <w:t>主要是公</w:t>
      </w:r>
      <w:r>
        <w:rPr>
          <w:rFonts w:ascii="仿宋_GB2312" w:eastAsia="仿宋_GB2312" w:cs="DengXian-Regular"/>
          <w:color w:val="000000"/>
          <w:sz w:val="32"/>
          <w:szCs w:val="32"/>
        </w:rPr>
        <w:t>务用车费用降低</w:t>
      </w:r>
      <w:r>
        <w:rPr>
          <w:rFonts w:ascii="仿宋_GB2312" w:eastAsia="仿宋_GB2312" w:cs="DengXian-Regular" w:hint="eastAsia"/>
          <w:color w:val="000000"/>
          <w:sz w:val="32"/>
          <w:szCs w:val="32"/>
        </w:rPr>
        <w:t>。</w:t>
      </w:r>
    </w:p>
    <w:p w:rsidR="005779A4" w:rsidRDefault="008230CB">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24</w:t>
      </w:r>
      <w:r>
        <w:rPr>
          <w:rFonts w:ascii="仿宋_GB2312" w:eastAsia="仿宋_GB2312" w:cs="DengXian-Regular" w:hint="eastAsia"/>
          <w:color w:val="000000"/>
          <w:sz w:val="32"/>
          <w:szCs w:val="32"/>
        </w:rPr>
        <w:t>辆。公车运行维护费支出较预算</w:t>
      </w:r>
      <w:r>
        <w:rPr>
          <w:rFonts w:ascii="仿宋_GB2312" w:eastAsia="仿宋_GB2312" w:cs="DengXian-Regular"/>
          <w:color w:val="000000"/>
          <w:sz w:val="32"/>
          <w:szCs w:val="32"/>
        </w:rPr>
        <w:t>持平</w:t>
      </w:r>
      <w:r>
        <w:rPr>
          <w:rFonts w:ascii="仿宋_GB2312" w:eastAsia="仿宋_GB2312" w:cs="DengXian-Regular" w:hint="eastAsia"/>
          <w:color w:val="000000"/>
          <w:sz w:val="32"/>
          <w:szCs w:val="32"/>
        </w:rPr>
        <w:t>；较上年减少</w:t>
      </w:r>
      <w:r>
        <w:rPr>
          <w:rFonts w:ascii="仿宋_GB2312" w:eastAsia="仿宋_GB2312" w:cs="DengXian-Regular"/>
          <w:color w:val="000000"/>
          <w:sz w:val="32"/>
          <w:szCs w:val="32"/>
        </w:rPr>
        <w:t>9.78</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53.5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公务用车费用降低</w:t>
      </w:r>
      <w:r>
        <w:rPr>
          <w:rFonts w:ascii="仿宋_GB2312" w:eastAsia="仿宋_GB2312" w:cs="DengXian-Regular" w:hint="eastAsia"/>
          <w:color w:val="000000"/>
          <w:sz w:val="32"/>
          <w:szCs w:val="32"/>
        </w:rPr>
        <w:t>。</w:t>
      </w:r>
    </w:p>
    <w:p w:rsidR="009F5CA5" w:rsidRDefault="008230CB" w:rsidP="009F5CA5">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9F5CA5">
        <w:rPr>
          <w:rFonts w:ascii="仿宋_GB2312" w:eastAsia="仿宋_GB2312" w:cs="DengXian-Regular" w:hint="eastAsia"/>
          <w:sz w:val="32"/>
          <w:szCs w:val="32"/>
        </w:rPr>
        <w:t>本部门2019年度公务接待共0批次、0人次。公务接待费支出较预算减少0万元，降低0%,主要是无公务接待情况；较上年度减少0万元，降低0%,主要是上年及本年均无接待情况。</w:t>
      </w:r>
    </w:p>
    <w:p w:rsidR="005779A4" w:rsidRDefault="008230CB" w:rsidP="009F5CA5">
      <w:pPr>
        <w:adjustRightInd w:val="0"/>
        <w:snapToGrid w:val="0"/>
        <w:spacing w:line="580" w:lineRule="exact"/>
        <w:ind w:firstLineChars="200" w:firstLine="640"/>
        <w:rPr>
          <w:rFonts w:ascii="黑体" w:eastAsia="黑体" w:cs="Times New Roman"/>
          <w:color w:val="000000"/>
          <w:sz w:val="32"/>
          <w:szCs w:val="32"/>
        </w:rPr>
      </w:pPr>
      <w:r>
        <w:rPr>
          <w:rFonts w:ascii="黑体" w:eastAsia="黑体" w:cs="Times New Roman" w:hint="eastAsia"/>
          <w:color w:val="000000"/>
          <w:sz w:val="32"/>
          <w:szCs w:val="32"/>
        </w:rPr>
        <w:lastRenderedPageBreak/>
        <w:t>六、其他重要事项的说明</w:t>
      </w:r>
    </w:p>
    <w:p w:rsidR="005779A4" w:rsidRDefault="008230C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83.67</w:t>
      </w:r>
      <w:r>
        <w:rPr>
          <w:rFonts w:ascii="仿宋_GB2312" w:eastAsia="仿宋_GB2312" w:cs="DengXian-Regular" w:hint="eastAsia"/>
          <w:color w:val="000000"/>
          <w:sz w:val="32"/>
          <w:szCs w:val="32"/>
        </w:rPr>
        <w:t>万元，比</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w:t>
      </w:r>
      <w:r>
        <w:rPr>
          <w:rFonts w:ascii="仿宋_GB2312" w:eastAsia="仿宋_GB2312" w:cs="DengXian-Regular"/>
          <w:color w:val="000000"/>
          <w:sz w:val="32"/>
          <w:szCs w:val="32"/>
        </w:rPr>
        <w:t>增加</w:t>
      </w:r>
      <w:r>
        <w:rPr>
          <w:rFonts w:ascii="仿宋_GB2312" w:eastAsia="仿宋_GB2312" w:cs="DengXian-Regular"/>
          <w:color w:val="000000"/>
          <w:sz w:val="32"/>
          <w:szCs w:val="32"/>
        </w:rPr>
        <w:t>42.43</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增加</w:t>
      </w:r>
      <w:r>
        <w:rPr>
          <w:rFonts w:ascii="仿宋_GB2312" w:eastAsia="仿宋_GB2312" w:cs="DengXian-Regular"/>
          <w:color w:val="000000"/>
          <w:sz w:val="32"/>
          <w:szCs w:val="32"/>
        </w:rPr>
        <w:t>102.9</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增加了车辆运行费用及修缮支出。</w:t>
      </w:r>
    </w:p>
    <w:p w:rsidR="005779A4" w:rsidRDefault="008230C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5779A4" w:rsidRDefault="008230CB">
      <w:pPr>
        <w:snapToGrid w:val="0"/>
        <w:spacing w:line="580" w:lineRule="exact"/>
        <w:ind w:firstLineChars="200" w:firstLine="640"/>
        <w:jc w:val="left"/>
        <w:rPr>
          <w:rFonts w:ascii="仿宋_GB2312" w:eastAsia="仿宋_GB2312" w:cs="仿宋_GB2312"/>
          <w:color w:val="000000"/>
          <w:kern w:val="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112.8</w:t>
      </w:r>
      <w:r>
        <w:rPr>
          <w:rFonts w:ascii="仿宋_GB2312" w:eastAsia="仿宋_GB2312" w:cs="DengXian-Regular" w:hint="eastAsia"/>
          <w:color w:val="000000"/>
          <w:sz w:val="32"/>
          <w:szCs w:val="32"/>
        </w:rPr>
        <w:t>万元，从采购类型来看，</w:t>
      </w:r>
      <w:r>
        <w:rPr>
          <w:rFonts w:ascii="仿宋_GB2312" w:eastAsia="仿宋_GB2312" w:cs="仿宋_GB2312"/>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万元、政府采购工程支出</w:t>
      </w:r>
      <w:r>
        <w:rPr>
          <w:rFonts w:ascii="仿宋_GB2312" w:eastAsia="仿宋_GB2312" w:cs="仿宋_GB2312"/>
          <w:color w:val="000000"/>
          <w:kern w:val="0"/>
          <w:sz w:val="32"/>
          <w:szCs w:val="32"/>
        </w:rPr>
        <w:t>112.8</w:t>
      </w:r>
      <w:r>
        <w:rPr>
          <w:rFonts w:ascii="仿宋_GB2312" w:eastAsia="仿宋_GB2312" w:cs="仿宋_GB2312"/>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color w:val="000000"/>
          <w:kern w:val="0"/>
          <w:sz w:val="32"/>
          <w:szCs w:val="32"/>
        </w:rPr>
        <w:t>万元。授予中小企业合同金</w:t>
      </w:r>
      <w:r>
        <w:rPr>
          <w:rFonts w:ascii="仿宋_GB2312" w:eastAsia="仿宋_GB2312" w:cs="仿宋_GB2312"/>
          <w:color w:val="000000"/>
          <w:kern w:val="0"/>
          <w:sz w:val="32"/>
          <w:szCs w:val="32"/>
        </w:rPr>
        <w:t>112.8</w:t>
      </w:r>
      <w:r>
        <w:rPr>
          <w:rFonts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ascii="仿宋_GB2312" w:eastAsia="仿宋_GB2312" w:cs="仿宋_GB2312"/>
          <w:color w:val="000000"/>
          <w:kern w:val="0"/>
          <w:sz w:val="32"/>
          <w:szCs w:val="32"/>
        </w:rPr>
        <w:t>。</w:t>
      </w:r>
    </w:p>
    <w:p w:rsidR="005779A4" w:rsidRDefault="008230C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hint="eastAsia"/>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hint="eastAsia"/>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24</w:t>
      </w:r>
      <w:r>
        <w:rPr>
          <w:rFonts w:ascii="仿宋_GB2312" w:eastAsia="仿宋_GB2312" w:cs="DengXian-Regular" w:hint="eastAsia"/>
          <w:color w:val="000000"/>
          <w:sz w:val="32"/>
          <w:szCs w:val="32"/>
        </w:rPr>
        <w:t>辆，比上年减少</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辆，主要是</w:t>
      </w:r>
      <w:r>
        <w:rPr>
          <w:rFonts w:ascii="仿宋_GB2312" w:eastAsia="仿宋_GB2312" w:cs="DengXian-Regular"/>
          <w:color w:val="000000"/>
          <w:sz w:val="32"/>
          <w:szCs w:val="32"/>
        </w:rPr>
        <w:t>车辆报废</w:t>
      </w:r>
      <w:r>
        <w:rPr>
          <w:rFonts w:ascii="仿宋_GB2312" w:eastAsia="仿宋_GB2312" w:cs="DengXian-Regular" w:hint="eastAsia"/>
          <w:color w:val="000000"/>
          <w:sz w:val="32"/>
          <w:szCs w:val="32"/>
        </w:rPr>
        <w:t>。其中应急保障用车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辆，其他用车主要是</w:t>
      </w:r>
      <w:r>
        <w:rPr>
          <w:rFonts w:ascii="仿宋_GB2312" w:eastAsia="仿宋_GB2312" w:cs="DengXian-Regular"/>
          <w:color w:val="000000"/>
          <w:sz w:val="32"/>
          <w:szCs w:val="32"/>
        </w:rPr>
        <w:t>工程车辆。</w:t>
      </w:r>
    </w:p>
    <w:p w:rsidR="005779A4" w:rsidRDefault="008230CB">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无</w:t>
      </w:r>
      <w:r>
        <w:rPr>
          <w:rFonts w:ascii="仿宋_GB2312" w:eastAsia="仿宋_GB2312" w:cs="DengXian-Regular" w:hint="eastAsia"/>
          <w:color w:val="000000"/>
          <w:sz w:val="32"/>
          <w:szCs w:val="32"/>
        </w:rPr>
        <w:t>。</w:t>
      </w:r>
    </w:p>
    <w:p w:rsidR="005779A4" w:rsidRDefault="008230C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年度国有资本经营预算财政拨款无支出情况，故国有资本经营预算财政拨款支出决算表以空表列示。</w:t>
      </w:r>
    </w:p>
    <w:p w:rsidR="005779A4" w:rsidRDefault="008230C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w:t>
      </w:r>
      <w:r>
        <w:rPr>
          <w:rFonts w:ascii="仿宋_GB2312" w:eastAsia="仿宋_GB2312" w:cs="DengXian-Regular" w:hint="eastAsia"/>
          <w:color w:val="000000"/>
          <w:sz w:val="32"/>
          <w:szCs w:val="32"/>
        </w:rPr>
        <w:lastRenderedPageBreak/>
        <w:t>点后差额，特此说明。</w:t>
      </w:r>
    </w:p>
    <w:p w:rsidR="005779A4" w:rsidRDefault="005779A4">
      <w:pPr>
        <w:widowControl/>
        <w:spacing w:line="580" w:lineRule="exact"/>
        <w:ind w:firstLineChars="200" w:firstLine="883"/>
        <w:jc w:val="left"/>
        <w:rPr>
          <w:rFonts w:ascii="宋体" w:eastAsia="宋体" w:cs="MS-UIGothic,Bold"/>
          <w:b/>
          <w:bCs/>
          <w:color w:val="000000"/>
          <w:kern w:val="0"/>
          <w:sz w:val="44"/>
          <w:szCs w:val="44"/>
        </w:rPr>
        <w:sectPr w:rsidR="005779A4">
          <w:type w:val="continuous"/>
          <w:pgSz w:w="11906" w:h="16838"/>
          <w:pgMar w:top="2098" w:right="1474" w:bottom="1984" w:left="1588" w:header="851" w:footer="992" w:gutter="0"/>
          <w:pgNumType w:fmt="numberInDash"/>
          <w:cols w:space="720"/>
          <w:docGrid w:type="lines" w:linePitch="312"/>
        </w:sect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sectPr w:rsidR="005779A4">
          <w:type w:val="continuous"/>
          <w:pgSz w:w="11906" w:h="16838"/>
          <w:pgMar w:top="2041" w:right="1531" w:bottom="2041" w:left="1531" w:header="851" w:footer="992" w:gutter="0"/>
          <w:pgNumType w:fmt="numberInDash"/>
          <w:cols w:space="720"/>
          <w:titlePg/>
          <w:docGrid w:type="lines" w:linePitch="312"/>
        </w:sectPr>
      </w:pPr>
    </w:p>
    <w:p w:rsidR="005779A4" w:rsidRDefault="008230CB">
      <w:pPr>
        <w:rPr>
          <w:rFonts w:ascii="黑体" w:eastAsia="黑体" w:cs="黑体"/>
          <w:color w:val="000000"/>
          <w:sz w:val="56"/>
          <w:szCs w:val="72"/>
        </w:rPr>
        <w:sectPr w:rsidR="005779A4">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5779A4" w:rsidRDefault="005779A4">
      <w:pP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color w:val="000000"/>
          <w:sz w:val="72"/>
        </w:rPr>
      </w:pPr>
      <w:r>
        <w:rPr>
          <w:color w:val="000000"/>
          <w:sz w:val="72"/>
        </w:rPr>
        <w:pict>
          <v:shape id="文本框 125" o:spid="_x0000_s2053" type="#_x0000_t202" style="position:absolute;left:0;text-align:left;margin-left:-80.45pt;margin-top:34.8pt;width:613.65pt;height:263.1pt;z-index:251661312;v-text-anchor:middle" fillcolor="#ffd966" strokecolor="#ffd966" strokeweight=".5pt">
            <v:fill r:id="rId21" o:title="5%" type="pattern"/>
            <v:textbox>
              <w:txbxContent>
                <w:p w:rsidR="005779A4" w:rsidRDefault="008230CB">
                  <w:pPr>
                    <w:widowControl/>
                    <w:jc w:val="center"/>
                  </w:pPr>
                  <w:r>
                    <w:rPr>
                      <w:rFonts w:ascii="黑体" w:eastAsia="黑体" w:cs="黑体" w:hint="eastAsia"/>
                      <w:color w:val="000000"/>
                      <w:sz w:val="90"/>
                      <w:szCs w:val="90"/>
                    </w:rPr>
                    <w:t>第三部分</w:t>
                  </w:r>
                  <w:r>
                    <w:rPr>
                      <w:rFonts w:ascii="黑体" w:eastAsia="黑体" w:cs="黑体" w:hint="eastAsia"/>
                      <w:color w:val="000000"/>
                      <w:sz w:val="90"/>
                      <w:szCs w:val="90"/>
                    </w:rPr>
                    <w:t xml:space="preserve"> </w:t>
                  </w:r>
                  <w:r>
                    <w:rPr>
                      <w:rFonts w:ascii="黑体" w:eastAsia="黑体" w:cs="黑体" w:hint="eastAsia"/>
                      <w:color w:val="000000"/>
                      <w:sz w:val="90"/>
                      <w:szCs w:val="90"/>
                    </w:rPr>
                    <w:t>相关名词解释</w:t>
                  </w:r>
                </w:p>
              </w:txbxContent>
            </v:textbox>
          </v:shape>
        </w:pict>
      </w: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tabs>
          <w:tab w:val="left" w:pos="886"/>
        </w:tabs>
        <w:jc w:val="left"/>
        <w:rPr>
          <w:color w:val="000000"/>
        </w:rPr>
        <w:sectPr w:rsidR="005779A4">
          <w:headerReference w:type="first" r:id="rId30"/>
          <w:pgSz w:w="11906" w:h="16838"/>
          <w:pgMar w:top="2041" w:right="1531" w:bottom="2041" w:left="1531" w:header="851" w:footer="992" w:gutter="0"/>
          <w:pgNumType w:fmt="numberInDash"/>
          <w:cols w:space="720"/>
          <w:titlePg/>
          <w:docGrid w:type="lines" w:linePitch="312"/>
        </w:sectPr>
      </w:pP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w:t>
      </w:r>
      <w:r>
        <w:rPr>
          <w:rFonts w:ascii="仿宋_GB2312" w:eastAsia="仿宋_GB2312" w:cs="Times New Roman" w:hint="eastAsia"/>
          <w:b/>
          <w:bCs/>
          <w:color w:val="000000"/>
          <w:kern w:val="0"/>
          <w:sz w:val="32"/>
          <w:szCs w:val="32"/>
        </w:rPr>
        <w:t>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w:t>
      </w:r>
      <w:r>
        <w:rPr>
          <w:rFonts w:ascii="仿宋_GB2312" w:eastAsia="仿宋_GB2312" w:cs="Times New Roman" w:hint="eastAsia"/>
          <w:b/>
          <w:bCs/>
          <w:color w:val="000000"/>
          <w:kern w:val="0"/>
          <w:sz w:val="32"/>
          <w:szCs w:val="32"/>
        </w:rPr>
        <w:t>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5779A4" w:rsidRDefault="008230CB">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5779A4" w:rsidRDefault="008230CB">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w:t>
      </w:r>
      <w:r>
        <w:rPr>
          <w:rFonts w:ascii="仿宋_GB2312" w:eastAsia="仿宋_GB2312" w:cs="Times New Roman" w:hint="eastAsia"/>
          <w:color w:val="000000"/>
          <w:kern w:val="0"/>
          <w:sz w:val="32"/>
          <w:szCs w:val="32"/>
        </w:rPr>
        <w:t>舶等燃料费、维修费、保险费等。</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5779A4" w:rsidRDefault="008230CB">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779A4" w:rsidRDefault="008230CB">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w:t>
      </w: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tabs>
          <w:tab w:val="left" w:pos="235"/>
        </w:tabs>
        <w:jc w:val="left"/>
        <w:rPr>
          <w:color w:val="000000"/>
        </w:rPr>
      </w:pPr>
    </w:p>
    <w:p w:rsidR="005779A4" w:rsidRDefault="005779A4">
      <w:pPr>
        <w:tabs>
          <w:tab w:val="left" w:pos="235"/>
        </w:tabs>
        <w:jc w:val="left"/>
        <w:rPr>
          <w:color w:val="000000"/>
        </w:rPr>
        <w:sectPr w:rsidR="005779A4">
          <w:headerReference w:type="default" r:id="rId31"/>
          <w:pgSz w:w="11906" w:h="16838"/>
          <w:pgMar w:top="2098" w:right="1474" w:bottom="1985" w:left="1588" w:header="851" w:footer="992" w:gutter="0"/>
          <w:pgNumType w:fmt="numberInDash"/>
          <w:cols w:space="720"/>
          <w:docGrid w:type="lines" w:linePitch="312"/>
        </w:sectPr>
      </w:pPr>
    </w:p>
    <w:p w:rsidR="005779A4" w:rsidRDefault="005779A4">
      <w:pPr>
        <w:rPr>
          <w:color w:val="000000"/>
        </w:rPr>
      </w:pPr>
    </w:p>
    <w:p w:rsidR="005779A4" w:rsidRDefault="005779A4">
      <w:pPr>
        <w:tabs>
          <w:tab w:val="left" w:pos="235"/>
        </w:tabs>
        <w:jc w:val="left"/>
        <w:rPr>
          <w:color w:val="000000"/>
        </w:rPr>
        <w:sectPr w:rsidR="005779A4">
          <w:headerReference w:type="default" r:id="rId32"/>
          <w:pgSz w:w="11906" w:h="16838"/>
          <w:pgMar w:top="2098" w:right="1474" w:bottom="1985" w:left="1588" w:header="851" w:footer="992" w:gutter="0"/>
          <w:pgNumType w:fmt="numberInDash"/>
          <w:cols w:space="720"/>
          <w:docGrid w:type="lines" w:linePitch="312"/>
        </w:sectPr>
      </w:pPr>
      <w:r w:rsidRPr="005779A4">
        <w:rPr>
          <w:color w:val="000000"/>
          <w:sz w:val="72"/>
        </w:rPr>
        <w:pict>
          <v:shape id="文本框 144" o:spid="_x0000_s2052" type="#_x0000_t202" style="position:absolute;margin-left:-82.05pt;margin-top:111.85pt;width:613.65pt;height:263.1pt;z-index:251662336;v-text-anchor:middle" fillcolor="#ffd966" strokecolor="#ffd966" strokeweight=".5pt">
            <v:fill r:id="rId21" o:title="5%" type="pattern"/>
            <v:textbox>
              <w:txbxContent>
                <w:p w:rsidR="005779A4" w:rsidRDefault="008230CB">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hint="eastAsia"/>
                      <w:color w:val="000000"/>
                      <w:sz w:val="90"/>
                      <w:szCs w:val="90"/>
                    </w:rPr>
                    <w:t xml:space="preserve"> </w:t>
                  </w:r>
                </w:p>
                <w:p w:rsidR="005779A4" w:rsidRDefault="008230CB">
                  <w:pPr>
                    <w:widowControl/>
                    <w:jc w:val="center"/>
                  </w:pPr>
                  <w:r>
                    <w:rPr>
                      <w:rFonts w:ascii="黑体" w:eastAsia="黑体" w:cs="黑体" w:hint="eastAsia"/>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537"/>
        <w:gridCol w:w="885"/>
        <w:gridCol w:w="3474"/>
        <w:gridCol w:w="541"/>
        <w:gridCol w:w="844"/>
      </w:tblGrid>
      <w:tr w:rsidR="005779A4">
        <w:trPr>
          <w:trHeight w:val="489"/>
        </w:trPr>
        <w:tc>
          <w:tcPr>
            <w:tcW w:w="9517" w:type="dxa"/>
            <w:gridSpan w:val="6"/>
            <w:tcBorders>
              <w:top w:val="nil"/>
              <w:left w:val="nil"/>
              <w:bottom w:val="nil"/>
              <w:right w:val="nil"/>
            </w:tcBorders>
            <w:shd w:val="clear" w:color="auto" w:fill="auto"/>
            <w:tcMar>
              <w:top w:w="15" w:type="dxa"/>
              <w:left w:w="15" w:type="dxa"/>
              <w:right w:w="15" w:type="dxa"/>
            </w:tcMar>
            <w:vAlign w:val="bottom"/>
          </w:tcPr>
          <w:p w:rsidR="005779A4" w:rsidRDefault="008230CB">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5779A4">
        <w:trPr>
          <w:trHeight w:val="205"/>
        </w:trPr>
        <w:tc>
          <w:tcPr>
            <w:tcW w:w="3236"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37"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8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01</w:t>
            </w:r>
            <w:r>
              <w:rPr>
                <w:rFonts w:ascii="宋体" w:eastAsia="宋体" w:cs="宋体" w:hint="eastAsia"/>
                <w:color w:val="000000"/>
                <w:kern w:val="0"/>
                <w:sz w:val="20"/>
                <w:szCs w:val="20"/>
              </w:rPr>
              <w:t>表</w:t>
            </w:r>
          </w:p>
        </w:tc>
      </w:tr>
      <w:tr w:rsidR="005779A4">
        <w:trPr>
          <w:trHeight w:val="421"/>
        </w:trPr>
        <w:tc>
          <w:tcPr>
            <w:tcW w:w="4658"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5779A4">
        <w:trPr>
          <w:trHeight w:val="770"/>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6835.27</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182"/>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303.81</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3623.88</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8.29</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136.43</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19.78</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108</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10271.43</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6.51</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10771.25</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10542.15</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0.86</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12.25</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2282.35</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2500.06</w:t>
            </w: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5779A4">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13054.46</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right"/>
              <w:textAlignment w:val="center"/>
              <w:rPr>
                <w:rFonts w:ascii="宋体" w:eastAsia="宋体" w:cs="宋体"/>
                <w:color w:val="000000"/>
                <w:sz w:val="22"/>
              </w:rPr>
            </w:pPr>
            <w:r>
              <w:rPr>
                <w:rFonts w:ascii="宋体" w:eastAsia="宋体" w:cs="宋体"/>
                <w:color w:val="000000"/>
                <w:kern w:val="0"/>
                <w:sz w:val="22"/>
              </w:rPr>
              <w:t>13054.46</w:t>
            </w:r>
            <w:r>
              <w:rPr>
                <w:rFonts w:ascii="宋体" w:eastAsia="宋体" w:cs="宋体" w:hint="eastAsia"/>
                <w:color w:val="000000"/>
                <w:kern w:val="0"/>
                <w:sz w:val="22"/>
              </w:rPr>
              <w:t xml:space="preserve">　</w:t>
            </w:r>
          </w:p>
        </w:tc>
      </w:tr>
      <w:tr w:rsidR="005779A4">
        <w:trPr>
          <w:trHeight w:val="213"/>
        </w:trPr>
        <w:tc>
          <w:tcPr>
            <w:tcW w:w="9517" w:type="dxa"/>
            <w:gridSpan w:val="6"/>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5779A4" w:rsidRDefault="005779A4">
            <w:pPr>
              <w:widowControl/>
              <w:jc w:val="left"/>
              <w:textAlignment w:val="center"/>
              <w:rPr>
                <w:rFonts w:ascii="宋体" w:eastAsia="宋体" w:cs="宋体"/>
                <w:color w:val="000000"/>
                <w:kern w:val="0"/>
                <w:sz w:val="22"/>
              </w:rPr>
            </w:pPr>
          </w:p>
          <w:p w:rsidR="005779A4" w:rsidRDefault="005779A4">
            <w:pPr>
              <w:widowControl/>
              <w:jc w:val="left"/>
              <w:textAlignment w:val="center"/>
              <w:rPr>
                <w:rFonts w:ascii="宋体" w:eastAsia="宋体" w:cs="宋体"/>
                <w:color w:val="000000"/>
                <w:kern w:val="0"/>
                <w:sz w:val="22"/>
              </w:rPr>
            </w:pPr>
          </w:p>
        </w:tc>
      </w:tr>
    </w:tbl>
    <w:tbl>
      <w:tblPr>
        <w:tblW w:w="9580" w:type="dxa"/>
        <w:jc w:val="center"/>
        <w:tblLayout w:type="fixed"/>
        <w:tblCellMar>
          <w:left w:w="0" w:type="dxa"/>
          <w:right w:w="0" w:type="dxa"/>
        </w:tblCellMar>
        <w:tblLook w:val="04A0"/>
      </w:tblPr>
      <w:tblGrid>
        <w:gridCol w:w="690"/>
        <w:gridCol w:w="55"/>
        <w:gridCol w:w="55"/>
        <w:gridCol w:w="3770"/>
        <w:gridCol w:w="924"/>
        <w:gridCol w:w="812"/>
        <w:gridCol w:w="700"/>
        <w:gridCol w:w="562"/>
        <w:gridCol w:w="812"/>
        <w:gridCol w:w="562"/>
        <w:gridCol w:w="638"/>
      </w:tblGrid>
      <w:tr w:rsidR="005779A4">
        <w:trPr>
          <w:trHeight w:val="670"/>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rsidR="005779A4" w:rsidRDefault="005779A4">
            <w:pPr>
              <w:widowControl/>
              <w:jc w:val="center"/>
              <w:textAlignment w:val="bottom"/>
              <w:rPr>
                <w:rFonts w:ascii="黑体" w:eastAsia="黑体" w:cs="黑体"/>
                <w:color w:val="000000"/>
                <w:kern w:val="0"/>
                <w:sz w:val="32"/>
                <w:szCs w:val="32"/>
              </w:rPr>
            </w:pPr>
          </w:p>
          <w:p w:rsidR="005779A4" w:rsidRDefault="008230CB">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5779A4">
        <w:trPr>
          <w:trHeight w:val="357"/>
          <w:jc w:val="center"/>
        </w:trPr>
        <w:tc>
          <w:tcPr>
            <w:tcW w:w="69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377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924"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1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0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6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1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200"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02</w:t>
            </w:r>
            <w:r>
              <w:rPr>
                <w:rFonts w:ascii="宋体" w:eastAsia="宋体" w:cs="宋体" w:hint="eastAsia"/>
                <w:color w:val="000000"/>
                <w:kern w:val="0"/>
                <w:sz w:val="20"/>
                <w:szCs w:val="20"/>
              </w:rPr>
              <w:t>表</w:t>
            </w:r>
          </w:p>
        </w:tc>
      </w:tr>
      <w:tr w:rsidR="005779A4">
        <w:trPr>
          <w:trHeight w:val="357"/>
          <w:jc w:val="center"/>
        </w:trPr>
        <w:tc>
          <w:tcPr>
            <w:tcW w:w="4570" w:type="dxa"/>
            <w:gridSpan w:val="4"/>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924"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1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0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6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012"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385"/>
          <w:jc w:val="center"/>
        </w:trPr>
        <w:tc>
          <w:tcPr>
            <w:tcW w:w="45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2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56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56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5779A4">
        <w:trPr>
          <w:trHeight w:val="380"/>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3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9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3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9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385"/>
          <w:jc w:val="center"/>
        </w:trPr>
        <w:tc>
          <w:tcPr>
            <w:tcW w:w="45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5779A4">
        <w:trPr>
          <w:trHeight w:val="385"/>
          <w:jc w:val="center"/>
        </w:trPr>
        <w:tc>
          <w:tcPr>
            <w:tcW w:w="45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10771.25</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6835.27</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303.81</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3623.88</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8.29</w:t>
            </w: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归口管理的行政单位离退休</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79.72</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79.72</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2080505</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机关事业单位基本养老保险缴费支出</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2101101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行政单位医疗</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行政运行</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3584.95</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3576.66</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8.29</w:t>
            </w: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2140104</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公路建设</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2410</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2410</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2140106</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公路养护</w:t>
            </w:r>
          </w:p>
        </w:tc>
        <w:tc>
          <w:tcPr>
            <w:tcW w:w="9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989.71</w:t>
            </w: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685.90</w:t>
            </w:r>
          </w:p>
        </w:tc>
        <w:tc>
          <w:tcPr>
            <w:tcW w:w="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303.81</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84"/>
          <w:jc w:val="center"/>
        </w:trPr>
        <w:tc>
          <w:tcPr>
            <w:tcW w:w="800"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2140199</w:t>
            </w:r>
          </w:p>
        </w:tc>
        <w:tc>
          <w:tcPr>
            <w:tcW w:w="3770"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其他公路水路运输支出</w:t>
            </w:r>
          </w:p>
        </w:tc>
        <w:tc>
          <w:tcPr>
            <w:tcW w:w="924"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3623.88</w:t>
            </w:r>
          </w:p>
        </w:tc>
        <w:tc>
          <w:tcPr>
            <w:tcW w:w="81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700"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3623.88</w:t>
            </w:r>
          </w:p>
        </w:tc>
        <w:tc>
          <w:tcPr>
            <w:tcW w:w="56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r w:rsidR="005779A4">
        <w:trPr>
          <w:trHeight w:val="384"/>
          <w:jc w:val="center"/>
        </w:trPr>
        <w:tc>
          <w:tcPr>
            <w:tcW w:w="800"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2210201</w:t>
            </w:r>
          </w:p>
        </w:tc>
        <w:tc>
          <w:tcPr>
            <w:tcW w:w="3770"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住房公积金</w:t>
            </w:r>
          </w:p>
        </w:tc>
        <w:tc>
          <w:tcPr>
            <w:tcW w:w="924"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812"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700"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81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562"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638"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r w:rsidR="005779A4">
        <w:trPr>
          <w:trHeight w:val="385"/>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5779A4" w:rsidRDefault="005779A4">
      <w:pPr>
        <w:jc w:val="left"/>
        <w:rPr>
          <w:color w:val="000000"/>
        </w:rPr>
      </w:pPr>
    </w:p>
    <w:p w:rsidR="005779A4" w:rsidRDefault="008230CB">
      <w:pPr>
        <w:rPr>
          <w:color w:val="000000"/>
        </w:rPr>
      </w:pPr>
      <w:r>
        <w:rPr>
          <w:color w:val="000000"/>
        </w:rP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5779A4">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5779A4">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03</w:t>
            </w:r>
            <w:r>
              <w:rPr>
                <w:rFonts w:ascii="宋体" w:eastAsia="宋体" w:cs="宋体" w:hint="eastAsia"/>
                <w:color w:val="000000"/>
                <w:kern w:val="0"/>
                <w:sz w:val="20"/>
                <w:szCs w:val="20"/>
              </w:rPr>
              <w:t>表</w:t>
            </w:r>
          </w:p>
        </w:tc>
      </w:tr>
      <w:tr w:rsidR="005779A4">
        <w:trPr>
          <w:trHeight w:val="313"/>
          <w:jc w:val="center"/>
        </w:trPr>
        <w:tc>
          <w:tcPr>
            <w:tcW w:w="4786" w:type="dxa"/>
            <w:gridSpan w:val="6"/>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5779A4">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5779A4">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10542.13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4035.07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2887.14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3619.92</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归口管理的行政单位离退休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2101101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2120804</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农村基础设施建设支出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108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108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3509.35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3509.35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2140104</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公路建设</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2181.47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323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1858.47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22"/>
          <w:jc w:val="center"/>
        </w:trPr>
        <w:tc>
          <w:tcPr>
            <w:tcW w:w="1105"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2140106</w:t>
            </w:r>
          </w:p>
        </w:tc>
        <w:tc>
          <w:tcPr>
            <w:tcW w:w="1359"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公路养护</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959.69</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40</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919.69</w:t>
            </w: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r w:rsidR="005779A4">
        <w:trPr>
          <w:trHeight w:val="322"/>
          <w:jc w:val="center"/>
        </w:trPr>
        <w:tc>
          <w:tcPr>
            <w:tcW w:w="1105"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2140199</w:t>
            </w:r>
          </w:p>
        </w:tc>
        <w:tc>
          <w:tcPr>
            <w:tcW w:w="1359"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其他公路水路运输支出</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3620.90</w:t>
            </w: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0.98</w:t>
            </w: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3619.92</w:t>
            </w:r>
          </w:p>
        </w:tc>
        <w:tc>
          <w:tcPr>
            <w:tcW w:w="141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r w:rsidR="005779A4">
        <w:trPr>
          <w:trHeight w:val="322"/>
          <w:jc w:val="center"/>
        </w:trPr>
        <w:tc>
          <w:tcPr>
            <w:tcW w:w="1105"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2210201</w:t>
            </w:r>
          </w:p>
        </w:tc>
        <w:tc>
          <w:tcPr>
            <w:tcW w:w="1359"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住房公积金</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1161"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r w:rsidR="005779A4">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5779A4" w:rsidRDefault="008230CB">
      <w:pPr>
        <w:rPr>
          <w:color w:val="000000"/>
        </w:rPr>
      </w:pPr>
      <w:r>
        <w:rPr>
          <w:color w:val="000000"/>
        </w:rPr>
        <w:br w:type="page"/>
      </w:r>
    </w:p>
    <w:tbl>
      <w:tblPr>
        <w:tblW w:w="9857" w:type="dxa"/>
        <w:jc w:val="center"/>
        <w:tblLayout w:type="fixed"/>
        <w:tblCellMar>
          <w:left w:w="0" w:type="dxa"/>
          <w:right w:w="0" w:type="dxa"/>
        </w:tblCellMar>
        <w:tblLook w:val="04A0"/>
      </w:tblPr>
      <w:tblGrid>
        <w:gridCol w:w="3086"/>
        <w:gridCol w:w="420"/>
        <w:gridCol w:w="904"/>
        <w:gridCol w:w="2666"/>
        <w:gridCol w:w="525"/>
        <w:gridCol w:w="735"/>
        <w:gridCol w:w="731"/>
        <w:gridCol w:w="790"/>
      </w:tblGrid>
      <w:tr w:rsidR="005779A4">
        <w:trPr>
          <w:trHeight w:val="406"/>
          <w:jc w:val="center"/>
        </w:trPr>
        <w:tc>
          <w:tcPr>
            <w:tcW w:w="9857" w:type="dxa"/>
            <w:gridSpan w:val="8"/>
            <w:tcBorders>
              <w:top w:val="nil"/>
              <w:left w:val="nil"/>
              <w:bottom w:val="nil"/>
              <w:right w:val="nil"/>
            </w:tcBorders>
            <w:shd w:val="clear" w:color="auto" w:fill="auto"/>
            <w:tcMar>
              <w:top w:w="15" w:type="dxa"/>
              <w:left w:w="15" w:type="dxa"/>
              <w:right w:w="15" w:type="dxa"/>
            </w:tcMar>
            <w:vAlign w:val="bottom"/>
          </w:tcPr>
          <w:p w:rsidR="005779A4" w:rsidRDefault="008230CB">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5779A4">
        <w:trPr>
          <w:trHeight w:val="90"/>
          <w:jc w:val="center"/>
        </w:trPr>
        <w:tc>
          <w:tcPr>
            <w:tcW w:w="3086"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42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904"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666"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2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256"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04</w:t>
            </w:r>
            <w:r>
              <w:rPr>
                <w:rFonts w:ascii="宋体" w:eastAsia="宋体" w:cs="宋体" w:hint="eastAsia"/>
                <w:color w:val="000000"/>
                <w:kern w:val="0"/>
                <w:sz w:val="20"/>
                <w:szCs w:val="20"/>
              </w:rPr>
              <w:t>表</w:t>
            </w:r>
          </w:p>
        </w:tc>
      </w:tr>
      <w:tr w:rsidR="005779A4">
        <w:trPr>
          <w:trHeight w:val="90"/>
          <w:jc w:val="center"/>
        </w:trPr>
        <w:tc>
          <w:tcPr>
            <w:tcW w:w="4410"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2666"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2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256" w:type="dxa"/>
            <w:gridSpan w:val="3"/>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90"/>
          <w:jc w:val="center"/>
        </w:trPr>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hint="eastAsia"/>
                <w:color w:val="000000"/>
                <w:kern w:val="0"/>
                <w:sz w:val="22"/>
              </w:rPr>
              <w:t xml:space="preserve">     </w:t>
            </w:r>
            <w:r>
              <w:rPr>
                <w:rFonts w:ascii="宋体" w:eastAsia="宋体" w:cs="宋体" w:hint="eastAsia"/>
                <w:color w:val="000000"/>
                <w:kern w:val="0"/>
                <w:sz w:val="22"/>
              </w:rPr>
              <w:t>入</w:t>
            </w:r>
          </w:p>
        </w:tc>
        <w:tc>
          <w:tcPr>
            <w:tcW w:w="5447"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hint="eastAsia"/>
                <w:color w:val="000000"/>
                <w:kern w:val="0"/>
                <w:sz w:val="22"/>
              </w:rPr>
              <w:t xml:space="preserve">     </w:t>
            </w:r>
            <w:r>
              <w:rPr>
                <w:rFonts w:ascii="宋体" w:eastAsia="宋体" w:cs="宋体" w:hint="eastAsia"/>
                <w:color w:val="000000"/>
                <w:kern w:val="0"/>
                <w:sz w:val="22"/>
              </w:rPr>
              <w:t>出</w:t>
            </w:r>
          </w:p>
        </w:tc>
      </w:tr>
      <w:tr w:rsidR="005779A4">
        <w:trPr>
          <w:trHeight w:val="312"/>
          <w:jc w:val="center"/>
        </w:trPr>
        <w:tc>
          <w:tcPr>
            <w:tcW w:w="308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6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3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5779A4">
        <w:trPr>
          <w:trHeight w:val="624"/>
          <w:jc w:val="center"/>
        </w:trPr>
        <w:tc>
          <w:tcPr>
            <w:tcW w:w="308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9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26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5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center"/>
              <w:rPr>
                <w:rFonts w:ascii="宋体" w:eastAsia="宋体" w:cs="宋体"/>
                <w:color w:val="000000"/>
                <w:sz w:val="22"/>
              </w:rPr>
            </w:pP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6835.27</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一、一般公共服务支出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30</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center"/>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center"/>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二、政府性基金预算财政拨款</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二、外交支出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31</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三、国防支出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四、公共安全支出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33</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五、教育支出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34</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6</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六、科学技术支出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35</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7</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七、文化旅游体育与传媒支出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36</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8</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八、社会保障和就业支出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37</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136.43</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136.43</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9</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九、卫生健康支出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38</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19.78</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19.78</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10</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十、节能环保支出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39</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11</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十一、城乡社区支出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40</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108</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108</w:t>
            </w: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12</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十二、农林水支出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41</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13</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十三、交通运输支出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6345.85</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6345.85</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14</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十四、资源勘探信息等支出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43</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15</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十五、商业服务业等支出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44</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16</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十六、金融支出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45</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17</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十七、援助其他地区支出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46</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18</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十八、自然资源海洋气象等支出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47</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19</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十九、住房保障支出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48</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6.51</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6.51</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20</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二十、粮油物资储备支出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49</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21</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二十一、灾害防治及应急管理支出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50</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22</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二十二、其他支出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51</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23</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二十四、债务付息支出</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本年收入合计</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24</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center"/>
              <w:rPr>
                <w:rFonts w:ascii="宋体" w:eastAsia="宋体" w:cs="宋体"/>
                <w:color w:val="000000"/>
                <w:sz w:val="18"/>
                <w:szCs w:val="18"/>
              </w:rPr>
            </w:pPr>
            <w:r>
              <w:rPr>
                <w:rFonts w:ascii="宋体" w:eastAsia="宋体" w:cs="宋体"/>
                <w:color w:val="000000"/>
                <w:sz w:val="18"/>
                <w:szCs w:val="18"/>
              </w:rPr>
              <w:t>6835.27</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本年支出合计</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53</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6616.57</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6508.57</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108</w:t>
            </w: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年初财政拨款结转和结余</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25</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2241.88</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年末财政拨款结转和结余</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54</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2460.58</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2225.45</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235.13</w:t>
            </w: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26</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1898.75</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55</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二、政府性基金预算财政拨款</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27</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343.13</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56</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28</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18"/>
                <w:szCs w:val="18"/>
              </w:rPr>
            </w:pP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57</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18"/>
                <w:szCs w:val="18"/>
              </w:rPr>
            </w:pPr>
          </w:p>
        </w:tc>
      </w:tr>
      <w:tr w:rsidR="005779A4">
        <w:trPr>
          <w:trHeight w:val="90"/>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总计</w:t>
            </w:r>
          </w:p>
        </w:tc>
        <w:tc>
          <w:tcPr>
            <w:tcW w:w="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29</w:t>
            </w:r>
          </w:p>
        </w:tc>
        <w:tc>
          <w:tcPr>
            <w:tcW w:w="9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9077.15</w:t>
            </w:r>
          </w:p>
        </w:tc>
        <w:tc>
          <w:tcPr>
            <w:tcW w:w="26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总计</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58</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center"/>
              <w:rPr>
                <w:rFonts w:ascii="宋体" w:eastAsia="宋体" w:cs="宋体"/>
                <w:color w:val="000000"/>
                <w:sz w:val="18"/>
                <w:szCs w:val="18"/>
              </w:rPr>
            </w:pPr>
            <w:r>
              <w:rPr>
                <w:rFonts w:ascii="宋体" w:eastAsia="宋体" w:cs="宋体"/>
                <w:color w:val="000000"/>
                <w:sz w:val="18"/>
                <w:szCs w:val="18"/>
              </w:rPr>
              <w:t>9077.15</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8734.02</w:t>
            </w:r>
          </w:p>
        </w:tc>
        <w:tc>
          <w:tcPr>
            <w:tcW w:w="7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18"/>
                <w:szCs w:val="18"/>
              </w:rPr>
            </w:pPr>
            <w:r>
              <w:rPr>
                <w:rFonts w:ascii="宋体" w:eastAsia="宋体" w:cs="宋体"/>
                <w:color w:val="000000"/>
                <w:sz w:val="18"/>
                <w:szCs w:val="18"/>
              </w:rPr>
              <w:t>343.13</w:t>
            </w:r>
          </w:p>
        </w:tc>
      </w:tr>
      <w:tr w:rsidR="005779A4">
        <w:trPr>
          <w:trHeight w:val="90"/>
          <w:jc w:val="center"/>
        </w:trPr>
        <w:tc>
          <w:tcPr>
            <w:tcW w:w="9857" w:type="dxa"/>
            <w:gridSpan w:val="8"/>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5779A4" w:rsidRDefault="008230CB">
      <w:pPr>
        <w:rPr>
          <w:color w:val="000000"/>
        </w:rPr>
      </w:pPr>
      <w:r>
        <w:rPr>
          <w:color w:val="000000"/>
        </w:rPr>
        <w:br w:type="page"/>
      </w:r>
    </w:p>
    <w:tbl>
      <w:tblPr>
        <w:tblW w:w="9990" w:type="dxa"/>
        <w:jc w:val="center"/>
        <w:tblLayout w:type="fixed"/>
        <w:tblCellMar>
          <w:left w:w="0" w:type="dxa"/>
          <w:right w:w="0" w:type="dxa"/>
        </w:tblCellMar>
        <w:tblLook w:val="04A0"/>
      </w:tblPr>
      <w:tblGrid>
        <w:gridCol w:w="690"/>
        <w:gridCol w:w="55"/>
        <w:gridCol w:w="55"/>
        <w:gridCol w:w="3770"/>
        <w:gridCol w:w="1590"/>
        <w:gridCol w:w="1590"/>
        <w:gridCol w:w="2240"/>
      </w:tblGrid>
      <w:tr w:rsidR="005779A4">
        <w:trPr>
          <w:trHeight w:val="600"/>
          <w:jc w:val="center"/>
        </w:trPr>
        <w:tc>
          <w:tcPr>
            <w:tcW w:w="9990" w:type="dxa"/>
            <w:gridSpan w:val="7"/>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一般公共预算财政拨款支出决算表</w:t>
            </w:r>
          </w:p>
        </w:tc>
      </w:tr>
      <w:tr w:rsidR="005779A4">
        <w:trPr>
          <w:trHeight w:val="241"/>
          <w:jc w:val="center"/>
        </w:trPr>
        <w:tc>
          <w:tcPr>
            <w:tcW w:w="69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377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9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3830"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05</w:t>
            </w:r>
            <w:r>
              <w:rPr>
                <w:rFonts w:ascii="宋体" w:eastAsia="宋体" w:cs="宋体" w:hint="eastAsia"/>
                <w:color w:val="000000"/>
                <w:kern w:val="0"/>
                <w:sz w:val="20"/>
                <w:szCs w:val="20"/>
              </w:rPr>
              <w:t>表</w:t>
            </w:r>
          </w:p>
        </w:tc>
      </w:tr>
      <w:tr w:rsidR="005779A4">
        <w:trPr>
          <w:trHeight w:val="255"/>
          <w:jc w:val="center"/>
        </w:trPr>
        <w:tc>
          <w:tcPr>
            <w:tcW w:w="4570" w:type="dxa"/>
            <w:gridSpan w:val="4"/>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159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3830"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308"/>
          <w:jc w:val="center"/>
        </w:trPr>
        <w:tc>
          <w:tcPr>
            <w:tcW w:w="45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2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5779A4">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5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2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3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22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3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22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308"/>
          <w:jc w:val="center"/>
        </w:trPr>
        <w:tc>
          <w:tcPr>
            <w:tcW w:w="45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5779A4">
        <w:trPr>
          <w:trHeight w:val="308"/>
          <w:jc w:val="center"/>
        </w:trPr>
        <w:tc>
          <w:tcPr>
            <w:tcW w:w="45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6508.56</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4035.07</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b/>
                <w:color w:val="000000"/>
                <w:sz w:val="22"/>
              </w:rPr>
            </w:pPr>
            <w:r>
              <w:rPr>
                <w:rFonts w:ascii="宋体" w:eastAsia="宋体" w:cs="宋体"/>
                <w:b/>
                <w:color w:val="000000"/>
                <w:sz w:val="22"/>
              </w:rPr>
              <w:t>2473.49</w:t>
            </w: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归口管理的行政单位离退休</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79.73</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79.73</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2080505</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机关事业单位基本养老保险缴费支出</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56.70</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2101101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行政单位医疗</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19.78</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2140101</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行政运行</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3509.35</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3509.35</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2140104</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公路建设</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2181.47</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323.00</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1858.47</w:t>
            </w: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2140106</w:t>
            </w:r>
          </w:p>
        </w:tc>
        <w:tc>
          <w:tcPr>
            <w:tcW w:w="3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公路养护</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655.02</w:t>
            </w:r>
          </w:p>
        </w:tc>
        <w:tc>
          <w:tcPr>
            <w:tcW w:w="15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40</w:t>
            </w:r>
          </w:p>
        </w:tc>
        <w:tc>
          <w:tcPr>
            <w:tcW w:w="22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615.02</w:t>
            </w:r>
          </w:p>
        </w:tc>
      </w:tr>
      <w:tr w:rsidR="005779A4">
        <w:trPr>
          <w:trHeight w:val="307"/>
          <w:jc w:val="center"/>
        </w:trPr>
        <w:tc>
          <w:tcPr>
            <w:tcW w:w="800" w:type="dxa"/>
            <w:gridSpan w:val="3"/>
            <w:tcBorders>
              <w:top w:val="nil"/>
              <w:left w:val="single" w:sz="4" w:space="0" w:color="000000"/>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2210201</w:t>
            </w:r>
          </w:p>
        </w:tc>
        <w:tc>
          <w:tcPr>
            <w:tcW w:w="3770" w:type="dxa"/>
            <w:tcBorders>
              <w:top w:val="nil"/>
              <w:left w:val="nil"/>
              <w:bottom w:val="single" w:sz="4" w:space="0" w:color="000000"/>
              <w:right w:val="single" w:sz="4" w:space="0" w:color="000000"/>
            </w:tcBorders>
            <w:shd w:val="clear" w:color="auto" w:fill="auto"/>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住房公积金</w:t>
            </w:r>
          </w:p>
        </w:tc>
        <w:tc>
          <w:tcPr>
            <w:tcW w:w="1590"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1590" w:type="dxa"/>
            <w:tcBorders>
              <w:top w:val="nil"/>
              <w:left w:val="nil"/>
              <w:bottom w:val="single" w:sz="4" w:space="0" w:color="000000"/>
              <w:right w:val="single" w:sz="4" w:space="0" w:color="000000"/>
            </w:tcBorders>
            <w:shd w:val="clear" w:color="auto" w:fill="auto"/>
            <w:vAlign w:val="center"/>
          </w:tcPr>
          <w:p w:rsidR="005779A4" w:rsidRDefault="008230CB">
            <w:pPr>
              <w:jc w:val="right"/>
              <w:rPr>
                <w:rFonts w:ascii="宋体" w:eastAsia="宋体" w:cs="宋体"/>
                <w:color w:val="000000"/>
                <w:sz w:val="22"/>
              </w:rPr>
            </w:pPr>
            <w:r>
              <w:rPr>
                <w:rFonts w:ascii="宋体" w:eastAsia="宋体" w:cs="宋体"/>
                <w:color w:val="000000"/>
                <w:sz w:val="22"/>
              </w:rPr>
              <w:t>6.51</w:t>
            </w:r>
          </w:p>
        </w:tc>
        <w:tc>
          <w:tcPr>
            <w:tcW w:w="2240" w:type="dxa"/>
            <w:tcBorders>
              <w:top w:val="nil"/>
              <w:left w:val="nil"/>
              <w:bottom w:val="single" w:sz="4" w:space="0" w:color="000000"/>
              <w:right w:val="single" w:sz="4" w:space="0" w:color="000000"/>
            </w:tcBorders>
            <w:shd w:val="clear" w:color="auto" w:fill="auto"/>
            <w:vAlign w:val="center"/>
          </w:tcPr>
          <w:p w:rsidR="005779A4" w:rsidRDefault="005779A4">
            <w:pPr>
              <w:jc w:val="right"/>
              <w:rPr>
                <w:rFonts w:ascii="宋体" w:eastAsia="宋体" w:cs="宋体"/>
                <w:color w:val="000000"/>
                <w:sz w:val="22"/>
              </w:rPr>
            </w:pPr>
          </w:p>
        </w:tc>
      </w:tr>
    </w:tbl>
    <w:p w:rsidR="005779A4" w:rsidRDefault="008230CB">
      <w:pPr>
        <w:rPr>
          <w:color w:val="000000"/>
        </w:rPr>
      </w:pPr>
      <w:r>
        <w:rPr>
          <w:color w:val="000000"/>
        </w:rPr>
        <w:br w:type="page"/>
      </w:r>
    </w:p>
    <w:tbl>
      <w:tblPr>
        <w:tblW w:w="9999" w:type="dxa"/>
        <w:jc w:val="center"/>
        <w:tblLayout w:type="fixed"/>
        <w:tblCellMar>
          <w:left w:w="0" w:type="dxa"/>
          <w:right w:w="0" w:type="dxa"/>
        </w:tblCellMar>
        <w:tblLook w:val="04A0"/>
      </w:tblPr>
      <w:tblGrid>
        <w:gridCol w:w="895"/>
        <w:gridCol w:w="371"/>
        <w:gridCol w:w="1561"/>
        <w:gridCol w:w="125"/>
        <w:gridCol w:w="658"/>
        <w:gridCol w:w="701"/>
        <w:gridCol w:w="206"/>
        <w:gridCol w:w="1347"/>
        <w:gridCol w:w="218"/>
        <w:gridCol w:w="550"/>
        <w:gridCol w:w="744"/>
        <w:gridCol w:w="271"/>
        <w:gridCol w:w="1572"/>
        <w:gridCol w:w="48"/>
        <w:gridCol w:w="732"/>
      </w:tblGrid>
      <w:tr w:rsidR="005779A4">
        <w:trPr>
          <w:trHeight w:val="662"/>
          <w:jc w:val="center"/>
        </w:trPr>
        <w:tc>
          <w:tcPr>
            <w:tcW w:w="9999" w:type="dxa"/>
            <w:gridSpan w:val="15"/>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5779A4">
        <w:trPr>
          <w:trHeight w:val="339"/>
          <w:jc w:val="center"/>
        </w:trPr>
        <w:tc>
          <w:tcPr>
            <w:tcW w:w="89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83"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hint="eastAsia"/>
                <w:color w:val="000000"/>
                <w:kern w:val="0"/>
                <w:sz w:val="18"/>
                <w:szCs w:val="18"/>
              </w:rPr>
              <w:t>06</w:t>
            </w:r>
            <w:r>
              <w:rPr>
                <w:rFonts w:ascii="宋体" w:eastAsia="宋体" w:cs="宋体" w:hint="eastAsia"/>
                <w:color w:val="000000"/>
                <w:kern w:val="0"/>
                <w:sz w:val="18"/>
                <w:szCs w:val="18"/>
              </w:rPr>
              <w:t>表</w:t>
            </w:r>
          </w:p>
        </w:tc>
      </w:tr>
      <w:tr w:rsidR="005779A4">
        <w:trPr>
          <w:trHeight w:val="339"/>
          <w:jc w:val="center"/>
        </w:trPr>
        <w:tc>
          <w:tcPr>
            <w:tcW w:w="4311" w:type="dxa"/>
            <w:gridSpan w:val="6"/>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1553"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5779A4">
        <w:trPr>
          <w:trHeight w:val="362"/>
          <w:jc w:val="center"/>
        </w:trPr>
        <w:tc>
          <w:tcPr>
            <w:tcW w:w="36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5779A4">
        <w:trPr>
          <w:trHeight w:val="362"/>
          <w:jc w:val="center"/>
        </w:trPr>
        <w:tc>
          <w:tcPr>
            <w:tcW w:w="89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5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5779A4">
        <w:trPr>
          <w:trHeight w:val="624"/>
          <w:jc w:val="center"/>
        </w:trPr>
        <w:tc>
          <w:tcPr>
            <w:tcW w:w="89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5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89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3565.94</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189.42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834.12</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17.05</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633.27</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0.28</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奖金</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246.06</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180" w:lineRule="exact"/>
              <w:jc w:val="right"/>
              <w:rPr>
                <w:rFonts w:ascii="宋体" w:eastAsia="宋体" w:cs="宋体"/>
                <w:color w:val="000000"/>
                <w:sz w:val="20"/>
                <w:szCs w:val="20"/>
              </w:rPr>
            </w:pPr>
            <w:r>
              <w:rPr>
                <w:rFonts w:ascii="宋体" w:eastAsia="宋体" w:cs="宋体"/>
                <w:color w:val="000000"/>
                <w:sz w:val="20"/>
                <w:szCs w:val="20"/>
              </w:rPr>
              <w:t>40.78</w:t>
            </w: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0.43</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655.51</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7.19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180" w:lineRule="exact"/>
              <w:jc w:val="right"/>
              <w:rPr>
                <w:rFonts w:ascii="宋体" w:eastAsia="宋体" w:cs="宋体"/>
                <w:color w:val="000000"/>
                <w:sz w:val="20"/>
                <w:szCs w:val="20"/>
              </w:rPr>
            </w:pPr>
            <w:r>
              <w:rPr>
                <w:rFonts w:ascii="宋体" w:eastAsia="宋体" w:cs="宋体"/>
                <w:color w:val="000000"/>
                <w:sz w:val="20"/>
                <w:szCs w:val="20"/>
              </w:rPr>
              <w:t>2.65</w:t>
            </w: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560.58</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18.03</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370.14</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6.62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47.70</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13.89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60.18</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2.39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373"/>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75.77</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36.83</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38.56</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45.78</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7.84</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238.92</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1.11</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180" w:lineRule="exact"/>
              <w:jc w:val="right"/>
              <w:rPr>
                <w:rFonts w:ascii="宋体" w:eastAsia="宋体" w:cs="宋体"/>
                <w:color w:val="000000"/>
                <w:sz w:val="20"/>
                <w:szCs w:val="20"/>
              </w:rPr>
            </w:pPr>
            <w:r>
              <w:rPr>
                <w:rFonts w:ascii="宋体" w:eastAsia="宋体" w:cs="宋体"/>
                <w:color w:val="000000"/>
                <w:sz w:val="20"/>
                <w:szCs w:val="20"/>
              </w:rPr>
              <w:t>19.57</w:t>
            </w: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168.56</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180" w:lineRule="exact"/>
              <w:jc w:val="right"/>
              <w:rPr>
                <w:rFonts w:ascii="宋体" w:eastAsia="宋体" w:cs="宋体"/>
                <w:color w:val="000000"/>
                <w:sz w:val="20"/>
                <w:szCs w:val="20"/>
              </w:rPr>
            </w:pPr>
            <w:r>
              <w:rPr>
                <w:rFonts w:ascii="宋体" w:eastAsia="宋体" w:cs="宋体"/>
                <w:color w:val="000000"/>
                <w:sz w:val="20"/>
                <w:szCs w:val="20"/>
              </w:rPr>
              <w:t>18.56</w:t>
            </w: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18.75</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18.47</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21.64</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2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12.26</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13.88</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8.51</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11.50</w:t>
            </w: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8.79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482"/>
          <w:jc w:val="center"/>
        </w:trPr>
        <w:tc>
          <w:tcPr>
            <w:tcW w:w="8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right"/>
              <w:rPr>
                <w:rFonts w:ascii="宋体" w:eastAsia="宋体" w:cs="宋体"/>
                <w:color w:val="000000"/>
                <w:sz w:val="20"/>
                <w:szCs w:val="20"/>
              </w:rPr>
            </w:pPr>
          </w:p>
        </w:tc>
        <w:tc>
          <w:tcPr>
            <w:tcW w:w="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5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32.59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spacing w:line="180" w:lineRule="exact"/>
              <w:jc w:val="right"/>
              <w:rPr>
                <w:rFonts w:ascii="宋体" w:eastAsia="宋体" w:cs="宋体"/>
                <w:color w:val="000000"/>
                <w:sz w:val="20"/>
                <w:szCs w:val="20"/>
              </w:rPr>
            </w:pPr>
          </w:p>
        </w:tc>
      </w:tr>
      <w:tr w:rsidR="005779A4">
        <w:trPr>
          <w:trHeight w:val="317"/>
          <w:jc w:val="center"/>
        </w:trPr>
        <w:tc>
          <w:tcPr>
            <w:tcW w:w="2827"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220" w:lineRule="exact"/>
              <w:jc w:val="right"/>
              <w:rPr>
                <w:rFonts w:ascii="宋体" w:eastAsia="宋体" w:cs="宋体"/>
                <w:color w:val="000000"/>
                <w:sz w:val="20"/>
                <w:szCs w:val="20"/>
              </w:rPr>
            </w:pPr>
            <w:r>
              <w:rPr>
                <w:rFonts w:ascii="宋体" w:eastAsia="宋体" w:cs="宋体"/>
                <w:color w:val="000000"/>
                <w:sz w:val="20"/>
                <w:szCs w:val="20"/>
              </w:rPr>
              <w:t>3804.86</w:t>
            </w:r>
          </w:p>
        </w:tc>
        <w:tc>
          <w:tcPr>
            <w:tcW w:w="5657" w:type="dxa"/>
            <w:gridSpan w:val="9"/>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spacing w:line="180" w:lineRule="exact"/>
              <w:jc w:val="right"/>
              <w:rPr>
                <w:rFonts w:ascii="宋体" w:eastAsia="宋体" w:cs="宋体"/>
                <w:color w:val="000000"/>
                <w:sz w:val="20"/>
                <w:szCs w:val="20"/>
              </w:rPr>
            </w:pPr>
            <w:r>
              <w:rPr>
                <w:rFonts w:ascii="宋体" w:eastAsia="宋体" w:cs="宋体"/>
                <w:color w:val="000000"/>
                <w:sz w:val="20"/>
                <w:szCs w:val="20"/>
              </w:rPr>
              <w:t>230.2</w:t>
            </w:r>
          </w:p>
        </w:tc>
      </w:tr>
      <w:tr w:rsidR="005779A4">
        <w:trPr>
          <w:gridAfter w:val="2"/>
          <w:wAfter w:w="780" w:type="dxa"/>
          <w:trHeight w:val="638"/>
          <w:jc w:val="center"/>
        </w:trPr>
        <w:tc>
          <w:tcPr>
            <w:tcW w:w="9219" w:type="dxa"/>
            <w:gridSpan w:val="13"/>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5779A4">
        <w:trPr>
          <w:gridAfter w:val="2"/>
          <w:wAfter w:w="780" w:type="dxa"/>
          <w:trHeight w:val="360"/>
          <w:jc w:val="center"/>
        </w:trPr>
        <w:tc>
          <w:tcPr>
            <w:tcW w:w="1266"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686"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07</w:t>
            </w:r>
            <w:r>
              <w:rPr>
                <w:rFonts w:ascii="宋体" w:eastAsia="宋体" w:cs="宋体" w:hint="eastAsia"/>
                <w:color w:val="000000"/>
                <w:kern w:val="0"/>
                <w:sz w:val="20"/>
                <w:szCs w:val="20"/>
              </w:rPr>
              <w:t>表</w:t>
            </w:r>
          </w:p>
        </w:tc>
      </w:tr>
      <w:tr w:rsidR="005779A4">
        <w:trPr>
          <w:gridAfter w:val="2"/>
          <w:wAfter w:w="780" w:type="dxa"/>
          <w:trHeight w:val="360"/>
          <w:jc w:val="center"/>
        </w:trPr>
        <w:tc>
          <w:tcPr>
            <w:tcW w:w="4517" w:type="dxa"/>
            <w:gridSpan w:val="7"/>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gridAfter w:val="2"/>
          <w:wAfter w:w="780" w:type="dxa"/>
          <w:trHeight w:val="417"/>
          <w:jc w:val="center"/>
        </w:trPr>
        <w:tc>
          <w:tcPr>
            <w:tcW w:w="9219"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5779A4">
        <w:trPr>
          <w:gridAfter w:val="2"/>
          <w:wAfter w:w="780" w:type="dxa"/>
          <w:trHeight w:val="417"/>
          <w:jc w:val="center"/>
        </w:trPr>
        <w:tc>
          <w:tcPr>
            <w:tcW w:w="1266"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5779A4">
        <w:trPr>
          <w:gridAfter w:val="2"/>
          <w:wAfter w:w="780" w:type="dxa"/>
          <w:trHeight w:val="417"/>
          <w:jc w:val="center"/>
        </w:trPr>
        <w:tc>
          <w:tcPr>
            <w:tcW w:w="1266"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5779A4"/>
        </w:tc>
      </w:tr>
      <w:tr w:rsidR="005779A4">
        <w:trPr>
          <w:gridAfter w:val="2"/>
          <w:wAfter w:w="780" w:type="dxa"/>
          <w:trHeight w:val="417"/>
          <w:jc w:val="center"/>
        </w:trPr>
        <w:tc>
          <w:tcPr>
            <w:tcW w:w="1266"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5779A4">
        <w:trPr>
          <w:gridAfter w:val="2"/>
          <w:wAfter w:w="780" w:type="dxa"/>
          <w:trHeight w:val="417"/>
          <w:jc w:val="center"/>
        </w:trPr>
        <w:tc>
          <w:tcPr>
            <w:tcW w:w="1266"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28.08</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28.08</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19.57</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8.51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gridAfter w:val="2"/>
          <w:wAfter w:w="780" w:type="dxa"/>
          <w:trHeight w:val="417"/>
          <w:jc w:val="center"/>
        </w:trPr>
        <w:tc>
          <w:tcPr>
            <w:tcW w:w="9219"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5779A4">
        <w:trPr>
          <w:gridAfter w:val="2"/>
          <w:wAfter w:w="780" w:type="dxa"/>
          <w:trHeight w:val="417"/>
          <w:jc w:val="center"/>
        </w:trPr>
        <w:tc>
          <w:tcPr>
            <w:tcW w:w="1266"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5779A4">
        <w:trPr>
          <w:gridAfter w:val="2"/>
          <w:wAfter w:w="780" w:type="dxa"/>
          <w:trHeight w:val="417"/>
          <w:jc w:val="center"/>
        </w:trPr>
        <w:tc>
          <w:tcPr>
            <w:tcW w:w="1266"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5779A4"/>
        </w:tc>
      </w:tr>
      <w:tr w:rsidR="005779A4">
        <w:trPr>
          <w:gridAfter w:val="2"/>
          <w:wAfter w:w="780" w:type="dxa"/>
          <w:trHeight w:val="417"/>
          <w:jc w:val="center"/>
        </w:trPr>
        <w:tc>
          <w:tcPr>
            <w:tcW w:w="1266"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5779A4">
        <w:trPr>
          <w:gridAfter w:val="2"/>
          <w:wAfter w:w="780" w:type="dxa"/>
          <w:trHeight w:val="447"/>
          <w:jc w:val="center"/>
        </w:trPr>
        <w:tc>
          <w:tcPr>
            <w:tcW w:w="1266" w:type="dxa"/>
            <w:gridSpan w:val="2"/>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28.08</w:t>
            </w:r>
          </w:p>
        </w:tc>
        <w:tc>
          <w:tcPr>
            <w:tcW w:w="1686"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28.08</w:t>
            </w:r>
          </w:p>
        </w:tc>
        <w:tc>
          <w:tcPr>
            <w:tcW w:w="1565"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19.57</w:t>
            </w:r>
          </w:p>
        </w:tc>
        <w:tc>
          <w:tcPr>
            <w:tcW w:w="1565"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8.51</w:t>
            </w:r>
          </w:p>
        </w:tc>
        <w:tc>
          <w:tcPr>
            <w:tcW w:w="157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bl>
    <w:p w:rsidR="005779A4" w:rsidRDefault="008230CB">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1" w:type="dxa"/>
        <w:jc w:val="center"/>
        <w:tblLayout w:type="fixed"/>
        <w:tblCellMar>
          <w:left w:w="0" w:type="dxa"/>
          <w:right w:w="0" w:type="dxa"/>
        </w:tblCellMar>
        <w:tblLook w:val="04A0"/>
      </w:tblPr>
      <w:tblGrid>
        <w:gridCol w:w="690"/>
        <w:gridCol w:w="55"/>
        <w:gridCol w:w="55"/>
        <w:gridCol w:w="2450"/>
        <w:gridCol w:w="865"/>
        <w:gridCol w:w="865"/>
        <w:gridCol w:w="865"/>
        <w:gridCol w:w="865"/>
        <w:gridCol w:w="865"/>
        <w:gridCol w:w="1936"/>
      </w:tblGrid>
      <w:tr w:rsidR="005779A4">
        <w:trPr>
          <w:trHeight w:val="780"/>
          <w:jc w:val="center"/>
        </w:trPr>
        <w:tc>
          <w:tcPr>
            <w:tcW w:w="9511" w:type="dxa"/>
            <w:gridSpan w:val="10"/>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5779A4">
        <w:trPr>
          <w:trHeight w:val="255"/>
          <w:jc w:val="center"/>
        </w:trPr>
        <w:tc>
          <w:tcPr>
            <w:tcW w:w="69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45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801"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08</w:t>
            </w:r>
            <w:r>
              <w:rPr>
                <w:rFonts w:ascii="宋体" w:eastAsia="宋体" w:cs="宋体" w:hint="eastAsia"/>
                <w:color w:val="000000"/>
                <w:kern w:val="0"/>
                <w:sz w:val="20"/>
                <w:szCs w:val="20"/>
              </w:rPr>
              <w:t>表</w:t>
            </w:r>
          </w:p>
        </w:tc>
      </w:tr>
      <w:tr w:rsidR="005779A4">
        <w:trPr>
          <w:trHeight w:val="255"/>
          <w:jc w:val="center"/>
        </w:trPr>
        <w:tc>
          <w:tcPr>
            <w:tcW w:w="4980" w:type="dxa"/>
            <w:gridSpan w:val="6"/>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865"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2801"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308"/>
          <w:jc w:val="center"/>
        </w:trPr>
        <w:tc>
          <w:tcPr>
            <w:tcW w:w="32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86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86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59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93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5779A4">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8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9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24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9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624"/>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24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c>
          <w:tcPr>
            <w:tcW w:w="19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tc>
      </w:tr>
      <w:tr w:rsidR="005779A4">
        <w:trPr>
          <w:trHeight w:val="308"/>
          <w:jc w:val="center"/>
        </w:trPr>
        <w:tc>
          <w:tcPr>
            <w:tcW w:w="325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5779A4">
        <w:trPr>
          <w:trHeight w:val="308"/>
          <w:jc w:val="center"/>
        </w:trPr>
        <w:tc>
          <w:tcPr>
            <w:tcW w:w="325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343.13</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108.00</w:t>
            </w: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235.13</w:t>
            </w: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2120804</w:t>
            </w:r>
          </w:p>
        </w:tc>
        <w:tc>
          <w:tcPr>
            <w:tcW w:w="24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left"/>
              <w:rPr>
                <w:rFonts w:ascii="宋体" w:eastAsia="宋体" w:cs="宋体"/>
                <w:color w:val="000000"/>
                <w:sz w:val="22"/>
              </w:rPr>
            </w:pPr>
            <w:r>
              <w:rPr>
                <w:rFonts w:ascii="宋体" w:eastAsia="宋体" w:cs="宋体"/>
                <w:color w:val="000000"/>
                <w:sz w:val="22"/>
              </w:rPr>
              <w:t xml:space="preserve">  </w:t>
            </w:r>
            <w:r>
              <w:rPr>
                <w:rFonts w:ascii="宋体" w:eastAsia="宋体" w:cs="宋体"/>
                <w:color w:val="000000"/>
                <w:sz w:val="22"/>
              </w:rPr>
              <w:t>农村基础设施建设支出</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343.13</w:t>
            </w: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108.00</w:t>
            </w: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jc w:val="right"/>
              <w:rPr>
                <w:rFonts w:ascii="宋体" w:eastAsia="宋体" w:cs="宋体"/>
                <w:color w:val="000000"/>
                <w:sz w:val="22"/>
              </w:rPr>
            </w:pPr>
            <w:r>
              <w:rPr>
                <w:rFonts w:ascii="宋体" w:eastAsia="宋体" w:cs="宋体"/>
                <w:color w:val="000000"/>
                <w:sz w:val="22"/>
              </w:rPr>
              <w:t>235.13</w:t>
            </w: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24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24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24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24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8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19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bl>
    <w:p w:rsidR="005779A4" w:rsidRDefault="008230CB">
      <w:pPr>
        <w:rPr>
          <w:color w:val="000000"/>
        </w:rPr>
      </w:pPr>
      <w:r>
        <w:rPr>
          <w:color w:val="000000"/>
        </w:rPr>
        <w:br w:type="page"/>
      </w:r>
    </w:p>
    <w:tbl>
      <w:tblPr>
        <w:tblW w:w="9915" w:type="dxa"/>
        <w:jc w:val="center"/>
        <w:tblLayout w:type="fixed"/>
        <w:tblCellMar>
          <w:left w:w="0" w:type="dxa"/>
          <w:right w:w="0" w:type="dxa"/>
        </w:tblCellMar>
        <w:tblLook w:val="04A0"/>
      </w:tblPr>
      <w:tblGrid>
        <w:gridCol w:w="2492"/>
        <w:gridCol w:w="198"/>
        <w:gridCol w:w="198"/>
        <w:gridCol w:w="4737"/>
        <w:gridCol w:w="470"/>
        <w:gridCol w:w="910"/>
        <w:gridCol w:w="910"/>
      </w:tblGrid>
      <w:tr w:rsidR="005779A4">
        <w:trPr>
          <w:trHeight w:val="840"/>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rsidR="005779A4" w:rsidRDefault="008230CB">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5779A4">
        <w:trPr>
          <w:trHeight w:val="255"/>
          <w:jc w:val="center"/>
        </w:trPr>
        <w:tc>
          <w:tcPr>
            <w:tcW w:w="2492"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4737"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47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09</w:t>
            </w:r>
            <w:r>
              <w:rPr>
                <w:rFonts w:ascii="宋体" w:eastAsia="宋体" w:cs="宋体" w:hint="eastAsia"/>
                <w:color w:val="000000"/>
                <w:kern w:val="0"/>
                <w:sz w:val="20"/>
                <w:szCs w:val="20"/>
              </w:rPr>
              <w:t>表</w:t>
            </w:r>
          </w:p>
        </w:tc>
      </w:tr>
      <w:tr w:rsidR="005779A4">
        <w:trPr>
          <w:trHeight w:val="255"/>
          <w:jc w:val="center"/>
        </w:trPr>
        <w:tc>
          <w:tcPr>
            <w:tcW w:w="7625" w:type="dxa"/>
            <w:gridSpan w:val="4"/>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廊坊市广阳区交通运输局</w:t>
            </w:r>
          </w:p>
        </w:tc>
        <w:tc>
          <w:tcPr>
            <w:tcW w:w="470" w:type="dxa"/>
            <w:tcBorders>
              <w:top w:val="nil"/>
              <w:left w:val="nil"/>
              <w:bottom w:val="nil"/>
              <w:right w:val="nil"/>
            </w:tcBorders>
            <w:shd w:val="clear" w:color="auto" w:fill="auto"/>
            <w:tcMar>
              <w:top w:w="15" w:type="dxa"/>
              <w:left w:w="15" w:type="dxa"/>
              <w:right w:w="15" w:type="dxa"/>
            </w:tcMar>
            <w:vAlign w:val="bottom"/>
          </w:tcPr>
          <w:p w:rsidR="005779A4" w:rsidRDefault="005779A4">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rsidR="005779A4" w:rsidRDefault="008230CB">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5779A4">
        <w:trPr>
          <w:trHeight w:val="308"/>
          <w:jc w:val="center"/>
        </w:trPr>
        <w:tc>
          <w:tcPr>
            <w:tcW w:w="7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5779A4">
        <w:trPr>
          <w:trHeight w:val="615"/>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5779A4">
        <w:trPr>
          <w:trHeight w:val="308"/>
          <w:jc w:val="center"/>
        </w:trPr>
        <w:tc>
          <w:tcPr>
            <w:tcW w:w="7625"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5779A4">
        <w:trPr>
          <w:trHeight w:val="308"/>
          <w:jc w:val="center"/>
        </w:trPr>
        <w:tc>
          <w:tcPr>
            <w:tcW w:w="7625"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8230CB">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b/>
                <w:color w:val="000000"/>
                <w:sz w:val="22"/>
              </w:rPr>
            </w:pPr>
          </w:p>
        </w:tc>
      </w:tr>
      <w:tr w:rsidR="005779A4">
        <w:trPr>
          <w:trHeight w:val="308"/>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r w:rsidR="005779A4">
        <w:trPr>
          <w:trHeight w:val="308"/>
          <w:jc w:val="center"/>
        </w:trPr>
        <w:tc>
          <w:tcPr>
            <w:tcW w:w="288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79A4" w:rsidRDefault="005779A4">
            <w:pPr>
              <w:jc w:val="right"/>
              <w:rPr>
                <w:rFonts w:ascii="宋体" w:eastAsia="宋体" w:cs="宋体"/>
                <w:color w:val="000000"/>
                <w:sz w:val="22"/>
              </w:rPr>
            </w:pPr>
          </w:p>
        </w:tc>
      </w:tr>
    </w:tbl>
    <w:p w:rsidR="005779A4" w:rsidRDefault="008230CB">
      <w:pPr>
        <w:rPr>
          <w:color w:val="000000"/>
        </w:rPr>
        <w:sectPr w:rsidR="005779A4">
          <w:headerReference w:type="default" r:id="rId33"/>
          <w:footerReference w:type="default" r:id="rId34"/>
          <w:headerReference w:type="first" r:id="rId35"/>
          <w:pgSz w:w="11906" w:h="16838"/>
          <w:pgMar w:top="1701" w:right="1417" w:bottom="1281" w:left="1417" w:header="851" w:footer="992" w:gutter="0"/>
          <w:pgNumType w:fmt="numberInDash"/>
          <w:cols w:space="720"/>
          <w:docGrid w:type="lines" w:linePitch="312"/>
        </w:sectPr>
      </w:pPr>
      <w:r>
        <w:rPr>
          <w:rFonts w:ascii="宋体" w:eastAsia="宋体" w:cs="楷体" w:hint="eastAsia"/>
          <w:szCs w:val="21"/>
        </w:rPr>
        <w:t>注：本部门本年度无相关收入情况，按要求空表列示</w:t>
      </w:r>
      <w:r>
        <w:rPr>
          <w:color w:val="000000"/>
        </w:rPr>
        <w:br w:type="page"/>
      </w:r>
    </w:p>
    <w:p w:rsidR="005779A4" w:rsidRDefault="005779A4">
      <w:pPr>
        <w:rPr>
          <w:color w:val="000000"/>
        </w:rPr>
      </w:pPr>
    </w:p>
    <w:p w:rsidR="005779A4" w:rsidRDefault="005779A4">
      <w:pPr>
        <w:rPr>
          <w:color w:val="000000"/>
        </w:rPr>
      </w:pPr>
    </w:p>
    <w:p w:rsidR="005779A4" w:rsidRDefault="005779A4">
      <w:pP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rFonts w:ascii="黑体" w:eastAsia="黑体" w:cs="黑体"/>
          <w:color w:val="000000"/>
          <w:sz w:val="56"/>
          <w:szCs w:val="72"/>
        </w:rPr>
      </w:pPr>
    </w:p>
    <w:p w:rsidR="005779A4" w:rsidRDefault="005779A4">
      <w:pPr>
        <w:jc w:val="center"/>
        <w:rPr>
          <w:color w:val="000000"/>
          <w:sz w:val="72"/>
        </w:rPr>
      </w:pPr>
      <w:r>
        <w:rPr>
          <w:color w:val="000000"/>
          <w:sz w:val="72"/>
        </w:rPr>
        <w:pict>
          <v:shape id="文本框 177" o:spid="_x0000_s2051" type="#_x0000_t202" style="position:absolute;left:0;text-align:left;margin-left:-80.45pt;margin-top:34.8pt;width:613.65pt;height:263.1pt;z-index:251663360;v-text-anchor:middle" fillcolor="#ffd966" strokecolor="#ffd966" strokeweight=".5pt">
            <v:fill r:id="rId21" o:title="5%" type="pattern"/>
            <v:textbox>
              <w:txbxContent>
                <w:p w:rsidR="005779A4" w:rsidRDefault="008230CB">
                  <w:pPr>
                    <w:widowControl/>
                    <w:jc w:val="center"/>
                  </w:pPr>
                  <w:r>
                    <w:rPr>
                      <w:rFonts w:ascii="黑体" w:eastAsia="黑体" w:cs="黑体" w:hint="eastAsia"/>
                      <w:color w:val="000000"/>
                      <w:sz w:val="90"/>
                      <w:szCs w:val="90"/>
                    </w:rPr>
                    <w:t>第五部分</w:t>
                  </w:r>
                  <w:r>
                    <w:rPr>
                      <w:rFonts w:ascii="黑体" w:eastAsia="黑体" w:cs="黑体" w:hint="eastAsia"/>
                      <w:color w:val="000000"/>
                      <w:sz w:val="90"/>
                      <w:szCs w:val="90"/>
                    </w:rPr>
                    <w:t xml:space="preserve"> </w:t>
                  </w:r>
                  <w:r>
                    <w:rPr>
                      <w:rFonts w:ascii="黑体" w:eastAsia="黑体" w:cs="黑体" w:hint="eastAsia"/>
                      <w:color w:val="000000"/>
                      <w:sz w:val="90"/>
                      <w:szCs w:val="90"/>
                    </w:rPr>
                    <w:t>预算绩效公开内容</w:t>
                  </w:r>
                </w:p>
              </w:txbxContent>
            </v:textbox>
          </v:shape>
        </w:pict>
      </w: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5779A4">
      <w:pPr>
        <w:rPr>
          <w:color w:val="000000"/>
        </w:rPr>
      </w:pPr>
    </w:p>
    <w:p w:rsidR="005779A4" w:rsidRDefault="008230CB">
      <w:pPr>
        <w:widowControl/>
        <w:jc w:val="left"/>
        <w:rPr>
          <w:color w:val="000000"/>
        </w:rPr>
        <w:sectPr w:rsidR="005779A4">
          <w:headerReference w:type="default" r:id="rId36"/>
          <w:pgSz w:w="11906" w:h="16838"/>
          <w:pgMar w:top="1701" w:right="1417" w:bottom="1281" w:left="1417" w:header="851" w:footer="992" w:gutter="0"/>
          <w:pgNumType w:fmt="numberInDash"/>
          <w:cols w:space="720"/>
          <w:docGrid w:type="lines" w:linePitch="312"/>
        </w:sectPr>
      </w:pPr>
      <w:r>
        <w:rPr>
          <w:color w:val="000000"/>
        </w:rPr>
        <w:br w:type="page"/>
      </w:r>
    </w:p>
    <w:p w:rsidR="005779A4" w:rsidRDefault="008230CB">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5779A4" w:rsidRDefault="008230CB">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5779A4" w:rsidRDefault="008230CB">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w:t>
      </w:r>
    </w:p>
    <w:p w:rsidR="005779A4" w:rsidRDefault="008230CB">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5779A4" w:rsidRDefault="008230CB">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年度对</w:t>
      </w:r>
      <w:r>
        <w:rPr>
          <w:rFonts w:ascii="Times New Roman" w:eastAsia="仿宋_GB2312" w:cs="Times New Roman"/>
          <w:color w:val="000000"/>
          <w:sz w:val="32"/>
          <w:szCs w:val="32"/>
        </w:rPr>
        <w:t>7</w:t>
      </w:r>
      <w:r>
        <w:rPr>
          <w:rFonts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color w:val="000000"/>
          <w:sz w:val="32"/>
          <w:szCs w:val="32"/>
        </w:rPr>
        <w:t>分以上的</w:t>
      </w:r>
      <w:r>
        <w:rPr>
          <w:rFonts w:ascii="Times New Roman" w:eastAsia="仿宋_GB2312" w:cs="Times New Roman"/>
          <w:color w:val="000000"/>
          <w:sz w:val="32"/>
          <w:szCs w:val="32"/>
        </w:rPr>
        <w:t xml:space="preserve">7 </w:t>
      </w:r>
      <w:r>
        <w:rPr>
          <w:rFonts w:ascii="Times New Roman" w:eastAsia="仿宋_GB2312" w:cs="Times New Roman"/>
          <w:color w:val="000000"/>
          <w:sz w:val="32"/>
          <w:szCs w:val="32"/>
        </w:rPr>
        <w:t>项。在部门决算公开中反映</w:t>
      </w:r>
      <w:r>
        <w:rPr>
          <w:rFonts w:eastAsia="仿宋_GB2312"/>
          <w:kern w:val="0"/>
          <w:sz w:val="32"/>
          <w:szCs w:val="32"/>
        </w:rPr>
        <w:t>交通系统人员经费</w:t>
      </w:r>
      <w:r>
        <w:rPr>
          <w:rFonts w:ascii="Times New Roman" w:eastAsia="仿宋_GB2312" w:cs="Times New Roman"/>
          <w:color w:val="000000"/>
          <w:sz w:val="32"/>
          <w:szCs w:val="32"/>
        </w:rPr>
        <w:t>项目及</w:t>
      </w:r>
      <w:r>
        <w:rPr>
          <w:rFonts w:eastAsia="仿宋_GB2312"/>
          <w:kern w:val="0"/>
          <w:sz w:val="32"/>
          <w:szCs w:val="32"/>
        </w:rPr>
        <w:t>交通局抽调人员经费</w:t>
      </w:r>
      <w:r>
        <w:rPr>
          <w:rFonts w:ascii="Times New Roman" w:eastAsia="仿宋_GB2312" w:cs="Times New Roman"/>
          <w:color w:val="000000"/>
          <w:sz w:val="32"/>
          <w:szCs w:val="32"/>
        </w:rPr>
        <w:t>项目等</w:t>
      </w:r>
      <w:r>
        <w:rPr>
          <w:rFonts w:ascii="Times New Roman" w:eastAsia="仿宋_GB2312" w:cs="Times New Roman"/>
          <w:color w:val="000000"/>
          <w:sz w:val="32"/>
          <w:szCs w:val="32"/>
        </w:rPr>
        <w:t>2</w:t>
      </w:r>
      <w:r>
        <w:rPr>
          <w:rFonts w:ascii="Times New Roman" w:eastAsia="仿宋_GB2312" w:cs="Times New Roman"/>
          <w:color w:val="000000"/>
          <w:sz w:val="32"/>
          <w:szCs w:val="32"/>
        </w:rPr>
        <w:t>个项目绩效自评结果。</w:t>
      </w:r>
    </w:p>
    <w:p w:rsidR="005779A4" w:rsidRDefault="008230CB">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eastAsia="仿宋_GB2312"/>
          <w:kern w:val="0"/>
          <w:sz w:val="32"/>
          <w:szCs w:val="32"/>
        </w:rPr>
        <w:t>交通系统人员经费</w:t>
      </w:r>
      <w:r>
        <w:rPr>
          <w:rFonts w:ascii="Times New Roman" w:eastAsia="仿宋_GB2312" w:cs="Times New Roman"/>
          <w:color w:val="000000"/>
          <w:sz w:val="32"/>
          <w:szCs w:val="32"/>
        </w:rPr>
        <w:t>项目综述：根据年初设定的绩效目标，</w:t>
      </w:r>
      <w:r>
        <w:rPr>
          <w:rFonts w:eastAsia="仿宋_GB2312"/>
          <w:kern w:val="0"/>
          <w:sz w:val="32"/>
          <w:szCs w:val="32"/>
        </w:rPr>
        <w:t>交通系统人员经费</w:t>
      </w:r>
      <w:r>
        <w:rPr>
          <w:rFonts w:ascii="Times New Roman" w:eastAsia="仿宋_GB2312" w:cs="Times New Roman"/>
          <w:color w:val="000000"/>
          <w:sz w:val="32"/>
          <w:szCs w:val="32"/>
        </w:rPr>
        <w:t>项目绩效自评得分为</w:t>
      </w:r>
      <w:r>
        <w:rPr>
          <w:rFonts w:ascii="Times New Roman" w:eastAsia="仿宋_GB2312" w:cs="Times New Roman"/>
          <w:color w:val="000000"/>
          <w:sz w:val="32"/>
          <w:szCs w:val="32"/>
        </w:rPr>
        <w:t>98</w:t>
      </w:r>
      <w:r>
        <w:rPr>
          <w:rFonts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1400</w:t>
      </w:r>
      <w:r>
        <w:rPr>
          <w:rFonts w:ascii="Times New Roman" w:eastAsia="仿宋_GB2312" w:cs="Times New Roman"/>
          <w:color w:val="000000"/>
          <w:sz w:val="32"/>
          <w:szCs w:val="32"/>
        </w:rPr>
        <w:t>万元，执行数为</w:t>
      </w:r>
      <w:r>
        <w:rPr>
          <w:rFonts w:ascii="Times New Roman" w:eastAsia="仿宋_GB2312" w:cs="Times New Roman"/>
          <w:color w:val="000000"/>
          <w:sz w:val="32"/>
          <w:szCs w:val="32"/>
        </w:rPr>
        <w:t>1400</w:t>
      </w:r>
      <w:r>
        <w:rPr>
          <w:rFonts w:ascii="Times New Roman" w:eastAsia="仿宋_GB2312" w:cs="Times New Roman"/>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。项目绩效目标完成情况：一是社会效益指标完成情况，通过措施，道路通行情况得到改善；二是时效指标完成情况，工资按月发放。</w:t>
      </w:r>
    </w:p>
    <w:p w:rsidR="005779A4" w:rsidRDefault="008230CB">
      <w:pPr>
        <w:widowControl/>
        <w:tabs>
          <w:tab w:val="left" w:pos="0"/>
        </w:tabs>
        <w:adjustRightInd w:val="0"/>
        <w:snapToGrid w:val="0"/>
        <w:spacing w:line="580" w:lineRule="exact"/>
        <w:ind w:firstLineChars="250" w:firstLine="800"/>
        <w:jc w:val="left"/>
        <w:rPr>
          <w:rFonts w:ascii="Times New Roman" w:eastAsia="仿宋_GB2312" w:cs="Times New Roman"/>
          <w:color w:val="000000"/>
          <w:sz w:val="32"/>
          <w:szCs w:val="32"/>
        </w:rPr>
      </w:pPr>
      <w:r>
        <w:rPr>
          <w:rFonts w:eastAsia="仿宋_GB2312"/>
          <w:kern w:val="0"/>
          <w:sz w:val="32"/>
          <w:szCs w:val="32"/>
        </w:rPr>
        <w:t>交通局抽调人员经费</w:t>
      </w:r>
      <w:r>
        <w:rPr>
          <w:rFonts w:ascii="Times New Roman" w:eastAsia="仿宋_GB2312" w:cs="Times New Roman"/>
          <w:color w:val="000000"/>
          <w:sz w:val="32"/>
          <w:szCs w:val="32"/>
        </w:rPr>
        <w:t>项目综述：根据年初设定的绩效目标，</w:t>
      </w:r>
      <w:r>
        <w:rPr>
          <w:rFonts w:eastAsia="仿宋_GB2312"/>
          <w:kern w:val="0"/>
          <w:sz w:val="32"/>
          <w:szCs w:val="32"/>
        </w:rPr>
        <w:t>交通系统人员经费</w:t>
      </w:r>
      <w:r>
        <w:rPr>
          <w:rFonts w:ascii="Times New Roman" w:eastAsia="仿宋_GB2312" w:cs="Times New Roman"/>
          <w:color w:val="000000"/>
          <w:sz w:val="32"/>
          <w:szCs w:val="32"/>
        </w:rPr>
        <w:t>项目绩效自评得分为</w:t>
      </w:r>
      <w:r>
        <w:rPr>
          <w:rFonts w:ascii="Times New Roman" w:eastAsia="仿宋_GB2312" w:cs="Times New Roman"/>
          <w:color w:val="000000"/>
          <w:sz w:val="32"/>
          <w:szCs w:val="32"/>
        </w:rPr>
        <w:t>98</w:t>
      </w:r>
      <w:r>
        <w:rPr>
          <w:rFonts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134.4</w:t>
      </w:r>
      <w:r>
        <w:rPr>
          <w:rFonts w:ascii="Times New Roman" w:eastAsia="仿宋_GB2312" w:cs="Times New Roman"/>
          <w:color w:val="000000"/>
          <w:sz w:val="32"/>
          <w:szCs w:val="32"/>
        </w:rPr>
        <w:t>万元，执行数</w:t>
      </w:r>
      <w:r>
        <w:rPr>
          <w:rFonts w:ascii="Times New Roman" w:eastAsia="仿宋_GB2312" w:cs="Times New Roman"/>
          <w:color w:val="000000"/>
          <w:sz w:val="32"/>
          <w:szCs w:val="32"/>
        </w:rPr>
        <w:t>为</w:t>
      </w:r>
      <w:r>
        <w:rPr>
          <w:rFonts w:ascii="Times New Roman" w:eastAsia="仿宋_GB2312" w:cs="Times New Roman"/>
          <w:color w:val="000000"/>
          <w:sz w:val="32"/>
          <w:szCs w:val="32"/>
        </w:rPr>
        <w:t>134.4</w:t>
      </w:r>
      <w:r>
        <w:rPr>
          <w:rFonts w:ascii="Times New Roman" w:eastAsia="仿宋_GB2312" w:cs="Times New Roman"/>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。项目绩效目标完成情况：一是社会效益指标完成情况，通过措施，道路通行情况得到改善；二是时效指标完成情况，工资按月发放。</w:t>
      </w:r>
    </w:p>
    <w:p w:rsidR="005779A4" w:rsidRDefault="008230CB">
      <w:pPr>
        <w:widowControl/>
        <w:numPr>
          <w:ilvl w:val="0"/>
          <w:numId w:val="4"/>
        </w:numPr>
        <w:adjustRightInd w:val="0"/>
        <w:snapToGrid w:val="0"/>
        <w:spacing w:line="580" w:lineRule="exact"/>
        <w:ind w:leftChars="200" w:left="420" w:firstLineChars="200" w:firstLine="640"/>
        <w:jc w:val="left"/>
        <w:rPr>
          <w:rFonts w:ascii="华文仿宋" w:eastAsia="华文仿宋" w:cs="Times New Roman"/>
          <w:color w:val="000000"/>
          <w:sz w:val="32"/>
          <w:szCs w:val="32"/>
        </w:rPr>
      </w:pPr>
      <w:r>
        <w:rPr>
          <w:rFonts w:eastAsia="仿宋_GB2312"/>
          <w:kern w:val="0"/>
          <w:sz w:val="32"/>
          <w:szCs w:val="32"/>
        </w:rPr>
        <w:lastRenderedPageBreak/>
        <w:t>交通系统人员经费</w:t>
      </w:r>
      <w:r>
        <w:rPr>
          <w:rFonts w:ascii="Times New Roman" w:eastAsia="仿宋_GB2312" w:cs="Times New Roman"/>
          <w:color w:val="000000"/>
          <w:sz w:val="32"/>
          <w:szCs w:val="32"/>
        </w:rPr>
        <w:t>项目绩效自评综述：</w:t>
      </w:r>
      <w:r>
        <w:rPr>
          <w:rFonts w:ascii="华文仿宋" w:eastAsia="华文仿宋" w:cs="Times New Roman" w:hint="eastAsia"/>
          <w:color w:val="000000"/>
          <w:sz w:val="32"/>
          <w:szCs w:val="32"/>
        </w:rPr>
        <w:t>项目</w:t>
      </w:r>
      <w:r>
        <w:rPr>
          <w:rFonts w:ascii="华文仿宋" w:eastAsia="华文仿宋" w:hint="eastAsia"/>
          <w:kern w:val="0"/>
          <w:sz w:val="32"/>
          <w:szCs w:val="32"/>
        </w:rPr>
        <w:t>合理使用预算资金，人员工资按月发放，保险及时上缴</w:t>
      </w:r>
      <w:r>
        <w:rPr>
          <w:rFonts w:ascii="华文仿宋" w:eastAsia="华文仿宋" w:cs="Times New Roman" w:hint="eastAsia"/>
          <w:color w:val="000000"/>
          <w:sz w:val="32"/>
          <w:szCs w:val="32"/>
        </w:rPr>
        <w:t>。</w:t>
      </w:r>
      <w:r>
        <w:rPr>
          <w:rFonts w:ascii="华文仿宋" w:eastAsia="华文仿宋" w:hint="eastAsia"/>
          <w:kern w:val="0"/>
          <w:sz w:val="32"/>
          <w:szCs w:val="32"/>
        </w:rPr>
        <w:t>职工队伍得到稳定，全局工作有序开展。</w:t>
      </w:r>
    </w:p>
    <w:p w:rsidR="005779A4" w:rsidRDefault="008230CB">
      <w:pPr>
        <w:widowControl/>
        <w:tabs>
          <w:tab w:val="left" w:pos="0"/>
        </w:tabs>
        <w:adjustRightInd w:val="0"/>
        <w:snapToGrid w:val="0"/>
        <w:spacing w:line="580" w:lineRule="exact"/>
        <w:ind w:firstLineChars="300" w:firstLine="960"/>
        <w:jc w:val="left"/>
        <w:rPr>
          <w:rFonts w:ascii="华文仿宋" w:eastAsia="华文仿宋" w:cs="Times New Roman"/>
          <w:color w:val="000000"/>
          <w:sz w:val="32"/>
          <w:szCs w:val="32"/>
        </w:rPr>
      </w:pPr>
      <w:r>
        <w:rPr>
          <w:rFonts w:eastAsia="仿宋_GB2312"/>
          <w:kern w:val="0"/>
          <w:sz w:val="32"/>
          <w:szCs w:val="32"/>
        </w:rPr>
        <w:t>交通局抽调人员经费</w:t>
      </w:r>
      <w:r>
        <w:rPr>
          <w:rFonts w:ascii="Times New Roman" w:eastAsia="仿宋_GB2312" w:cs="Times New Roman"/>
          <w:color w:val="000000"/>
          <w:sz w:val="32"/>
          <w:szCs w:val="32"/>
        </w:rPr>
        <w:t>项目绩效自评综述：</w:t>
      </w:r>
      <w:r>
        <w:rPr>
          <w:rFonts w:ascii="华文仿宋" w:eastAsia="华文仿宋" w:cs="Times New Roman" w:hint="eastAsia"/>
          <w:color w:val="000000"/>
          <w:sz w:val="32"/>
          <w:szCs w:val="32"/>
        </w:rPr>
        <w:t>项目</w:t>
      </w:r>
      <w:r>
        <w:rPr>
          <w:rFonts w:ascii="华文仿宋" w:eastAsia="华文仿宋" w:hint="eastAsia"/>
          <w:kern w:val="0"/>
          <w:sz w:val="32"/>
          <w:szCs w:val="32"/>
        </w:rPr>
        <w:t>合理使用预算资金，人员工资按月发放，保险及时上缴</w:t>
      </w:r>
      <w:r>
        <w:rPr>
          <w:rFonts w:ascii="华文仿宋" w:eastAsia="华文仿宋" w:cs="Times New Roman" w:hint="eastAsia"/>
          <w:color w:val="000000"/>
          <w:sz w:val="32"/>
          <w:szCs w:val="32"/>
        </w:rPr>
        <w:t>。</w:t>
      </w:r>
      <w:r>
        <w:rPr>
          <w:rFonts w:ascii="华文仿宋" w:eastAsia="华文仿宋" w:hint="eastAsia"/>
          <w:kern w:val="0"/>
          <w:sz w:val="32"/>
          <w:szCs w:val="32"/>
        </w:rPr>
        <w:t>职工队伍得到稳定，全局工作有序开展。</w:t>
      </w:r>
    </w:p>
    <w:p w:rsidR="005779A4" w:rsidRDefault="008230CB">
      <w:pPr>
        <w:keepNext/>
        <w:keepLines/>
        <w:snapToGrid w:val="0"/>
        <w:spacing w:line="580" w:lineRule="exact"/>
        <w:ind w:firstLineChars="200" w:firstLine="643"/>
        <w:outlineLvl w:val="1"/>
        <w:rPr>
          <w:rFonts w:ascii="Times New Roman" w:eastAsia="仿宋_GB2312" w:cs="Times New Roman"/>
          <w:color w:val="000000"/>
          <w:sz w:val="32"/>
          <w:szCs w:val="32"/>
        </w:rPr>
      </w:pPr>
      <w:r>
        <w:rPr>
          <w:rFonts w:ascii="Times New Roman" w:eastAsia="仿宋_GB2312" w:cs="Times New Roman"/>
          <w:b/>
          <w:bCs/>
          <w:color w:val="000000"/>
          <w:sz w:val="32"/>
          <w:szCs w:val="32"/>
        </w:rPr>
        <w:t>2.</w:t>
      </w:r>
      <w:r>
        <w:rPr>
          <w:rFonts w:ascii="Times New Roman" w:eastAsia="仿宋_GB2312" w:cs="Times New Roman"/>
          <w:b/>
          <w:bCs/>
          <w:color w:val="000000"/>
          <w:sz w:val="32"/>
          <w:szCs w:val="32"/>
        </w:rPr>
        <w:t>财政评价项目绩效评价结果。</w:t>
      </w:r>
      <w:r w:rsidR="005F4ADF">
        <w:rPr>
          <w:rFonts w:ascii="Times New Roman" w:eastAsia="仿宋_GB2312" w:cs="Times New Roman" w:hint="eastAsia"/>
          <w:color w:val="000000"/>
          <w:sz w:val="32"/>
          <w:szCs w:val="32"/>
        </w:rPr>
        <w:t>本部门无财政</w:t>
      </w:r>
      <w:r w:rsidR="005F4ADF" w:rsidRPr="005F4ADF">
        <w:rPr>
          <w:rFonts w:ascii="Times New Roman" w:eastAsia="仿宋_GB2312" w:cs="Times New Roman"/>
          <w:color w:val="000000"/>
          <w:sz w:val="32"/>
          <w:szCs w:val="32"/>
        </w:rPr>
        <w:t>评价项目绩效评价结果</w:t>
      </w:r>
      <w:r>
        <w:rPr>
          <w:rFonts w:ascii="Times New Roman" w:eastAsia="仿宋_GB2312" w:cs="Times New Roman"/>
          <w:color w:val="000000"/>
          <w:sz w:val="32"/>
          <w:szCs w:val="32"/>
        </w:rPr>
        <w:t>。</w:t>
      </w:r>
    </w:p>
    <w:p w:rsidR="005779A4" w:rsidRDefault="008230CB">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5779A4" w:rsidRDefault="005779A4">
      <w:pPr>
        <w:widowControl/>
        <w:tabs>
          <w:tab w:val="left" w:pos="0"/>
        </w:tabs>
        <w:adjustRightInd w:val="0"/>
        <w:snapToGrid w:val="0"/>
        <w:spacing w:line="580" w:lineRule="exact"/>
        <w:ind w:left="1060"/>
        <w:jc w:val="left"/>
        <w:rPr>
          <w:rFonts w:ascii="华文仿宋" w:eastAsia="华文仿宋" w:cs="Times New Roman"/>
          <w:color w:val="000000"/>
          <w:sz w:val="32"/>
          <w:szCs w:val="32"/>
        </w:rPr>
      </w:pPr>
    </w:p>
    <w:tbl>
      <w:tblPr>
        <w:tblW w:w="8857" w:type="dxa"/>
        <w:tblInd w:w="17" w:type="dxa"/>
        <w:tblLayout w:type="fixed"/>
        <w:tblCellMar>
          <w:left w:w="0" w:type="dxa"/>
          <w:right w:w="0" w:type="dxa"/>
        </w:tblCellMar>
        <w:tblLook w:val="04A0"/>
      </w:tblPr>
      <w:tblGrid>
        <w:gridCol w:w="585"/>
        <w:gridCol w:w="626"/>
        <w:gridCol w:w="1465"/>
        <w:gridCol w:w="730"/>
        <w:gridCol w:w="908"/>
        <w:gridCol w:w="63"/>
        <w:gridCol w:w="837"/>
        <w:gridCol w:w="1080"/>
        <w:gridCol w:w="719"/>
        <w:gridCol w:w="277"/>
        <w:gridCol w:w="441"/>
        <w:gridCol w:w="454"/>
        <w:gridCol w:w="646"/>
        <w:gridCol w:w="26"/>
      </w:tblGrid>
      <w:tr w:rsidR="005779A4">
        <w:trPr>
          <w:gridAfter w:val="1"/>
          <w:wAfter w:w="26" w:type="dxa"/>
          <w:trHeight w:val="375"/>
        </w:trPr>
        <w:tc>
          <w:tcPr>
            <w:tcW w:w="8831" w:type="dxa"/>
            <w:gridSpan w:val="13"/>
            <w:tcBorders>
              <w:top w:val="nil"/>
              <w:left w:val="nil"/>
              <w:bottom w:val="nil"/>
              <w:right w:val="nil"/>
              <w:tl2br w:val="nil"/>
              <w:tr2bl w:val="nil"/>
            </w:tcBorders>
            <w:tcMar>
              <w:top w:w="15" w:type="dxa"/>
              <w:left w:w="15" w:type="dxa"/>
              <w:right w:w="15" w:type="dxa"/>
            </w:tcMar>
            <w:vAlign w:val="center"/>
          </w:tcPr>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5779A4">
            <w:pPr>
              <w:widowControl/>
              <w:jc w:val="center"/>
              <w:textAlignment w:val="center"/>
              <w:rPr>
                <w:rFonts w:eastAsia="方正小标宋简体"/>
                <w:kern w:val="0"/>
                <w:sz w:val="44"/>
                <w:szCs w:val="44"/>
              </w:rPr>
            </w:pPr>
          </w:p>
          <w:p w:rsidR="005779A4" w:rsidRDefault="008230CB">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5779A4">
        <w:trPr>
          <w:trHeight w:val="259"/>
        </w:trPr>
        <w:tc>
          <w:tcPr>
            <w:tcW w:w="8857" w:type="dxa"/>
            <w:gridSpan w:val="14"/>
            <w:tcBorders>
              <w:top w:val="nil"/>
              <w:left w:val="nil"/>
              <w:bottom w:val="nil"/>
              <w:right w:val="nil"/>
              <w:tl2br w:val="nil"/>
              <w:tr2bl w:val="nil"/>
            </w:tcBorders>
          </w:tcPr>
          <w:p w:rsidR="005779A4" w:rsidRDefault="008230CB">
            <w:pPr>
              <w:widowControl/>
              <w:spacing w:line="240" w:lineRule="exact"/>
              <w:jc w:val="center"/>
              <w:rPr>
                <w:kern w:val="0"/>
                <w:sz w:val="22"/>
              </w:rPr>
            </w:pPr>
            <w:r>
              <w:rPr>
                <w:rFonts w:eastAsia="仿宋_GB2312"/>
                <w:kern w:val="0"/>
                <w:sz w:val="24"/>
              </w:rPr>
              <w:lastRenderedPageBreak/>
              <w:t>（</w:t>
            </w:r>
            <w:r>
              <w:rPr>
                <w:rFonts w:eastAsia="仿宋_GB2312"/>
                <w:kern w:val="0"/>
                <w:sz w:val="24"/>
              </w:rPr>
              <w:t xml:space="preserve">   2019 </w:t>
            </w:r>
            <w:r>
              <w:rPr>
                <w:rFonts w:eastAsia="仿宋_GB2312"/>
                <w:kern w:val="0"/>
                <w:sz w:val="24"/>
              </w:rPr>
              <w:t>年度）</w:t>
            </w:r>
          </w:p>
        </w:tc>
      </w:tr>
      <w:tr w:rsidR="005779A4">
        <w:tc>
          <w:tcPr>
            <w:tcW w:w="121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项目名称</w:t>
            </w:r>
          </w:p>
        </w:tc>
        <w:tc>
          <w:tcPr>
            <w:tcW w:w="7646" w:type="dxa"/>
            <w:gridSpan w:val="1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交通系统人员经费</w:t>
            </w:r>
          </w:p>
        </w:tc>
      </w:tr>
      <w:tr w:rsidR="005779A4">
        <w:tc>
          <w:tcPr>
            <w:tcW w:w="121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主管部门</w:t>
            </w:r>
          </w:p>
        </w:tc>
        <w:tc>
          <w:tcPr>
            <w:tcW w:w="4003" w:type="dxa"/>
            <w:gridSpan w:val="5"/>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rPr>
              <w:t>廊坊市</w:t>
            </w:r>
            <w:r>
              <w:rPr>
                <w:rFonts w:eastAsia="仿宋_GB2312"/>
                <w:kern w:val="0"/>
                <w:sz w:val="24"/>
              </w:rPr>
              <w:t>广阳区</w:t>
            </w:r>
            <w:r>
              <w:rPr>
                <w:rFonts w:eastAsia="仿宋_GB2312" w:hint="eastAsia"/>
                <w:kern w:val="0"/>
                <w:sz w:val="24"/>
              </w:rPr>
              <w:t>人民</w:t>
            </w:r>
            <w:r>
              <w:rPr>
                <w:rFonts w:eastAsia="仿宋_GB2312"/>
                <w:kern w:val="0"/>
                <w:sz w:val="24"/>
              </w:rPr>
              <w:t>政府</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实施单位</w:t>
            </w:r>
          </w:p>
        </w:tc>
        <w:tc>
          <w:tcPr>
            <w:tcW w:w="2563"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廊坊市广阳区交通运输局</w:t>
            </w:r>
          </w:p>
        </w:tc>
      </w:tr>
      <w:tr w:rsidR="005779A4">
        <w:tc>
          <w:tcPr>
            <w:tcW w:w="1211"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8"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年初</w:t>
            </w:r>
          </w:p>
          <w:p w:rsidR="005779A4" w:rsidRDefault="008230CB">
            <w:pPr>
              <w:widowControl/>
              <w:spacing w:line="240" w:lineRule="exact"/>
              <w:jc w:val="center"/>
              <w:rPr>
                <w:rFonts w:eastAsia="仿宋_GB2312"/>
                <w:kern w:val="0"/>
                <w:sz w:val="24"/>
              </w:rPr>
            </w:pPr>
            <w:r>
              <w:rPr>
                <w:rFonts w:eastAsia="仿宋_GB2312"/>
                <w:kern w:val="0"/>
                <w:sz w:val="24"/>
              </w:rPr>
              <w:t>预算数</w:t>
            </w: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全年</w:t>
            </w:r>
          </w:p>
          <w:p w:rsidR="005779A4" w:rsidRDefault="008230CB">
            <w:pPr>
              <w:widowControl/>
              <w:spacing w:line="240" w:lineRule="exact"/>
              <w:jc w:val="center"/>
              <w:rPr>
                <w:rFonts w:eastAsia="仿宋_GB2312"/>
                <w:kern w:val="0"/>
                <w:sz w:val="24"/>
              </w:rPr>
            </w:pPr>
            <w:r>
              <w:rPr>
                <w:rFonts w:eastAsia="仿宋_GB2312"/>
                <w:kern w:val="0"/>
                <w:sz w:val="24"/>
              </w:rPr>
              <w:t>预算数</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全年</w:t>
            </w:r>
          </w:p>
          <w:p w:rsidR="005779A4" w:rsidRDefault="008230CB">
            <w:pPr>
              <w:widowControl/>
              <w:spacing w:line="240" w:lineRule="exact"/>
              <w:jc w:val="center"/>
              <w:rPr>
                <w:rFonts w:eastAsia="仿宋_GB2312"/>
                <w:kern w:val="0"/>
                <w:sz w:val="24"/>
              </w:rPr>
            </w:pPr>
            <w:r>
              <w:rPr>
                <w:rFonts w:eastAsia="仿宋_GB2312"/>
                <w:kern w:val="0"/>
                <w:sz w:val="24"/>
              </w:rPr>
              <w:t>执行数</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分值</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得分</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rPr>
                <w:rFonts w:eastAsia="仿宋_GB2312"/>
                <w:kern w:val="0"/>
                <w:sz w:val="24"/>
              </w:rPr>
            </w:pPr>
            <w:r>
              <w:rPr>
                <w:rFonts w:eastAsia="仿宋_GB2312"/>
                <w:kern w:val="0"/>
                <w:sz w:val="24"/>
              </w:rPr>
              <w:t>年度资金总额</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kern w:val="0"/>
                <w:sz w:val="24"/>
              </w:rPr>
            </w:pPr>
            <w:r>
              <w:rPr>
                <w:rFonts w:eastAsia="仿宋_GB2312"/>
                <w:kern w:val="0"/>
                <w:sz w:val="24"/>
              </w:rPr>
              <w:t>其中：当年财政拨款</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58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年度总体目标</w:t>
            </w:r>
          </w:p>
        </w:tc>
        <w:tc>
          <w:tcPr>
            <w:tcW w:w="4629"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预期目标</w:t>
            </w:r>
          </w:p>
        </w:tc>
        <w:tc>
          <w:tcPr>
            <w:tcW w:w="3643" w:type="dxa"/>
            <w:gridSpan w:val="7"/>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实际完成情况</w:t>
            </w:r>
          </w:p>
        </w:tc>
      </w:tr>
      <w:tr w:rsidR="005779A4">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4629"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 xml:space="preserve"> </w:t>
            </w:r>
            <w:r>
              <w:rPr>
                <w:rFonts w:eastAsia="仿宋_GB2312" w:hint="eastAsia"/>
                <w:kern w:val="0"/>
                <w:sz w:val="24"/>
                <w:szCs w:val="24"/>
              </w:rPr>
              <w:t>合理支出使用财政预算资金，维护职工队伍稳定，确保工作有序开展。</w:t>
            </w:r>
          </w:p>
        </w:tc>
        <w:tc>
          <w:tcPr>
            <w:tcW w:w="3643" w:type="dxa"/>
            <w:gridSpan w:val="7"/>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人员工资按月发放，保险及时上缴</w:t>
            </w:r>
          </w:p>
        </w:tc>
      </w:tr>
      <w:tr w:rsidR="005779A4">
        <w:trPr>
          <w:trHeight w:val="469"/>
        </w:trPr>
        <w:tc>
          <w:tcPr>
            <w:tcW w:w="585" w:type="dxa"/>
            <w:vMerge w:val="restart"/>
            <w:tcBorders>
              <w:top w:val="nil"/>
              <w:left w:val="single" w:sz="4" w:space="0" w:color="auto"/>
              <w:bottom w:val="nil"/>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二级指标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三级指标</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年度</w:t>
            </w:r>
          </w:p>
          <w:p w:rsidR="005779A4" w:rsidRDefault="008230CB">
            <w:pPr>
              <w:widowControl/>
              <w:spacing w:line="240" w:lineRule="exact"/>
              <w:jc w:val="center"/>
              <w:rPr>
                <w:rFonts w:eastAsia="仿宋_GB2312"/>
                <w:kern w:val="0"/>
                <w:sz w:val="24"/>
              </w:rPr>
            </w:pPr>
            <w:r>
              <w:rPr>
                <w:rFonts w:eastAsia="仿宋_GB2312"/>
                <w:kern w:val="0"/>
                <w:sz w:val="24"/>
              </w:rPr>
              <w:t>指标值</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实际</w:t>
            </w:r>
          </w:p>
          <w:p w:rsidR="005779A4" w:rsidRDefault="008230CB">
            <w:pPr>
              <w:widowControl/>
              <w:spacing w:line="240" w:lineRule="exact"/>
              <w:jc w:val="center"/>
              <w:rPr>
                <w:rFonts w:eastAsia="仿宋_GB2312"/>
                <w:kern w:val="0"/>
                <w:sz w:val="24"/>
              </w:rPr>
            </w:pPr>
            <w:r>
              <w:rPr>
                <w:rFonts w:eastAsia="仿宋_GB2312"/>
                <w:kern w:val="0"/>
                <w:sz w:val="24"/>
              </w:rPr>
              <w:t>完成值</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分值</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得分</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偏差原因分析及改进措施</w:t>
            </w: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数量指标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工资发放人数</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387</w:t>
            </w:r>
            <w:r>
              <w:rPr>
                <w:rFonts w:eastAsia="仿宋_GB2312"/>
                <w:kern w:val="0"/>
                <w:sz w:val="24"/>
              </w:rPr>
              <w:t>人</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387</w:t>
            </w:r>
            <w:r>
              <w:rPr>
                <w:rFonts w:eastAsia="仿宋_GB2312"/>
                <w:kern w:val="0"/>
                <w:sz w:val="24"/>
              </w:rPr>
              <w:t>人</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427"/>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质量指标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任务完成率</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100%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100%</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时效指标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工资发放及时性</w:t>
            </w:r>
          </w:p>
        </w:tc>
        <w:tc>
          <w:tcPr>
            <w:tcW w:w="837"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及时</w:t>
            </w:r>
          </w:p>
        </w:tc>
        <w:tc>
          <w:tcPr>
            <w:tcW w:w="1080"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及时</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47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成本指标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发放金额</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r>
              <w:rPr>
                <w:rFonts w:eastAsia="仿宋_GB2312"/>
                <w:kern w:val="0"/>
                <w:sz w:val="24"/>
              </w:rPr>
              <w:t>万元</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1400</w:t>
            </w:r>
            <w:r>
              <w:rPr>
                <w:rFonts w:eastAsia="仿宋_GB2312"/>
                <w:kern w:val="0"/>
                <w:sz w:val="24"/>
              </w:rPr>
              <w:t>万元</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77"/>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效益指标</w:t>
            </w:r>
          </w:p>
          <w:p w:rsidR="005779A4" w:rsidRDefault="005779A4">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经济效益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通过措施，达到经济发展</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达到</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达到</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196"/>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社会效益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rPr>
              <w:t>通过措施，改善道路通行状况。</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rPr>
              <w:t>改善</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rPr>
              <w:t>改善</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01"/>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生态效益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47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652"/>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可持续影响</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长期使用性</w:t>
            </w:r>
          </w:p>
        </w:tc>
        <w:tc>
          <w:tcPr>
            <w:tcW w:w="837"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w:t>
            </w:r>
            <w:r>
              <w:rPr>
                <w:rFonts w:eastAsia="仿宋_GB2312" w:hint="eastAsia"/>
                <w:kern w:val="0"/>
                <w:sz w:val="24"/>
                <w:szCs w:val="24"/>
              </w:rPr>
              <w:t>2</w:t>
            </w:r>
            <w:r>
              <w:rPr>
                <w:rFonts w:eastAsia="仿宋_GB2312" w:hint="eastAsia"/>
                <w:kern w:val="0"/>
                <w:sz w:val="24"/>
                <w:szCs w:val="24"/>
              </w:rPr>
              <w:t>年</w:t>
            </w:r>
          </w:p>
        </w:tc>
        <w:tc>
          <w:tcPr>
            <w:tcW w:w="1080" w:type="dxa"/>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614"/>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满意度</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服务对象满意度指标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 xml:space="preserve">受益人口满意度　</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w:t>
            </w:r>
            <w:r>
              <w:rPr>
                <w:rFonts w:eastAsia="仿宋_GB2312" w:hint="eastAsia"/>
                <w:kern w:val="0"/>
                <w:sz w:val="24"/>
                <w:szCs w:val="24"/>
              </w:rPr>
              <w:t>80%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78%</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8</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c>
          <w:tcPr>
            <w:tcW w:w="6294"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总分</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100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9</w:t>
            </w:r>
            <w:r>
              <w:rPr>
                <w:rFonts w:eastAsia="仿宋_GB2312" w:hint="eastAsia"/>
                <w:color w:val="000000"/>
                <w:kern w:val="0"/>
                <w:sz w:val="24"/>
              </w:rPr>
              <w:t>8</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bl>
    <w:p w:rsidR="005779A4" w:rsidRDefault="005779A4">
      <w:pPr>
        <w:widowControl/>
        <w:jc w:val="center"/>
        <w:textAlignment w:val="center"/>
        <w:rPr>
          <w:rFonts w:eastAsia="方正小标宋简体"/>
          <w:kern w:val="0"/>
          <w:sz w:val="44"/>
          <w:szCs w:val="44"/>
        </w:rPr>
      </w:pPr>
    </w:p>
    <w:tbl>
      <w:tblPr>
        <w:tblW w:w="8857" w:type="dxa"/>
        <w:tblInd w:w="17" w:type="dxa"/>
        <w:tblLayout w:type="fixed"/>
        <w:tblCellMar>
          <w:left w:w="0" w:type="dxa"/>
          <w:right w:w="0" w:type="dxa"/>
        </w:tblCellMar>
        <w:tblLook w:val="04A0"/>
      </w:tblPr>
      <w:tblGrid>
        <w:gridCol w:w="585"/>
        <w:gridCol w:w="626"/>
        <w:gridCol w:w="1465"/>
        <w:gridCol w:w="730"/>
        <w:gridCol w:w="908"/>
        <w:gridCol w:w="63"/>
        <w:gridCol w:w="837"/>
        <w:gridCol w:w="1080"/>
        <w:gridCol w:w="719"/>
        <w:gridCol w:w="277"/>
        <w:gridCol w:w="441"/>
        <w:gridCol w:w="454"/>
        <w:gridCol w:w="646"/>
        <w:gridCol w:w="26"/>
      </w:tblGrid>
      <w:tr w:rsidR="005779A4">
        <w:trPr>
          <w:gridAfter w:val="1"/>
          <w:wAfter w:w="26" w:type="dxa"/>
          <w:trHeight w:val="375"/>
        </w:trPr>
        <w:tc>
          <w:tcPr>
            <w:tcW w:w="8831" w:type="dxa"/>
            <w:gridSpan w:val="13"/>
            <w:tcBorders>
              <w:top w:val="nil"/>
              <w:left w:val="nil"/>
              <w:bottom w:val="nil"/>
              <w:right w:val="nil"/>
              <w:tl2br w:val="nil"/>
              <w:tr2bl w:val="nil"/>
            </w:tcBorders>
            <w:tcMar>
              <w:top w:w="15" w:type="dxa"/>
              <w:left w:w="15" w:type="dxa"/>
              <w:right w:w="15" w:type="dxa"/>
            </w:tcMar>
            <w:vAlign w:val="center"/>
          </w:tcPr>
          <w:p w:rsidR="005779A4" w:rsidRDefault="008230CB">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5779A4">
        <w:trPr>
          <w:trHeight w:val="259"/>
        </w:trPr>
        <w:tc>
          <w:tcPr>
            <w:tcW w:w="8857" w:type="dxa"/>
            <w:gridSpan w:val="14"/>
            <w:tcBorders>
              <w:top w:val="nil"/>
              <w:left w:val="nil"/>
              <w:bottom w:val="nil"/>
              <w:right w:val="nil"/>
              <w:tl2br w:val="nil"/>
              <w:tr2bl w:val="nil"/>
            </w:tcBorders>
          </w:tcPr>
          <w:p w:rsidR="005779A4" w:rsidRDefault="008230CB">
            <w:pPr>
              <w:widowControl/>
              <w:spacing w:line="240" w:lineRule="exact"/>
              <w:jc w:val="center"/>
              <w:rPr>
                <w:kern w:val="0"/>
                <w:sz w:val="22"/>
              </w:rPr>
            </w:pPr>
            <w:r>
              <w:rPr>
                <w:rFonts w:eastAsia="仿宋_GB2312"/>
                <w:kern w:val="0"/>
                <w:sz w:val="24"/>
              </w:rPr>
              <w:t>（</w:t>
            </w:r>
            <w:r>
              <w:rPr>
                <w:rFonts w:eastAsia="仿宋_GB2312"/>
                <w:kern w:val="0"/>
                <w:sz w:val="24"/>
              </w:rPr>
              <w:t xml:space="preserve">   2019 </w:t>
            </w:r>
            <w:r>
              <w:rPr>
                <w:rFonts w:eastAsia="仿宋_GB2312"/>
                <w:kern w:val="0"/>
                <w:sz w:val="24"/>
              </w:rPr>
              <w:t>年度）</w:t>
            </w:r>
          </w:p>
        </w:tc>
      </w:tr>
      <w:tr w:rsidR="005779A4">
        <w:tc>
          <w:tcPr>
            <w:tcW w:w="121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项目名称</w:t>
            </w:r>
          </w:p>
        </w:tc>
        <w:tc>
          <w:tcPr>
            <w:tcW w:w="7646" w:type="dxa"/>
            <w:gridSpan w:val="1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rPr>
                <w:rFonts w:eastAsia="仿宋_GB2312"/>
                <w:kern w:val="0"/>
                <w:sz w:val="24"/>
              </w:rPr>
            </w:pPr>
            <w:r>
              <w:rPr>
                <w:rFonts w:eastAsia="仿宋_GB2312"/>
                <w:kern w:val="0"/>
                <w:sz w:val="24"/>
              </w:rPr>
              <w:t>交通局抽调人员经费</w:t>
            </w:r>
          </w:p>
        </w:tc>
      </w:tr>
      <w:tr w:rsidR="005779A4">
        <w:tc>
          <w:tcPr>
            <w:tcW w:w="121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主管部门</w:t>
            </w:r>
          </w:p>
        </w:tc>
        <w:tc>
          <w:tcPr>
            <w:tcW w:w="4003" w:type="dxa"/>
            <w:gridSpan w:val="5"/>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广阳区政府</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实施单位</w:t>
            </w:r>
          </w:p>
        </w:tc>
        <w:tc>
          <w:tcPr>
            <w:tcW w:w="2563"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廊坊市广阳区交通运输局</w:t>
            </w:r>
          </w:p>
        </w:tc>
      </w:tr>
      <w:tr w:rsidR="005779A4">
        <w:tc>
          <w:tcPr>
            <w:tcW w:w="1211"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8"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年初</w:t>
            </w:r>
          </w:p>
          <w:p w:rsidR="005779A4" w:rsidRDefault="008230CB">
            <w:pPr>
              <w:widowControl/>
              <w:spacing w:line="240" w:lineRule="exact"/>
              <w:jc w:val="center"/>
              <w:rPr>
                <w:rFonts w:eastAsia="仿宋_GB2312"/>
                <w:kern w:val="0"/>
                <w:sz w:val="24"/>
              </w:rPr>
            </w:pPr>
            <w:r>
              <w:rPr>
                <w:rFonts w:eastAsia="仿宋_GB2312"/>
                <w:kern w:val="0"/>
                <w:sz w:val="24"/>
              </w:rPr>
              <w:t>预算数</w:t>
            </w: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全年</w:t>
            </w:r>
          </w:p>
          <w:p w:rsidR="005779A4" w:rsidRDefault="008230CB">
            <w:pPr>
              <w:widowControl/>
              <w:spacing w:line="240" w:lineRule="exact"/>
              <w:jc w:val="center"/>
              <w:rPr>
                <w:rFonts w:eastAsia="仿宋_GB2312"/>
                <w:kern w:val="0"/>
                <w:sz w:val="24"/>
              </w:rPr>
            </w:pPr>
            <w:r>
              <w:rPr>
                <w:rFonts w:eastAsia="仿宋_GB2312"/>
                <w:kern w:val="0"/>
                <w:sz w:val="24"/>
              </w:rPr>
              <w:t>预算数</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全年</w:t>
            </w:r>
          </w:p>
          <w:p w:rsidR="005779A4" w:rsidRDefault="008230CB">
            <w:pPr>
              <w:widowControl/>
              <w:spacing w:line="240" w:lineRule="exact"/>
              <w:jc w:val="center"/>
              <w:rPr>
                <w:rFonts w:eastAsia="仿宋_GB2312"/>
                <w:kern w:val="0"/>
                <w:sz w:val="24"/>
              </w:rPr>
            </w:pPr>
            <w:r>
              <w:rPr>
                <w:rFonts w:eastAsia="仿宋_GB2312"/>
                <w:kern w:val="0"/>
                <w:sz w:val="24"/>
              </w:rPr>
              <w:t>执行数</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分值</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得分</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rPr>
                <w:rFonts w:eastAsia="仿宋_GB2312"/>
                <w:kern w:val="0"/>
                <w:sz w:val="24"/>
              </w:rPr>
            </w:pPr>
            <w:r>
              <w:rPr>
                <w:rFonts w:eastAsia="仿宋_GB2312"/>
                <w:kern w:val="0"/>
                <w:sz w:val="24"/>
              </w:rPr>
              <w:t>年度资金总额</w:t>
            </w:r>
          </w:p>
        </w:tc>
        <w:tc>
          <w:tcPr>
            <w:tcW w:w="908"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kern w:val="0"/>
                <w:sz w:val="24"/>
              </w:rPr>
            </w:pPr>
            <w:r>
              <w:rPr>
                <w:rFonts w:eastAsia="仿宋_GB2312"/>
                <w:kern w:val="0"/>
                <w:sz w:val="24"/>
              </w:rPr>
              <w:t>其中：当年财政拨款</w:t>
            </w:r>
          </w:p>
        </w:tc>
        <w:tc>
          <w:tcPr>
            <w:tcW w:w="908"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900"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121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79A4" w:rsidRDefault="005779A4"/>
        </w:tc>
        <w:tc>
          <w:tcPr>
            <w:tcW w:w="2195"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908"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00"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996"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w:t>
            </w:r>
          </w:p>
        </w:tc>
      </w:tr>
      <w:tr w:rsidR="005779A4">
        <w:tc>
          <w:tcPr>
            <w:tcW w:w="58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年度总体目标</w:t>
            </w:r>
          </w:p>
        </w:tc>
        <w:tc>
          <w:tcPr>
            <w:tcW w:w="4629"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预期目标</w:t>
            </w:r>
          </w:p>
        </w:tc>
        <w:tc>
          <w:tcPr>
            <w:tcW w:w="3643" w:type="dxa"/>
            <w:gridSpan w:val="7"/>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实际完成情况</w:t>
            </w:r>
          </w:p>
        </w:tc>
      </w:tr>
      <w:tr w:rsidR="005779A4">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4629" w:type="dxa"/>
            <w:gridSpan w:val="6"/>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 xml:space="preserve"> </w:t>
            </w:r>
            <w:r>
              <w:rPr>
                <w:rFonts w:eastAsia="仿宋_GB2312" w:hint="eastAsia"/>
                <w:kern w:val="0"/>
                <w:sz w:val="24"/>
              </w:rPr>
              <w:t>合理支出使用财政预算资金，维护职工队伍稳定，确保工作有序开展。</w:t>
            </w:r>
          </w:p>
        </w:tc>
        <w:tc>
          <w:tcPr>
            <w:tcW w:w="3643" w:type="dxa"/>
            <w:gridSpan w:val="7"/>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人员工资按月发放，保险及时上缴</w:t>
            </w:r>
          </w:p>
        </w:tc>
      </w:tr>
      <w:tr w:rsidR="005779A4">
        <w:trPr>
          <w:trHeight w:val="469"/>
        </w:trPr>
        <w:tc>
          <w:tcPr>
            <w:tcW w:w="585" w:type="dxa"/>
            <w:vMerge w:val="restart"/>
            <w:tcBorders>
              <w:top w:val="nil"/>
              <w:left w:val="single" w:sz="4" w:space="0" w:color="auto"/>
              <w:bottom w:val="nil"/>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二级指标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三级指标</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年度</w:t>
            </w:r>
          </w:p>
          <w:p w:rsidR="005779A4" w:rsidRDefault="008230CB">
            <w:pPr>
              <w:widowControl/>
              <w:spacing w:line="240" w:lineRule="exact"/>
              <w:jc w:val="center"/>
              <w:rPr>
                <w:rFonts w:eastAsia="仿宋_GB2312"/>
                <w:kern w:val="0"/>
                <w:sz w:val="24"/>
              </w:rPr>
            </w:pPr>
            <w:r>
              <w:rPr>
                <w:rFonts w:eastAsia="仿宋_GB2312"/>
                <w:kern w:val="0"/>
                <w:sz w:val="24"/>
              </w:rPr>
              <w:t>指标值</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实际</w:t>
            </w:r>
          </w:p>
          <w:p w:rsidR="005779A4" w:rsidRDefault="008230CB">
            <w:pPr>
              <w:widowControl/>
              <w:spacing w:line="240" w:lineRule="exact"/>
              <w:jc w:val="center"/>
              <w:rPr>
                <w:rFonts w:eastAsia="仿宋_GB2312"/>
                <w:kern w:val="0"/>
                <w:sz w:val="24"/>
              </w:rPr>
            </w:pPr>
            <w:r>
              <w:rPr>
                <w:rFonts w:eastAsia="仿宋_GB2312"/>
                <w:kern w:val="0"/>
                <w:sz w:val="24"/>
              </w:rPr>
              <w:t>完成值</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分值</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得分</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偏差原因分析及改进措施</w:t>
            </w: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数量指标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工资发放人数</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38</w:t>
            </w:r>
            <w:r>
              <w:rPr>
                <w:rFonts w:eastAsia="仿宋_GB2312"/>
                <w:kern w:val="0"/>
                <w:sz w:val="24"/>
              </w:rPr>
              <w:t>人</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38</w:t>
            </w:r>
            <w:r>
              <w:rPr>
                <w:rFonts w:eastAsia="仿宋_GB2312"/>
                <w:kern w:val="0"/>
                <w:sz w:val="24"/>
              </w:rPr>
              <w:t>人</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427"/>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质量指标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任务完成率</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100%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100%</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73"/>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时效指标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工资发放及时性</w:t>
            </w:r>
          </w:p>
        </w:tc>
        <w:tc>
          <w:tcPr>
            <w:tcW w:w="837"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及时</w:t>
            </w:r>
          </w:p>
        </w:tc>
        <w:tc>
          <w:tcPr>
            <w:tcW w:w="1080"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及时</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43"/>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成本指标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发放金额</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r>
              <w:rPr>
                <w:rFonts w:eastAsia="仿宋_GB2312"/>
                <w:kern w:val="0"/>
                <w:sz w:val="24"/>
              </w:rPr>
              <w:t>万元</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134.4</w:t>
            </w:r>
            <w:r>
              <w:rPr>
                <w:rFonts w:eastAsia="仿宋_GB2312"/>
                <w:kern w:val="0"/>
                <w:sz w:val="24"/>
              </w:rPr>
              <w:t>万元</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00"/>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效益指标</w:t>
            </w:r>
          </w:p>
          <w:p w:rsidR="005779A4" w:rsidRDefault="005779A4">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经济效益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通过措施，达到经济发展</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达到</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达到</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173"/>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社会效益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rPr>
              <w:t>通过措施，改善道路通行状况。</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rPr>
              <w:t>改善</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rPr>
              <w:t>改善</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01"/>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生态效益</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65"/>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可持续影响</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长期使用性</w:t>
            </w:r>
          </w:p>
        </w:tc>
        <w:tc>
          <w:tcPr>
            <w:tcW w:w="837"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w:t>
            </w:r>
            <w:r>
              <w:rPr>
                <w:rFonts w:eastAsia="仿宋_GB2312" w:hint="eastAsia"/>
                <w:kern w:val="0"/>
                <w:sz w:val="24"/>
                <w:szCs w:val="24"/>
              </w:rPr>
              <w:t>2</w:t>
            </w:r>
            <w:r>
              <w:rPr>
                <w:rFonts w:eastAsia="仿宋_GB2312" w:hint="eastAsia"/>
                <w:kern w:val="0"/>
                <w:sz w:val="24"/>
                <w:szCs w:val="24"/>
              </w:rPr>
              <w:t>年</w:t>
            </w:r>
          </w:p>
        </w:tc>
        <w:tc>
          <w:tcPr>
            <w:tcW w:w="1080" w:type="dxa"/>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2"/>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229"/>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val="restart"/>
            <w:tcBorders>
              <w:top w:val="nil"/>
              <w:left w:val="single" w:sz="4" w:space="0" w:color="auto"/>
              <w:bottom w:val="nil"/>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满意度</w:t>
            </w:r>
          </w:p>
          <w:p w:rsidR="005779A4" w:rsidRDefault="008230CB">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服务对象满意度指标</w:t>
            </w:r>
          </w:p>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kern w:val="0"/>
                <w:sz w:val="24"/>
                <w:szCs w:val="24"/>
              </w:rPr>
              <w:t xml:space="preserve">受益人口满意度　</w:t>
            </w:r>
          </w:p>
        </w:tc>
        <w:tc>
          <w:tcPr>
            <w:tcW w:w="837"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hint="eastAsia"/>
                <w:kern w:val="0"/>
                <w:sz w:val="24"/>
                <w:szCs w:val="24"/>
              </w:rPr>
              <w:t>≥</w:t>
            </w:r>
            <w:r>
              <w:rPr>
                <w:rFonts w:eastAsia="仿宋_GB2312" w:hint="eastAsia"/>
                <w:kern w:val="0"/>
                <w:sz w:val="24"/>
                <w:szCs w:val="24"/>
              </w:rPr>
              <w:t>80%</w:t>
            </w:r>
          </w:p>
        </w:tc>
        <w:tc>
          <w:tcPr>
            <w:tcW w:w="1080"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78%</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kern w:val="0"/>
                <w:sz w:val="24"/>
              </w:rPr>
            </w:pPr>
            <w:r>
              <w:rPr>
                <w:rFonts w:eastAsia="仿宋_GB2312"/>
                <w:kern w:val="0"/>
                <w:sz w:val="24"/>
              </w:rPr>
              <w:t>8</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rPr>
          <w:trHeight w:val="320"/>
        </w:trPr>
        <w:tc>
          <w:tcPr>
            <w:tcW w:w="58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626"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465" w:type="dxa"/>
            <w:vMerge/>
            <w:tcBorders>
              <w:top w:val="nil"/>
              <w:left w:val="single" w:sz="4" w:space="0" w:color="auto"/>
              <w:bottom w:val="single" w:sz="4" w:space="0" w:color="auto"/>
              <w:right w:val="single" w:sz="4" w:space="0" w:color="auto"/>
              <w:tl2br w:val="nil"/>
              <w:tr2bl w:val="nil"/>
            </w:tcBorders>
            <w:vAlign w:val="center"/>
          </w:tcPr>
          <w:p w:rsidR="005779A4" w:rsidRDefault="005779A4"/>
        </w:tc>
        <w:tc>
          <w:tcPr>
            <w:tcW w:w="1701" w:type="dxa"/>
            <w:gridSpan w:val="3"/>
            <w:tcBorders>
              <w:top w:val="single" w:sz="4" w:space="0" w:color="auto"/>
              <w:left w:val="nil"/>
              <w:bottom w:val="single" w:sz="4" w:space="0" w:color="auto"/>
              <w:right w:val="single" w:sz="4" w:space="0" w:color="auto"/>
              <w:tl2br w:val="nil"/>
              <w:tr2bl w:val="nil"/>
            </w:tcBorders>
            <w:vAlign w:val="center"/>
          </w:tcPr>
          <w:p w:rsidR="005779A4" w:rsidRDefault="008230CB">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37"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080"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9" w:type="dxa"/>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718" w:type="dxa"/>
            <w:gridSpan w:val="2"/>
            <w:tcBorders>
              <w:top w:val="nil"/>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r w:rsidR="005779A4">
        <w:tc>
          <w:tcPr>
            <w:tcW w:w="6294"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总分</w:t>
            </w:r>
          </w:p>
        </w:tc>
        <w:tc>
          <w:tcPr>
            <w:tcW w:w="719" w:type="dxa"/>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100</w:t>
            </w:r>
          </w:p>
        </w:tc>
        <w:tc>
          <w:tcPr>
            <w:tcW w:w="718" w:type="dxa"/>
            <w:gridSpan w:val="2"/>
            <w:tcBorders>
              <w:top w:val="nil"/>
              <w:left w:val="nil"/>
              <w:bottom w:val="single" w:sz="4" w:space="0" w:color="auto"/>
              <w:right w:val="single" w:sz="4" w:space="0" w:color="auto"/>
              <w:tl2br w:val="nil"/>
              <w:tr2bl w:val="nil"/>
            </w:tcBorders>
            <w:vAlign w:val="center"/>
          </w:tcPr>
          <w:p w:rsidR="005779A4" w:rsidRDefault="008230CB">
            <w:pPr>
              <w:widowControl/>
              <w:spacing w:line="240" w:lineRule="exact"/>
              <w:jc w:val="center"/>
              <w:rPr>
                <w:rFonts w:eastAsia="仿宋_GB2312"/>
                <w:color w:val="000000"/>
                <w:kern w:val="0"/>
                <w:sz w:val="24"/>
              </w:rPr>
            </w:pPr>
            <w:r>
              <w:rPr>
                <w:rFonts w:eastAsia="仿宋_GB2312"/>
                <w:color w:val="000000"/>
                <w:kern w:val="0"/>
                <w:sz w:val="24"/>
              </w:rPr>
              <w:t>9</w:t>
            </w:r>
            <w:r>
              <w:rPr>
                <w:rFonts w:eastAsia="仿宋_GB2312" w:hint="eastAsia"/>
                <w:color w:val="000000"/>
                <w:kern w:val="0"/>
                <w:sz w:val="24"/>
              </w:rPr>
              <w:t>8</w:t>
            </w:r>
          </w:p>
        </w:tc>
        <w:tc>
          <w:tcPr>
            <w:tcW w:w="1126" w:type="dxa"/>
            <w:gridSpan w:val="3"/>
            <w:tcBorders>
              <w:top w:val="single" w:sz="4" w:space="0" w:color="auto"/>
              <w:left w:val="nil"/>
              <w:bottom w:val="single" w:sz="4" w:space="0" w:color="auto"/>
              <w:right w:val="single" w:sz="4" w:space="0" w:color="auto"/>
              <w:tl2br w:val="nil"/>
              <w:tr2bl w:val="nil"/>
            </w:tcBorders>
            <w:vAlign w:val="center"/>
          </w:tcPr>
          <w:p w:rsidR="005779A4" w:rsidRDefault="005779A4">
            <w:pPr>
              <w:widowControl/>
              <w:spacing w:line="240" w:lineRule="exact"/>
              <w:jc w:val="center"/>
              <w:rPr>
                <w:rFonts w:eastAsia="仿宋_GB2312"/>
                <w:kern w:val="0"/>
                <w:sz w:val="24"/>
              </w:rPr>
            </w:pPr>
          </w:p>
        </w:tc>
      </w:tr>
    </w:tbl>
    <w:p w:rsidR="005779A4" w:rsidRDefault="008F7D42">
      <w:pPr>
        <w:rPr>
          <w:color w:val="000000"/>
        </w:rPr>
      </w:pPr>
      <w:r>
        <w:rPr>
          <w:color w:val="000000"/>
        </w:rPr>
        <w:lastRenderedPageBreak/>
        <w:pict>
          <v:rect id="矩形 189" o:spid="_x0000_s2050" style="position:absolute;left:0;text-align:left;margin-left:-70.5pt;margin-top:-85.8pt;width:595.1pt;height:904.1pt;z-index:251651072;mso-position-horizontal-relative:text;mso-position-vertical-relative:text" fillcolor="#ffc000" stroked="f"/>
        </w:pict>
      </w:r>
    </w:p>
    <w:p w:rsidR="005779A4" w:rsidRDefault="005779A4">
      <w:pPr>
        <w:rPr>
          <w:color w:val="000000"/>
        </w:rPr>
      </w:pPr>
    </w:p>
    <w:p w:rsidR="005779A4" w:rsidRDefault="005779A4">
      <w:pPr>
        <w:rPr>
          <w:color w:val="000000"/>
        </w:rPr>
      </w:pPr>
    </w:p>
    <w:sectPr w:rsidR="005779A4" w:rsidSect="005779A4">
      <w:headerReference w:type="default" r:id="rId37"/>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CB" w:rsidRDefault="008230CB" w:rsidP="005779A4">
      <w:r>
        <w:separator/>
      </w:r>
    </w:p>
  </w:endnote>
  <w:endnote w:type="continuationSeparator" w:id="1">
    <w:p w:rsidR="008230CB" w:rsidRDefault="008230CB" w:rsidP="00577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Mincho"/>
    <w:charset w:val="80"/>
    <w:family w:val="swiss"/>
    <w:pitch w:val="default"/>
    <w:sig w:usb0="00000000" w:usb1="00000000"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楷体">
    <w:altName w:val="Arial Unicode MS"/>
    <w:charset w:val="86"/>
    <w:family w:val="modern"/>
    <w:pitch w:val="default"/>
    <w:sig w:usb0="00000000"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r>
      <w:pict>
        <v:shapetype id="_x0000_t202" coordsize="21600,21600" o:spt="202" path="m,l,21600r21600,l21600,xe">
          <v:stroke joinstyle="miter"/>
          <v:path gradientshapeok="t" o:connecttype="rect"/>
        </v:shapetype>
        <v:shape id="文本框 122" o:spid="_x0000_s1046" type="#_x0000_t202" style="position:absolute;margin-left:205.45pt;margin-top:-18.75pt;width:30.15pt;height:31.45pt;z-index:251656704;mso-position-horizontal-relative:margin" filled="f" stroked="f">
          <v:textbox inset="0,0,0,0">
            <w:txbxContent>
              <w:p w:rsidR="005779A4" w:rsidRDefault="005779A4">
                <w:pPr>
                  <w:pStyle w:val="a6"/>
                  <w:rPr>
                    <w:rFonts w:ascii="Times New Roman" w:cs="Times New Roman"/>
                    <w:sz w:val="24"/>
                    <w:szCs w:val="24"/>
                  </w:rPr>
                </w:pPr>
                <w:r>
                  <w:rPr>
                    <w:rFonts w:ascii="Times New Roman" w:cs="Times New Roman"/>
                    <w:sz w:val="24"/>
                    <w:szCs w:val="24"/>
                  </w:rPr>
                  <w:fldChar w:fldCharType="begin"/>
                </w:r>
                <w:r w:rsidR="008230CB">
                  <w:rPr>
                    <w:rFonts w:ascii="Times New Roman" w:cs="Times New Roman"/>
                    <w:sz w:val="24"/>
                    <w:szCs w:val="24"/>
                  </w:rPr>
                  <w:instrText xml:space="preserve"> PAGE  \* MERGEFORMAT </w:instrText>
                </w:r>
                <w:r>
                  <w:rPr>
                    <w:rFonts w:ascii="Times New Roman" w:cs="Times New Roman"/>
                    <w:sz w:val="24"/>
                    <w:szCs w:val="24"/>
                  </w:rPr>
                  <w:fldChar w:fldCharType="separate"/>
                </w:r>
                <w:r w:rsidR="000B0BB3">
                  <w:rPr>
                    <w:rFonts w:ascii="Times New Roman" w:cs="Times New Roman"/>
                    <w:noProof/>
                    <w:sz w:val="24"/>
                    <w:szCs w:val="24"/>
                  </w:rPr>
                  <w:t>- 12 -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r>
      <w:pict>
        <v:shapetype id="_x0000_t202" coordsize="21600,21600" o:spt="202" path="m,l,21600r21600,l21600,xe">
          <v:stroke joinstyle="miter"/>
          <v:path gradientshapeok="t" o:connecttype="rect"/>
        </v:shapetype>
        <v:shape id="文本框 174" o:spid="_x0000_s1029" type="#_x0000_t202" style="position:absolute;margin-left:209.15pt;margin-top:-6pt;width:26pt;height:18.7pt;z-index:251665920;mso-wrap-style:none;mso-position-horizontal-relative:margin" filled="f" stroked="f">
          <v:textbox inset="0,0,0,0">
            <w:txbxContent>
              <w:p w:rsidR="005779A4" w:rsidRDefault="005779A4">
                <w:pPr>
                  <w:pStyle w:val="a6"/>
                  <w:rPr>
                    <w:rFonts w:ascii="Times New Roman" w:cs="Times New Roman"/>
                    <w:sz w:val="24"/>
                    <w:szCs w:val="24"/>
                  </w:rPr>
                </w:pPr>
                <w:r>
                  <w:rPr>
                    <w:rFonts w:ascii="Times New Roman" w:cs="Times New Roman"/>
                    <w:sz w:val="24"/>
                    <w:szCs w:val="24"/>
                  </w:rPr>
                  <w:fldChar w:fldCharType="begin"/>
                </w:r>
                <w:r w:rsidR="008230CB">
                  <w:rPr>
                    <w:rFonts w:ascii="Times New Roman" w:cs="Times New Roman"/>
                    <w:sz w:val="24"/>
                    <w:szCs w:val="24"/>
                  </w:rPr>
                  <w:instrText xml:space="preserve"> PAGE  \* MERGEFORMAT </w:instrText>
                </w:r>
                <w:r>
                  <w:rPr>
                    <w:rFonts w:ascii="Times New Roman" w:cs="Times New Roman"/>
                    <w:sz w:val="24"/>
                    <w:szCs w:val="24"/>
                  </w:rPr>
                  <w:fldChar w:fldCharType="separate"/>
                </w:r>
                <w:r w:rsidR="008F7D42">
                  <w:rPr>
                    <w:rFonts w:ascii="Times New Roman" w:cs="Times New Roman"/>
                    <w:noProof/>
                    <w:sz w:val="24"/>
                    <w:szCs w:val="24"/>
                  </w:rPr>
                  <w:t>- 30 -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r>
      <w:pict>
        <v:shapetype id="_x0000_t202" coordsize="21600,21600" o:spt="202" path="m,l,21600r21600,l21600,xe">
          <v:stroke joinstyle="miter"/>
          <v:path gradientshapeok="t" o:connecttype="rect"/>
        </v:shapetype>
        <v:shape id="文本框 59" o:spid="_x0000_s1067" type="#_x0000_t202" style="position:absolute;margin-left:209.65pt;margin-top:-12.95pt;width:30.6pt;height:14.3pt;z-index:251652608;mso-position-horizontal-relative:margin" filled="f" stroked="f">
          <v:textbox inset="0,0,0,0">
            <w:txbxContent>
              <w:p w:rsidR="005779A4" w:rsidRDefault="005779A4">
                <w:pPr>
                  <w:pStyle w:val="a6"/>
                  <w:jc w:val="center"/>
                  <w:rPr>
                    <w:rFonts w:ascii="Times New Roman" w:cs="Times New Roman"/>
                    <w:sz w:val="24"/>
                    <w:szCs w:val="24"/>
                  </w:rPr>
                </w:pPr>
                <w:r>
                  <w:rPr>
                    <w:rFonts w:ascii="Times New Roman" w:cs="Times New Roman"/>
                    <w:sz w:val="24"/>
                    <w:szCs w:val="24"/>
                  </w:rPr>
                  <w:fldChar w:fldCharType="begin"/>
                </w:r>
                <w:r w:rsidR="008230CB">
                  <w:rPr>
                    <w:rFonts w:ascii="Times New Roman" w:cs="Times New Roman"/>
                    <w:sz w:val="24"/>
                    <w:szCs w:val="24"/>
                  </w:rPr>
                  <w:instrText xml:space="preserve"> PAGE  \* MERGEFORMAT </w:instrText>
                </w:r>
                <w:r>
                  <w:rPr>
                    <w:rFonts w:ascii="Times New Roman" w:cs="Times New Roman"/>
                    <w:sz w:val="24"/>
                    <w:szCs w:val="24"/>
                  </w:rPr>
                  <w:fldChar w:fldCharType="separate"/>
                </w:r>
                <w:r w:rsidR="000B0BB3">
                  <w:rPr>
                    <w:rFonts w:ascii="Times New Roman" w:cs="Times New Roman"/>
                    <w:noProof/>
                    <w:sz w:val="24"/>
                    <w:szCs w:val="24"/>
                  </w:rPr>
                  <w:t>- 11 -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r>
      <w:pict>
        <v:shapetype id="_x0000_t202" coordsize="21600,21600" o:spt="202" path="m,l,21600r21600,l21600,xe">
          <v:stroke joinstyle="miter"/>
          <v:path gradientshapeok="t" o:connecttype="rect"/>
        </v:shapetype>
        <v:shape id="文本框 62" o:spid="_x0000_s1066" type="#_x0000_t202" style="position:absolute;margin-left:206.55pt;margin-top:-22.45pt;width:34pt;height:35.15pt;z-index:251650560;mso-position-horizontal-relative:margin" filled="f" stroked="f">
          <v:textbox inset="0,0,0,0">
            <w:txbxContent>
              <w:p w:rsidR="005779A4" w:rsidRDefault="005779A4">
                <w:pPr>
                  <w:pStyle w:val="a6"/>
                  <w:jc w:val="center"/>
                  <w:rPr>
                    <w:rFonts w:ascii="Times New Roman" w:cs="Times New Roman"/>
                    <w:sz w:val="24"/>
                    <w:szCs w:val="24"/>
                  </w:rPr>
                </w:pPr>
                <w:r>
                  <w:rPr>
                    <w:rFonts w:ascii="Times New Roman" w:cs="Times New Roman"/>
                    <w:sz w:val="24"/>
                    <w:szCs w:val="24"/>
                  </w:rPr>
                  <w:fldChar w:fldCharType="begin"/>
                </w:r>
                <w:r w:rsidR="008230CB">
                  <w:rPr>
                    <w:rFonts w:ascii="Times New Roman" w:cs="Times New Roman"/>
                    <w:sz w:val="24"/>
                    <w:szCs w:val="24"/>
                  </w:rPr>
                  <w:instrText xml:space="preserve"> PAGE  \* MERGEFORMAT </w:instrText>
                </w:r>
                <w:r>
                  <w:rPr>
                    <w:rFonts w:ascii="Times New Roman" w:cs="Times New Roman"/>
                    <w:sz w:val="24"/>
                    <w:szCs w:val="24"/>
                  </w:rPr>
                  <w:fldChar w:fldCharType="separate"/>
                </w:r>
                <w:r w:rsidR="000B0BB3">
                  <w:rPr>
                    <w:rFonts w:ascii="Times New Roman" w:cs="Times New Roman"/>
                    <w:noProof/>
                    <w:sz w:val="24"/>
                    <w:szCs w:val="24"/>
                  </w:rPr>
                  <w:t>- 5 -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6"/>
    </w:pPr>
    <w:r>
      <w:pict>
        <v:shapetype id="_x0000_t202" coordsize="21600,21600" o:spt="202" path="m,l,21600r21600,l21600,xe">
          <v:stroke joinstyle="miter"/>
          <v:path gradientshapeok="t" o:connecttype="rect"/>
        </v:shapetype>
        <v:shape id="文本框 119" o:spid="_x0000_s1047" type="#_x0000_t202" style="position:absolute;margin-left:209.15pt;margin-top:-6pt;width:26pt;height:18.7pt;z-index:251659776;mso-wrap-style:none;mso-position-horizontal-relative:margin" filled="f" stroked="f">
          <v:textbox inset="0,0,0,0">
            <w:txbxContent>
              <w:p w:rsidR="005779A4" w:rsidRDefault="005779A4">
                <w:pPr>
                  <w:pStyle w:val="a6"/>
                  <w:rPr>
                    <w:rFonts w:ascii="Times New Roman" w:cs="Times New Roman"/>
                    <w:sz w:val="24"/>
                    <w:szCs w:val="24"/>
                  </w:rPr>
                </w:pPr>
                <w:r>
                  <w:rPr>
                    <w:rFonts w:ascii="Times New Roman" w:cs="Times New Roman"/>
                    <w:sz w:val="24"/>
                    <w:szCs w:val="24"/>
                  </w:rPr>
                  <w:fldChar w:fldCharType="begin"/>
                </w:r>
                <w:r w:rsidR="008230CB">
                  <w:rPr>
                    <w:rFonts w:ascii="Times New Roman" w:cs="Times New Roman"/>
                    <w:sz w:val="24"/>
                    <w:szCs w:val="24"/>
                  </w:rPr>
                  <w:instrText xml:space="preserve"> PAGE  \* MERGEFORMAT </w:instrText>
                </w:r>
                <w:r>
                  <w:rPr>
                    <w:rFonts w:ascii="Times New Roman" w:cs="Times New Roman"/>
                    <w:sz w:val="24"/>
                    <w:szCs w:val="24"/>
                  </w:rPr>
                  <w:fldChar w:fldCharType="separate"/>
                </w:r>
                <w:r w:rsidR="000B0BB3">
                  <w:rPr>
                    <w:rFonts w:ascii="Times New Roman" w:cs="Times New Roman"/>
                    <w:noProof/>
                    <w:sz w:val="24"/>
                    <w:szCs w:val="24"/>
                  </w:rPr>
                  <w:t>- 16 -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CB" w:rsidRDefault="008230CB" w:rsidP="005779A4">
      <w:r>
        <w:separator/>
      </w:r>
    </w:p>
  </w:footnote>
  <w:footnote w:type="continuationSeparator" w:id="1">
    <w:p w:rsidR="008230CB" w:rsidRDefault="008230CB" w:rsidP="00577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88" o:spid="_x0000_s1058" style="position:absolute;left:0;text-align:left;margin-left:0;margin-top:43.35pt;width:594.8pt;height:38.3pt;z-index:251657728;mso-position-horizontal-relative:page" coordorigin=",866203">
          <v:rect id="矩形 89" o:spid="_x0000_s1061" style="position:absolute;top:1540;width:11891;height:93" fillcolor="#ffd966" stroked="f"/>
          <v:shape id="曲线 90" o:spid="_x0000_s1060" style="position:absolute;left:9269;top:990;width:2610;height:553" coordsize="2610,553" path="m591,l2610,r,553l,553,591,r,l591,r,l591,r,l591,r,l591,r,l591,r,l591,r,xe" fillcolor="black" stroked="f"/>
          <v:shape id="曲线 91" o:spid="_x0000_s1059" style="position:absolute;left:9558;top:866;width:2337;height:710" coordsize="2337,710" path="m596,l2337,5r,705l,710,596,r,l596,r,l596,r,l596,r,l596,r,l596,r,l596,r,xe" fillcolor="#ffd966" stroked="f"/>
          <w10:wrap anchorx="page"/>
        </v:group>
      </w:pict>
    </w:r>
    <w:r>
      <w:pict>
        <v:group id="组合 97" o:spid="_x0000_s1055" style="position:absolute;left:0;text-align:left;margin-left:-2.15pt;margin-top:47.15pt;width:235.2pt;height:32pt;z-index:251658752;mso-position-horizontal-relative:page;mso-position-vertical-relative:page" coordorigin="-42,942203">
          <v:shapetype id="_x0000_t202" coordsize="21600,21600" o:spt="202" path="m,l,21600r21600,l21600,xe">
            <v:stroke joinstyle="miter"/>
            <v:path gradientshapeok="t" o:connecttype="rect"/>
          </v:shapetype>
          <v:shape id="文本框 98" o:spid="_x0000_s1057" type="#_x0000_t202" style="position:absolute;left:42;top:942;width:4619;height:639" filled="f" stroked="f">
            <v:textbox>
              <w:txbxContent>
                <w:p w:rsidR="005779A4" w:rsidRDefault="008230CB">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hint="eastAsia"/>
                      <w:b/>
                      <w:bCs/>
                      <w:sz w:val="32"/>
                      <w:szCs w:val="40"/>
                    </w:rPr>
                    <w:t xml:space="preserve">  </w:t>
                  </w:r>
                  <w:r>
                    <w:rPr>
                      <w:rFonts w:ascii="微软雅黑" w:eastAsia="微软雅黑" w:cs="微软雅黑" w:hint="eastAsia"/>
                      <w:b/>
                      <w:bCs/>
                      <w:sz w:val="32"/>
                      <w:szCs w:val="40"/>
                    </w:rPr>
                    <w:t>名词解释</w:t>
                  </w:r>
                </w:p>
              </w:txbxContent>
            </v:textbox>
          </v:shape>
          <v:rect id="矩形 99" o:spid="_x0000_s1056" style="position:absolute;left:-42;top:1106;width:178;height:33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105" o:spid="_x0000_s1052" style="position:absolute;left:0;text-align:left;margin-left:0;margin-top:29.75pt;width:157.5pt;height:32.05pt;z-index:251654656;mso-position-horizontal:left;mso-position-horizontal-relative:page;mso-position-vertical-relative:page" coordorigin=",594203">
          <v:shapetype id="_x0000_t202" coordsize="21600,21600" o:spt="202" path="m,l,21600r21600,l21600,xe">
            <v:stroke joinstyle="miter"/>
            <v:path gradientshapeok="t" o:connecttype="rect"/>
          </v:shapetype>
          <v:shape id="文本框 106" o:spid="_x0000_s1054" type="#_x0000_t202" style="position:absolute;left:64;top:594;width:3086;height:641" filled="f" stroked="f">
            <v:textbox>
              <w:txbxContent>
                <w:p w:rsidR="005779A4" w:rsidRDefault="008230CB">
                  <w:pPr>
                    <w:rPr>
                      <w:rFonts w:ascii="微软雅黑" w:eastAsia="微软雅黑" w:cs="微软雅黑"/>
                      <w:b/>
                      <w:bCs/>
                      <w:sz w:val="28"/>
                      <w:szCs w:val="36"/>
                    </w:rPr>
                  </w:pPr>
                  <w:r>
                    <w:rPr>
                      <w:rFonts w:ascii="微软雅黑" w:eastAsia="微软雅黑" w:cs="微软雅黑" w:hint="eastAsia"/>
                      <w:b/>
                      <w:bCs/>
                      <w:sz w:val="28"/>
                      <w:szCs w:val="36"/>
                    </w:rPr>
                    <w:t xml:space="preserve">20XX </w:t>
                  </w:r>
                  <w:r>
                    <w:rPr>
                      <w:rFonts w:ascii="微软雅黑" w:eastAsia="微软雅黑" w:cs="微软雅黑" w:hint="eastAsia"/>
                      <w:b/>
                      <w:bCs/>
                      <w:sz w:val="28"/>
                      <w:szCs w:val="36"/>
                    </w:rPr>
                    <w:t>企业业务制定</w:t>
                  </w:r>
                </w:p>
              </w:txbxContent>
            </v:textbox>
          </v:shape>
          <v:rect id="矩形 107" o:spid="_x0000_s1053" style="position:absolute;top:757;width:119;height:330" fillcolor="black" stroked="f"/>
          <w10:wrap anchorx="page" anchory="page"/>
        </v:group>
      </w:pict>
    </w:r>
    <w:r>
      <w:pict>
        <v:group id="组合 113" o:spid="_x0000_s1048" style="position:absolute;left:0;text-align:left;margin-left:0;margin-top:0;width:596.45pt;height:58.95pt;z-index:251655680;mso-position-horizontal:center;mso-position-horizontal-relative:page;mso-position-vertical:bottom" coordsize="203">
          <v:rect id="矩形 114" o:spid="_x0000_s1051" style="position:absolute;top:1033;width:11925;height:146" fillcolor="#ffd966" stroked="f"/>
          <v:shape id="曲线 115" o:spid="_x0000_s1050" style="position:absolute;left:9295;top:181;width:2619;height:862" coordsize="2619,862" path="m595,l2618,r,862l,862,595,r,l595,r,l595,r,l595,r,l595,r,l595,r,l595,r,xe" fillcolor="black" stroked="f"/>
          <v:shape id="曲线 116" o:spid="_x0000_s1049" style="position:absolute;left:9586;width:2343;height:1108" coordsize="2343,1108" path="m596,l2343,7r,1100l,1107,596,r,l596,r,l596,r,l596,r,l596,r,l596,r,l596,r,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132" o:spid="_x0000_s1042" style="position:absolute;left:0;text-align:left;margin-left:-2.15pt;margin-top:59pt;width:596.65pt;height:32.85pt;z-index:251660800;mso-position-horizontal-relative:page" coordorigin="-42,2030203">
          <v:rect id="矩形 133" o:spid="_x0000_s1045" style="position:absolute;left:-42;top:2606;width:11888;height:81" fillcolor="#ffd966" stroked="f"/>
          <v:shape id="曲线 134" o:spid="_x0000_s1044" style="position:absolute;left:9226;top:2132;width:2608;height:479" coordsize="2608,479" path="m589,l2608,r,479l,479,589,r,l589,r,l589,r,l589,r,l589,r,l589,r,l589,r,xe" fillcolor="black" stroked="f"/>
          <v:shape id="曲线 135" o:spid="_x0000_s1043" style="position:absolute;left:9515;top:2030;width:2375;height:615" coordsize="2375,615" path="m603,l2375,4r,610l,614,603,r,l603,r,l603,r,l603,r,l603,r,l603,r,l603,r,xe" fillcolor="#ffd966" stroked="f"/>
          <w10:wrap anchorx="page"/>
        </v:group>
      </w:pict>
    </w:r>
    <w:r>
      <w:pict>
        <v:shapetype id="_x0000_t202" coordsize="21600,21600" o:spt="202" path="m,l,21600r21600,l21600,xe">
          <v:stroke joinstyle="miter"/>
          <v:path gradientshapeok="t" o:connecttype="rect"/>
        </v:shapetype>
        <v:shape id="文本框 141" o:spid="_x0000_s1041" type="#_x0000_t202" style="position:absolute;left:0;text-align:left;margin-left:-84.1pt;margin-top:17.55pt;width:231pt;height:32.05pt;z-index:251661824" filled="f" stroked="f">
          <v:textbox>
            <w:txbxContent>
              <w:p w:rsidR="005779A4" w:rsidRDefault="008230CB">
                <w:pPr>
                  <w:rPr>
                    <w:rFonts w:ascii="微软雅黑" w:eastAsia="微软雅黑" w:cs="微软雅黑"/>
                    <w:b/>
                    <w:bCs/>
                    <w:sz w:val="32"/>
                    <w:szCs w:val="40"/>
                  </w:rPr>
                </w:pPr>
                <w:r>
                  <w:rPr>
                    <w:noProof/>
                  </w:rPr>
                  <w:drawing>
                    <wp:inline distT="0" distB="0" distL="114300" distR="114300">
                      <wp:extent cx="104775" cy="209550"/>
                      <wp:effectExtent l="0" t="0" r="0" b="0"/>
                      <wp:docPr id="1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
                              <pic:cNvPicPr>
                                <a:picLocks noChangeAspect="1"/>
                              </pic:cNvPicPr>
                            </pic:nvPicPr>
                            <pic:blipFill>
                              <a:blip r:embed="rId1"/>
                              <a:stretch>
                                <a:fillRect/>
                              </a:stretch>
                            </pic:blipFill>
                            <pic:spPr>
                              <a:xfrm>
                                <a:off x="0" y="0"/>
                                <a:ext cx="104775" cy="209550"/>
                              </a:xfrm>
                              <a:prstGeom prst="rect">
                                <a:avLst/>
                              </a:prstGeom>
                              <a:noFill/>
                              <a:ln w="9525" cap="flat" cmpd="sng">
                                <a:noFill/>
                                <a:prstDash val="solid"/>
                                <a:round/>
                              </a:ln>
                            </pic:spPr>
                          </pic:pic>
                        </a:graphicData>
                      </a:graphic>
                    </wp:inline>
                  </w:drawing>
                </w:r>
                <w:r>
                  <w:rPr>
                    <w:rFonts w:hint="eastAsia"/>
                  </w:rPr>
                  <w:t xml:space="preserve"> </w:t>
                </w:r>
                <w:r>
                  <w:rPr>
                    <w:rFonts w:ascii="微软雅黑" w:eastAsia="微软雅黑" w:cs="微软雅黑" w:hint="eastAsia"/>
                    <w:b/>
                    <w:bCs/>
                    <w:sz w:val="32"/>
                    <w:szCs w:val="40"/>
                  </w:rPr>
                  <w:t>第三部分</w:t>
                </w:r>
                <w:r>
                  <w:rPr>
                    <w:rFonts w:ascii="微软雅黑" w:eastAsia="微软雅黑" w:cs="微软雅黑" w:hint="eastAsia"/>
                    <w:b/>
                    <w:bCs/>
                    <w:sz w:val="32"/>
                    <w:szCs w:val="40"/>
                  </w:rPr>
                  <w:t xml:space="preserve"> </w:t>
                </w:r>
                <w:r>
                  <w:rPr>
                    <w:rFonts w:ascii="微软雅黑" w:eastAsia="微软雅黑" w:cs="微软雅黑" w:hint="eastAsia"/>
                    <w:b/>
                    <w:bCs/>
                    <w:sz w:val="32"/>
                    <w:szCs w:val="40"/>
                  </w:rPr>
                  <w:t>相关名词解释</w:t>
                </w:r>
              </w:p>
              <w:p w:rsidR="005779A4" w:rsidRDefault="005779A4">
                <w:pPr>
                  <w:rPr>
                    <w:rFonts w:ascii="微软雅黑" w:eastAsia="微软雅黑" w:cs="微软雅黑"/>
                    <w:b/>
                    <w:bCs/>
                    <w:sz w:val="32"/>
                    <w:szCs w:val="40"/>
                  </w:rPr>
                </w:pP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151" o:spid="_x0000_s1037" style="position:absolute;left:0;text-align:left;margin-left:2.5pt;margin-top:28.75pt;width:594.85pt;height:35.05pt;z-index:251664896;mso-position-horizontal-relative:page" coordorigin="49,1425203">
          <v:rect id="矩形 152" o:spid="_x0000_s1040" style="position:absolute;left:49;top:2039;width:11891;height:87" fillcolor="#ffd966" stroked="f"/>
          <v:shape id="曲线 153" o:spid="_x0000_s1039" style="position:absolute;left:9320;top:1532;width:2611;height:514" coordsize="2611,514" path="m592,l2611,r,513l,513,592,r,l592,r,l592,r,l592,r,l592,r,l592,r,l592,r,xe" fillcolor="black" stroked="f"/>
          <v:shape id="曲线 154" o:spid="_x0000_s1038" style="position:absolute;left:9609;top:1425;width:2337;height:660" coordsize="2337,660" path="m596,l2337,3r,656l,659,596,r,l596,r,l596,r,l596,r,l596,r,l596,r,l596,r,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160" o:spid="_x0000_s1033" style="position:absolute;left:0;text-align:left;margin-left:.75pt;margin-top:24.2pt;width:596.45pt;height:37.95pt;z-index:251662848;mso-position-horizontal-relative:page" coordorigin="14,483203">
          <v:rect id="矩形 161" o:spid="_x0000_s1036" style="position:absolute;left:14;top:1149;width:11925;height:93" fillcolor="#ffd966" stroked="f"/>
          <v:shape id="曲线 162" o:spid="_x0000_s1035" style="position:absolute;left:9310;top:599;width:2619;height:555" coordsize="2619,555" path="m595,l2618,r,555l,555,595,r,l595,r,l595,r,l595,r,l595,r,l595,r,l595,r,xe" fillcolor="black" stroked="f"/>
          <v:shape id="曲线 163" o:spid="_x0000_s1034" style="position:absolute;left:9601;top:483;width:2343;height:715" coordsize="2343,715" path="m596,l2343,5r,710l,715,596,r,l596,r,l596,r,l596,r,l596,r,l596,r,l596,r,xe" fillcolor="#ffd966" stroked="f"/>
          <w10:wrap anchorx="page"/>
        </v:group>
      </w:pict>
    </w:r>
    <w:r>
      <w:pict>
        <v:group id="组合 169" o:spid="_x0000_s1030" style="position:absolute;left:0;text-align:left;margin-left:0;margin-top:29.75pt;width:254.3pt;height:32pt;z-index:251663872;mso-position-horizontal:left;mso-position-horizontal-relative:page;mso-position-vertical-relative:page" coordorigin=",594203">
          <v:shapetype id="_x0000_t202" coordsize="21600,21600" o:spt="202" path="m,l,21600r21600,l21600,xe">
            <v:stroke joinstyle="miter"/>
            <v:path gradientshapeok="t" o:connecttype="rect"/>
          </v:shapetype>
          <v:shape id="文本框 170" o:spid="_x0000_s1032" type="#_x0000_t202" style="position:absolute;left:103;top:594;width:4983;height:640" filled="f" stroked="f">
            <v:textbox>
              <w:txbxContent>
                <w:p w:rsidR="005779A4" w:rsidRDefault="008230CB">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hint="eastAsia"/>
                      <w:b/>
                      <w:bCs/>
                      <w:sz w:val="28"/>
                      <w:szCs w:val="36"/>
                    </w:rPr>
                    <w:t xml:space="preserve">  2019</w:t>
                  </w:r>
                  <w:r>
                    <w:rPr>
                      <w:rFonts w:ascii="微软雅黑" w:eastAsia="微软雅黑" w:cs="微软雅黑" w:hint="eastAsia"/>
                      <w:b/>
                      <w:bCs/>
                      <w:sz w:val="28"/>
                      <w:szCs w:val="36"/>
                    </w:rPr>
                    <w:t>年度部门决算报表</w:t>
                  </w:r>
                </w:p>
              </w:txbxContent>
            </v:textbox>
          </v:shape>
          <v:rect id="矩形 171" o:spid="_x0000_s1031" style="position:absolute;top:756;width:192;height:329"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184" o:spid="_x0000_s1025" style="position:absolute;left:0;text-align:left;margin-left:2.25pt;margin-top:28.5pt;width:544.45pt;height:35.75pt;z-index:251666944;mso-position-horizontal-relative:page" coordorigin="44,1420203">
          <v:rect id="矩形 185" o:spid="_x0000_s1028" style="position:absolute;left:44;top:2048;width:10884;height:87" fillcolor="#ffd966" stroked="f"/>
          <v:shape id="曲线 186" o:spid="_x0000_s1027" style="position:absolute;left:8529;top:1532;width:2389;height:514" coordsize="2389,514" path="m543,l2389,r,514l,514,543,r,l543,r,l543,r,l543,r,l543,r,l543,r,l543,r,xe" fillcolor="black" stroked="f"/>
          <v:shape id="曲线 187" o:spid="_x0000_s1026" style="position:absolute;left:8794;top:1420;width:2139;height:661" coordsize="2139,661" path="m544,l2139,3r,658l,661,544,r,l544,r,l544,r,l544,r,l544,r,l544,r,l544,r,xe" fillcolor="#ffd966" stroked="f"/>
          <w10:wrap anchorx="page"/>
        </v:group>
      </w:pict>
    </w:r>
    <w:r w:rsidR="008230CB">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6" o:spid="_x0000_s1076" style="position:absolute;left:0;text-align:left;margin-left:0;margin-top:29.75pt;width:157.5pt;height:32.05pt;z-index:251648512;mso-position-horizontal:left;mso-position-horizontal-relative:page;mso-position-vertical-relative:page" coordorigin=",594203">
          <v:shapetype id="_x0000_t202" coordsize="21600,21600" o:spt="202" path="m,l,21600r21600,l21600,xe">
            <v:stroke joinstyle="miter"/>
            <v:path gradientshapeok="t" o:connecttype="rect"/>
          </v:shapetype>
          <v:shape id="文本框 7" o:spid="_x0000_s1078" type="#_x0000_t202" style="position:absolute;left:64;top:594;width:3086;height:641" filled="f" stroked="f">
            <v:textbox>
              <w:txbxContent>
                <w:p w:rsidR="005779A4" w:rsidRDefault="008230CB">
                  <w:pPr>
                    <w:rPr>
                      <w:rFonts w:ascii="微软雅黑" w:eastAsia="微软雅黑" w:cs="微软雅黑"/>
                      <w:b/>
                      <w:bCs/>
                      <w:sz w:val="28"/>
                      <w:szCs w:val="36"/>
                    </w:rPr>
                  </w:pPr>
                  <w:r>
                    <w:rPr>
                      <w:rFonts w:ascii="微软雅黑" w:eastAsia="微软雅黑" w:cs="微软雅黑" w:hint="eastAsia"/>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1077" style="position:absolute;top:757;width:119;height:330" fillcolor="black" stroked="f"/>
          <w10:wrap anchorx="page" anchory="page"/>
        </v:group>
      </w:pict>
    </w:r>
    <w:r>
      <w:pict>
        <v:group id="组合 14" o:spid="_x0000_s1072" style="position:absolute;left:0;text-align:left;margin-left:0;margin-top:0;width:596.45pt;height:58.95pt;z-index:251649536;mso-position-horizontal:center;mso-position-horizontal-relative:page;mso-position-vertical:bottom" coordsize="203">
          <v:rect id="矩形 15" o:spid="_x0000_s1075" style="position:absolute;top:1033;width:11925;height:146" fillcolor="#ffd966" stroked="f"/>
          <v:shape id="曲线 16" o:spid="_x0000_s1074" style="position:absolute;left:9295;top:181;width:2619;height:862" coordsize="2619,862" path="m595,l2618,r,862l,862,595,r,l595,r,l595,r,l595,r,l595,r,l595,r,l595,r,xe" fillcolor="black" stroked="f"/>
          <v:shape id="曲线 17" o:spid="_x0000_s1073" style="position:absolute;left:9586;width:2343;height:1108" coordsize="2343,1108" path="m596,l2343,7r,1100l,1107,596,r,l596,r,l596,r,l596,r,l596,r,l596,r,l596,r,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53" o:spid="_x0000_s1068" style="position:absolute;left:0;text-align:left;margin-left:0;margin-top:53.75pt;width:594.75pt;height:31.8pt;z-index:251651584;mso-position-horizontal-relative:page" coordorigin=",1925203">
          <v:rect id="矩形 54" o:spid="_x0000_s1071" style="position:absolute;top:2486;width:11891;height:75" fillcolor="#ffd966" stroked="f"/>
          <v:shape id="曲线 55" o:spid="_x0000_s1070" style="position:absolute;left:9268;top:2025;width:2611;height:458" coordsize="2611,458" path="m592,l2611,r,458l,458,592,r,l592,r,l592,r,l592,r,l592,r,l592,r,l592,r,xe" fillcolor="black" stroked="f"/>
          <v:shape id="曲线 56" o:spid="_x0000_s1069" style="position:absolute;left:9557;top:1925;width:2337;height:592" coordsize="2337,592" path="m596,l2337,4r,588l,592,596,r,l596,r,l596,r,l596,r,l596,r,l596,r,l596,r,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A4" w:rsidRDefault="005779A4">
    <w:pPr>
      <w:pStyle w:val="a7"/>
    </w:pPr>
    <w:r>
      <w:pict>
        <v:group id="组合 72" o:spid="_x0000_s1062" style="position:absolute;left:0;text-align:left;margin-left:2.75pt;margin-top:46.95pt;width:596.9pt;height:32.75pt;z-index:251653632;mso-position-horizontal-relative:page" coordorigin="54,1789203">
          <v:rect id="矩形 73" o:spid="_x0000_s1065" style="position:absolute;left:54;top:2364;width:11890;height:80" fillcolor="#ffd966" stroked="f"/>
          <v:shape id="曲线 74" o:spid="_x0000_s1064" style="position:absolute;left:9325;top:1890;width:2611;height:478" coordsize="2611,478" path="m592,l2611,r,478l,478,592,r,l592,r,l592,r,l592,r,l592,r,l592,r,l592,r,xe" fillcolor="black" stroked="f"/>
          <v:shape id="曲线 75" o:spid="_x0000_s1063" style="position:absolute;left:9614;top:1789;width:2378;height:615" coordsize="2378,615" path="m606,l2378,3r,612l,615,606,r,l606,r,l606,r,l606,r,l606,r,l606,r,l606,r,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1">
    <w:nsid w:val="59950409"/>
    <w:multiLevelType w:val="singleLevel"/>
    <w:tmpl w:val="59950409"/>
    <w:lvl w:ilvl="0">
      <w:start w:val="1"/>
      <w:numFmt w:val="decimal"/>
      <w:suff w:val="space"/>
      <w:lvlText w:val="%1."/>
      <w:lvlJc w:val="left"/>
      <w:pPr>
        <w:tabs>
          <w:tab w:val="left" w:pos="0"/>
        </w:tabs>
        <w:ind w:left="0" w:firstLine="0"/>
      </w:pPr>
    </w:lvl>
  </w:abstractNum>
  <w:abstractNum w:abstractNumId="2">
    <w:nsid w:val="5F222FFA"/>
    <w:multiLevelType w:val="singleLevel"/>
    <w:tmpl w:val="5F222FFA"/>
    <w:lvl w:ilvl="0">
      <w:start w:val="1"/>
      <w:numFmt w:val="decimal"/>
      <w:suff w:val="nothing"/>
      <w:lvlText w:val="（%1）"/>
      <w:lvlJc w:val="left"/>
      <w:pPr>
        <w:tabs>
          <w:tab w:val="left" w:pos="0"/>
        </w:tabs>
        <w:ind w:left="0" w:firstLine="0"/>
      </w:pPr>
    </w:lvl>
  </w:abstractNum>
  <w:abstractNum w:abstractNumId="3">
    <w:nsid w:val="78C1413D"/>
    <w:multiLevelType w:val="singleLevel"/>
    <w:tmpl w:val="78C1413D"/>
    <w:lvl w:ilvl="0">
      <w:start w:val="1"/>
      <w:numFmt w:val="decimal"/>
      <w:suff w:val="space"/>
      <w:lvlText w:val="%1."/>
      <w:lvlJc w:val="left"/>
      <w:pPr>
        <w:tabs>
          <w:tab w:val="left"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w:rsids>
    <w:rsidRoot w:val="000D211D"/>
    <w:rsid w:val="000B0BB3"/>
    <w:rsid w:val="000D211D"/>
    <w:rsid w:val="005779A4"/>
    <w:rsid w:val="005F4ADF"/>
    <w:rsid w:val="008230CB"/>
    <w:rsid w:val="008F7D42"/>
    <w:rsid w:val="00985256"/>
    <w:rsid w:val="009F5CA5"/>
    <w:rsid w:val="00DB65BA"/>
    <w:rsid w:val="00E75C82"/>
    <w:rsid w:val="4A637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79A4"/>
    <w:pPr>
      <w:widowControl w:val="0"/>
      <w:jc w:val="both"/>
    </w:pPr>
    <w:rPr>
      <w:rFonts w:ascii="等线" w:eastAsia="等线" w:cs="Arial"/>
      <w:kern w:val="2"/>
      <w:sz w:val="21"/>
      <w:szCs w:val="22"/>
    </w:rPr>
  </w:style>
  <w:style w:type="paragraph" w:styleId="1">
    <w:name w:val="heading 1"/>
    <w:basedOn w:val="a"/>
    <w:next w:val="a"/>
    <w:rsid w:val="005779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5779A4"/>
    <w:pPr>
      <w:jc w:val="left"/>
    </w:pPr>
  </w:style>
  <w:style w:type="paragraph" w:styleId="a4">
    <w:name w:val="Body Text"/>
    <w:basedOn w:val="a"/>
    <w:rsid w:val="005779A4"/>
    <w:rPr>
      <w:rFonts w:ascii="仿宋_GB2312" w:eastAsia="仿宋_GB2312" w:cs="仿宋_GB2312"/>
      <w:sz w:val="32"/>
      <w:szCs w:val="32"/>
      <w:lang w:val="zh-CN" w:bidi="zh-CN"/>
    </w:rPr>
  </w:style>
  <w:style w:type="paragraph" w:styleId="a5">
    <w:name w:val="Balloon Text"/>
    <w:basedOn w:val="a"/>
    <w:rsid w:val="005779A4"/>
    <w:rPr>
      <w:sz w:val="18"/>
      <w:szCs w:val="18"/>
    </w:rPr>
  </w:style>
  <w:style w:type="paragraph" w:styleId="a6">
    <w:name w:val="footer"/>
    <w:basedOn w:val="a"/>
    <w:qFormat/>
    <w:rsid w:val="005779A4"/>
    <w:pPr>
      <w:tabs>
        <w:tab w:val="center" w:pos="4153"/>
        <w:tab w:val="right" w:pos="8306"/>
      </w:tabs>
      <w:snapToGrid w:val="0"/>
      <w:jc w:val="left"/>
    </w:pPr>
    <w:rPr>
      <w:sz w:val="18"/>
      <w:szCs w:val="18"/>
    </w:rPr>
  </w:style>
  <w:style w:type="paragraph" w:styleId="a7">
    <w:name w:val="header"/>
    <w:basedOn w:val="a"/>
    <w:rsid w:val="005779A4"/>
    <w:pPr>
      <w:tabs>
        <w:tab w:val="center" w:pos="4153"/>
        <w:tab w:val="right" w:pos="8306"/>
      </w:tabs>
      <w:snapToGrid w:val="0"/>
      <w:jc w:val="center"/>
    </w:pPr>
    <w:rPr>
      <w:sz w:val="18"/>
      <w:szCs w:val="18"/>
    </w:rPr>
  </w:style>
  <w:style w:type="paragraph" w:customStyle="1" w:styleId="10">
    <w:name w:val="列出段落1"/>
    <w:basedOn w:val="a"/>
    <w:rsid w:val="005779A4"/>
    <w:pPr>
      <w:spacing w:before="2"/>
      <w:ind w:left="119" w:right="434" w:firstLine="643"/>
    </w:pPr>
    <w:rPr>
      <w:rFonts w:ascii="仿宋_GB2312" w:eastAsia="仿宋_GB2312" w:cs="仿宋_GB2312"/>
      <w:lang w:val="zh-CN" w:bidi="zh-CN"/>
    </w:rPr>
  </w:style>
  <w:style w:type="character" w:customStyle="1" w:styleId="font11">
    <w:name w:val="font11"/>
    <w:qFormat/>
    <w:rsid w:val="005779A4"/>
    <w:rPr>
      <w:rFonts w:ascii="仿宋_GB2312" w:eastAsia="仿宋_GB2312" w:cs="仿宋_GB2312"/>
      <w:color w:val="000000"/>
      <w:sz w:val="18"/>
      <w:szCs w:val="18"/>
      <w:u w:val="none"/>
      <w:lang w:bidi="ar-SA"/>
    </w:rPr>
  </w:style>
  <w:style w:type="character" w:customStyle="1" w:styleId="font112">
    <w:name w:val="font112"/>
    <w:qFormat/>
    <w:rsid w:val="005779A4"/>
    <w:rPr>
      <w:rFonts w:ascii="宋体" w:eastAsia="宋体" w:cs="宋体"/>
      <w:color w:val="000000"/>
      <w:sz w:val="18"/>
      <w:szCs w:val="18"/>
      <w:u w:val="none"/>
      <w:lang w:bidi="ar-SA"/>
    </w:rPr>
  </w:style>
  <w:style w:type="character" w:customStyle="1" w:styleId="font141">
    <w:name w:val="font141"/>
    <w:qFormat/>
    <w:rsid w:val="005779A4"/>
    <w:rPr>
      <w:rFonts w:ascii="Times New Roman" w:hAnsi="Times New Roman" w:cs="Times New Roman"/>
      <w:color w:val="000000"/>
      <w:sz w:val="18"/>
      <w:szCs w:val="18"/>
      <w:u w:val="none"/>
      <w:lang w:bidi="ar-SA"/>
    </w:rPr>
  </w:style>
  <w:style w:type="paragraph" w:customStyle="1" w:styleId="2">
    <w:name w:val="列出段落2"/>
    <w:basedOn w:val="a"/>
    <w:qFormat/>
    <w:rsid w:val="005779A4"/>
    <w:pPr>
      <w:ind w:firstLineChars="200" w:firstLine="200"/>
    </w:pPr>
  </w:style>
  <w:style w:type="character" w:customStyle="1" w:styleId="font171">
    <w:name w:val="font171"/>
    <w:basedOn w:val="a0"/>
    <w:rsid w:val="005779A4"/>
    <w:rPr>
      <w:rFonts w:ascii="仿宋_GB2312" w:eastAsia="仿宋_GB2312" w:cs="仿宋_GB2312"/>
      <w:color w:val="000000"/>
      <w:sz w:val="18"/>
      <w:szCs w:val="18"/>
      <w:u w:val="none"/>
    </w:rPr>
  </w:style>
  <w:style w:type="character" w:customStyle="1" w:styleId="font51">
    <w:name w:val="font51"/>
    <w:basedOn w:val="a0"/>
    <w:qFormat/>
    <w:rsid w:val="005779A4"/>
    <w:rPr>
      <w:rFonts w:ascii="Times New Roman" w:hAnsi="Times New Roman" w:cs="Times New Roman"/>
      <w:color w:val="000000"/>
      <w:sz w:val="18"/>
      <w:szCs w:val="18"/>
      <w:u w:val="none"/>
    </w:rPr>
  </w:style>
  <w:style w:type="character" w:customStyle="1" w:styleId="font161">
    <w:name w:val="font161"/>
    <w:basedOn w:val="a0"/>
    <w:qFormat/>
    <w:rsid w:val="005779A4"/>
    <w:rPr>
      <w:rFonts w:ascii="宋体" w:eastAsia="宋体" w:cs="宋体"/>
      <w:color w:val="000000"/>
      <w:sz w:val="18"/>
      <w:szCs w:val="18"/>
      <w:u w:val="none"/>
    </w:rPr>
  </w:style>
  <w:style w:type="character" w:customStyle="1" w:styleId="font81">
    <w:name w:val="font81"/>
    <w:basedOn w:val="a0"/>
    <w:rsid w:val="005779A4"/>
    <w:rPr>
      <w:rFonts w:ascii="Times New Roman" w:hAnsi="Times New Roman" w:cs="Times New Roman"/>
      <w:color w:val="000000"/>
      <w:sz w:val="21"/>
      <w:szCs w:val="21"/>
      <w:u w:val="none"/>
    </w:rPr>
  </w:style>
  <w:style w:type="character" w:customStyle="1" w:styleId="font121">
    <w:name w:val="font121"/>
    <w:basedOn w:val="a0"/>
    <w:qFormat/>
    <w:rsid w:val="005779A4"/>
    <w:rPr>
      <w:rFonts w:ascii="Times New Roman" w:hAnsi="Times New Roman" w:cs="Times New Roman"/>
      <w:color w:val="000000"/>
      <w:sz w:val="20"/>
      <w:szCs w:val="20"/>
      <w:u w:val="none"/>
    </w:rPr>
  </w:style>
  <w:style w:type="character" w:customStyle="1" w:styleId="font131">
    <w:name w:val="font131"/>
    <w:basedOn w:val="a0"/>
    <w:qFormat/>
    <w:rsid w:val="005779A4"/>
    <w:rPr>
      <w:rFonts w:ascii="宋体" w:eastAsia="宋体" w:cs="宋体"/>
      <w:color w:val="000000"/>
      <w:sz w:val="20"/>
      <w:szCs w:val="20"/>
      <w:u w:val="none"/>
    </w:rPr>
  </w:style>
  <w:style w:type="paragraph" w:customStyle="1" w:styleId="Normal">
    <w:name w:val="[Normal]"/>
    <w:next w:val="a4"/>
    <w:qFormat/>
    <w:rsid w:val="005779A4"/>
    <w:pPr>
      <w:widowControl w:val="0"/>
      <w:autoSpaceDE w:val="0"/>
      <w:autoSpaceDN w:val="0"/>
      <w:adjustRightInd w:val="0"/>
    </w:pPr>
    <w:rPr>
      <w:rFonts w:ascii="宋体" w:cs="宋体"/>
      <w:sz w:val="24"/>
      <w:szCs w:val="24"/>
    </w:rPr>
  </w:style>
  <w:style w:type="character" w:styleId="a8">
    <w:name w:val="annotation reference"/>
    <w:basedOn w:val="a0"/>
    <w:uiPriority w:val="99"/>
    <w:semiHidden/>
    <w:unhideWhenUsed/>
    <w:rsid w:val="005779A4"/>
    <w:rPr>
      <w:sz w:val="21"/>
      <w:szCs w:val="21"/>
    </w:rPr>
  </w:style>
  <w:style w:type="paragraph" w:styleId="a9">
    <w:name w:val="Revision"/>
    <w:hidden/>
    <w:uiPriority w:val="99"/>
    <w:unhideWhenUsed/>
    <w:rsid w:val="000B0BB3"/>
    <w:rPr>
      <w:rFonts w:ascii="等线" w:eastAsia="等线"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6.xml"/></Relationships>
</file>

<file path=word/_rels/header1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2001</Words>
  <Characters>11409</Characters>
  <Application>Microsoft Office Word</Application>
  <DocSecurity>0</DocSecurity>
  <Lines>95</Lines>
  <Paragraphs>26</Paragraphs>
  <ScaleCrop>false</ScaleCrop>
  <Company>Microsoft</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36</cp:revision>
  <cp:lastPrinted>2020-07-30T02:37:00Z</cp:lastPrinted>
  <dcterms:created xsi:type="dcterms:W3CDTF">2020-07-29T09:42:00Z</dcterms:created>
  <dcterms:modified xsi:type="dcterms:W3CDTF">2021-05-31T08:18:00Z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