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中共廊坊市</w:t>
      </w:r>
      <w:r>
        <w:rPr>
          <w:rFonts w:hint="eastAsia" w:ascii="Times New Roman" w:hAnsi="Times New Roman" w:eastAsia="方正小标宋简体" w:cs="Times New Roman"/>
          <w:sz w:val="44"/>
          <w:szCs w:val="44"/>
        </w:rPr>
        <w:t>广阳区纪律检查委员会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按照《中华人民共和国预算法》、《中华人民共和国预算法实施条例》、《地方预决算公开操作规程》和《河北省省级预算公开办法》规定，现将中共廊坊市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败工作。</w:t>
      </w:r>
    </w:p>
    <w:p>
      <w:pPr>
        <w:spacing w:line="50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二）依照党的章程和其他党内法规履行监督、执纪、问责职责。负责经常对党员进行遵守纪律的教育，作出关于维护党纪的决定；对区委工作机关，区委批准设立的党组（党委），各乡镇、街道党（工）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0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（三）支持配合巡视巡察工作。承担巡察整改日常监督责任，做好巡察整改督查督办工作，依规依纪依法处置巡视巡察移交的反映领导干部问题线索。</w:t>
      </w:r>
    </w:p>
    <w:p>
      <w:pPr>
        <w:spacing w:line="50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四）负责全区监察工作。贯彻落实党中央、省委、市委和区委关于监察工作的决策部署，维护宪法法律，依法对区委管理的行使公权力的公职人员进行监察，调查职务违法和职务犯罪，开展廉政建设和反腐败工作。</w:t>
      </w:r>
    </w:p>
    <w:p>
      <w:pPr>
        <w:spacing w:line="50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0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（六） 负责组织协调全面从严治党，党风廉政建设和反腐败宣传教育工作。</w:t>
      </w:r>
    </w:p>
    <w:p>
      <w:pPr>
        <w:spacing w:line="50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（七）负责综合分析全面从严治党、党风廉政建设和反腐败工作情况，对纪检监察工作重要理论及实践问题进行调查研究；制定或者修改全区纪检监察有关制度，参与起草有关规范性文件。</w:t>
      </w:r>
    </w:p>
    <w:p>
      <w:pPr>
        <w:spacing w:line="50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（八）负责组织协调全区反腐败追逃追赃和防逃工作，督促有关单位做好相关工作。</w:t>
      </w:r>
    </w:p>
    <w:p>
      <w:pPr>
        <w:spacing w:line="50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不含科级）干部人事工作。会同有关方面做好区纪委监委派驻（派出）机构、乡镇（街道）纪委、监察办公室（监察组）、区管企业和区属学校、医院纪检监察机构领导班子建设有关工作；组织和指导全区纪检监察系统干部教育培训工作等。</w:t>
      </w:r>
    </w:p>
    <w:p>
      <w:pPr>
        <w:autoSpaceDE w:val="0"/>
        <w:autoSpaceDN w:val="0"/>
        <w:adjustRightInd w:val="0"/>
        <w:spacing w:line="584"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（十）完成市纪委、市监委、区委交办的其他任务。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p>
      <w:pPr>
        <w:spacing w:line="584" w:lineRule="exact"/>
        <w:jc w:val="center"/>
        <w:outlineLvl w:val="0"/>
        <w:rPr>
          <w:rFonts w:ascii="Times New Roman" w:hAnsi="Times New Roman" w:eastAsia="仿宋_GB2312" w:cs="Times New Roman"/>
          <w:b/>
          <w:sz w:val="32"/>
          <w:szCs w:val="24"/>
        </w:rPr>
      </w:pP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中共廊坊市广阳区纪律检查委员会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部门预算的编制实行综合预算制度，即全部收入和支出都反映在预算中。中共廊坊市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机关的收支包含在部门预算中。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rPr>
          <w:rFonts w:hint="eastAsia" w:ascii="仿宋_GB2312" w:hAnsi="宋体" w:eastAsia="仿宋_GB2312" w:cs="宋体"/>
          <w:kern w:val="0"/>
          <w:sz w:val="18"/>
          <w:szCs w:val="18"/>
        </w:rPr>
      </w:pPr>
      <w:r>
        <w:rPr>
          <w:rFonts w:hint="eastAsia" w:ascii="仿宋_GB2312" w:hAnsi="Times New Roman" w:eastAsia="仿宋_GB2312" w:cs="Times New Roman"/>
          <w:sz w:val="32"/>
          <w:szCs w:val="32"/>
        </w:rPr>
        <w:t>反映本部门当年全部收入。2021年预算收入2077.05万元，其中：一般公共预算收入2077.05万元，基金预算收入0万元，财政专户核拨收入0万元，其他来源收入0万元，上年结转0万元。</w:t>
      </w:r>
    </w:p>
    <w:p>
      <w:pPr>
        <w:spacing w:line="584" w:lineRule="exact"/>
        <w:ind w:firstLine="640"/>
        <w:rPr>
          <w:rFonts w:hint="eastAsia" w:ascii="仿宋_GB2312" w:hAnsi="楷体" w:eastAsia="仿宋_GB2312" w:cs="Times New Roman"/>
          <w:b/>
          <w:sz w:val="32"/>
          <w:szCs w:val="32"/>
        </w:rPr>
      </w:pPr>
      <w:r>
        <w:rPr>
          <w:rFonts w:hint="eastAsia" w:ascii="仿宋_GB2312" w:hAnsi="楷体" w:eastAsia="仿宋_GB2312" w:cs="Times New Roman"/>
          <w:b/>
          <w:sz w:val="32"/>
          <w:szCs w:val="32"/>
        </w:rPr>
        <w:t>2、支出说明</w:t>
      </w:r>
    </w:p>
    <w:p>
      <w:pPr>
        <w:spacing w:line="584"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廊坊市广阳区纪律检查委员会2021年度部门预算中支出预算的总体情况。2021年支出预算2077.05万元，其中基本支出1625.30万元，包括人员类项目经费1409.24万元和运转类公用项目经费216.06万元；运转类其他及特定目标类项目支出451.75万元。</w:t>
      </w:r>
    </w:p>
    <w:p>
      <w:pPr>
        <w:spacing w:line="584" w:lineRule="exact"/>
        <w:ind w:firstLine="640"/>
        <w:rPr>
          <w:rFonts w:hint="eastAsia" w:ascii="仿宋_GB2312" w:hAnsi="楷体" w:eastAsia="仿宋_GB2312" w:cs="Times New Roman"/>
          <w:b/>
          <w:sz w:val="32"/>
          <w:szCs w:val="32"/>
        </w:rPr>
      </w:pPr>
      <w:r>
        <w:rPr>
          <w:rFonts w:hint="eastAsia" w:ascii="仿宋_GB2312" w:hAnsi="楷体" w:eastAsia="仿宋_GB2312" w:cs="Times New Roman"/>
          <w:b/>
          <w:sz w:val="32"/>
          <w:szCs w:val="32"/>
        </w:rPr>
        <w:t>3、比上年增减情况</w:t>
      </w:r>
    </w:p>
    <w:p>
      <w:pPr>
        <w:spacing w:line="584" w:lineRule="exact"/>
        <w:ind w:firstLine="64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2021年预算收支安排2077.05万元，较2020年预算增加640.93万元，其中：基本支出增加189.18万元，主要为人员经费支出；项目支出增加451.75万元，主要为办公用房租金及纪检事务管理经费支出。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21</w:t>
      </w:r>
      <w:r>
        <w:rPr>
          <w:rFonts w:ascii="仿宋_GB2312" w:hAnsi="Times New Roman" w:eastAsia="仿宋_GB2312" w:cs="Times New Roman"/>
          <w:sz w:val="32"/>
          <w:szCs w:val="32"/>
        </w:rPr>
        <w:t>年，我局机关运行经费共计安排</w:t>
      </w:r>
      <w:r>
        <w:rPr>
          <w:rFonts w:hint="eastAsia" w:ascii="仿宋_GB2312" w:hAnsi="Times New Roman" w:eastAsia="仿宋_GB2312" w:cs="Times New Roman"/>
          <w:sz w:val="32"/>
          <w:szCs w:val="32"/>
        </w:rPr>
        <w:t>216.06</w:t>
      </w:r>
      <w:r>
        <w:rPr>
          <w:rFonts w:ascii="仿宋_GB2312" w:hAnsi="Times New Roman" w:eastAsia="仿宋_GB2312" w:cs="Times New Roman"/>
          <w:sz w:val="32"/>
          <w:szCs w:val="32"/>
        </w:rPr>
        <w:t>万元，主要用于</w:t>
      </w:r>
      <w:r>
        <w:rPr>
          <w:rFonts w:hint="eastAsia" w:ascii="仿宋_GB2312" w:hAnsi="Times New Roman" w:eastAsia="仿宋_GB2312" w:cs="Times New Roman"/>
          <w:sz w:val="32"/>
          <w:szCs w:val="32"/>
        </w:rPr>
        <w:t>局机关</w:t>
      </w:r>
      <w:r>
        <w:rPr>
          <w:rFonts w:ascii="仿宋_GB2312" w:hAnsi="Times New Roman" w:eastAsia="仿宋_GB2312" w:cs="Times New Roman"/>
          <w:sz w:val="32"/>
          <w:szCs w:val="32"/>
        </w:rPr>
        <w:t>办公区的日常维修、办公用房水电费、办公用房取暖费、办公用房物业管理费</w:t>
      </w:r>
      <w:r>
        <w:rPr>
          <w:rFonts w:hint="eastAsia" w:ascii="仿宋_GB2312" w:hAnsi="Times New Roman" w:eastAsia="仿宋_GB2312" w:cs="Times New Roman"/>
          <w:sz w:val="32"/>
          <w:szCs w:val="32"/>
        </w:rPr>
        <w:t>，购置公车</w:t>
      </w:r>
      <w:r>
        <w:rPr>
          <w:rFonts w:ascii="仿宋_GB2312" w:hAnsi="Times New Roman" w:eastAsia="仿宋_GB2312" w:cs="Times New Roman"/>
          <w:sz w:val="32"/>
          <w:szCs w:val="32"/>
        </w:rPr>
        <w:t>等日常运行支出。</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8" w:firstLine="640" w:firstLineChars="200"/>
        <w:jc w:val="left"/>
        <w:rPr>
          <w:rFonts w:ascii="仿宋_GB2312" w:hAnsi="Times New Roman" w:eastAsia="仿宋_GB2312" w:cs="Times New Roman"/>
          <w:sz w:val="32"/>
          <w:szCs w:val="32"/>
        </w:rPr>
      </w:pP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21</w:t>
      </w:r>
      <w:r>
        <w:rPr>
          <w:rFonts w:ascii="仿宋_GB2312" w:hAnsi="Times New Roman" w:eastAsia="仿宋_GB2312" w:cs="Times New Roman"/>
          <w:sz w:val="32"/>
          <w:szCs w:val="32"/>
        </w:rPr>
        <w:t>年，我</w:t>
      </w:r>
      <w:r>
        <w:rPr>
          <w:rFonts w:hint="eastAsia" w:ascii="仿宋_GB2312" w:hAnsi="Times New Roman" w:eastAsia="仿宋_GB2312" w:cs="Times New Roman"/>
          <w:sz w:val="32"/>
          <w:szCs w:val="32"/>
        </w:rPr>
        <w:t>单位</w:t>
      </w:r>
      <w:r>
        <w:rPr>
          <w:rFonts w:ascii="仿宋_GB2312" w:hAnsi="Times New Roman" w:eastAsia="仿宋_GB2312" w:cs="Times New Roman"/>
          <w:sz w:val="32"/>
          <w:szCs w:val="32"/>
        </w:rPr>
        <w:t>财政拨款“三公”经费预算安排</w:t>
      </w:r>
      <w:r>
        <w:rPr>
          <w:rFonts w:hint="eastAsia" w:ascii="仿宋_GB2312" w:hAnsi="Times New Roman" w:eastAsia="仿宋_GB2312" w:cs="Times New Roman"/>
          <w:sz w:val="32"/>
          <w:szCs w:val="32"/>
        </w:rPr>
        <w:t>19.71</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其中</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因公出国（境）费</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rPr>
        <w:t>19.71</w:t>
      </w:r>
      <w:r>
        <w:rPr>
          <w:rFonts w:ascii="仿宋_GB2312" w:hAnsi="Times New Roman" w:eastAsia="仿宋_GB2312" w:cs="Times New Roman"/>
          <w:sz w:val="32"/>
          <w:szCs w:val="32"/>
        </w:rPr>
        <w:t>万元（其中：公务用车购置费为</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万元，公务用车运维费</w:t>
      </w:r>
      <w:r>
        <w:rPr>
          <w:rFonts w:hint="eastAsia" w:ascii="仿宋_GB2312" w:hAnsi="Times New Roman" w:eastAsia="仿宋_GB2312" w:cs="Times New Roman"/>
          <w:sz w:val="32"/>
          <w:szCs w:val="32"/>
        </w:rPr>
        <w:t>19.71</w:t>
      </w:r>
      <w:r>
        <w:rPr>
          <w:rFonts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rPr>
        <w:t>0</w:t>
      </w:r>
      <w:r>
        <w:rPr>
          <w:rFonts w:ascii="仿宋_GB2312" w:hAnsi="Times New Roman" w:eastAsia="仿宋_GB2312" w:cs="Times New Roman"/>
          <w:sz w:val="32"/>
          <w:szCs w:val="32"/>
        </w:rPr>
        <w:t>万元。与20</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年</w:t>
      </w:r>
      <w:r>
        <w:rPr>
          <w:rFonts w:hint="eastAsia" w:ascii="仿宋_GB2312" w:hAnsi="Times New Roman" w:eastAsia="仿宋_GB2312" w:cs="Times New Roman"/>
          <w:sz w:val="32"/>
          <w:szCs w:val="32"/>
        </w:rPr>
        <w:t>相比</w:t>
      </w:r>
      <w:r>
        <w:rPr>
          <w:rFonts w:ascii="仿宋_GB2312" w:hAnsi="Times New Roman" w:eastAsia="仿宋_GB2312" w:cs="Times New Roman"/>
          <w:sz w:val="32"/>
          <w:szCs w:val="32"/>
        </w:rPr>
        <w:t>持平</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无增减变化</w:t>
      </w:r>
      <w:r>
        <w:rPr>
          <w:rFonts w:hint="eastAsia" w:ascii="仿宋_GB2312"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Times New Roman" w:hAnsi="Times New Roman" w:eastAsia="Times New Roman"/>
          <w:sz w:val="32"/>
          <w:lang w:eastAsia="zh-CN"/>
        </w:rPr>
      </w:pPr>
      <w:r>
        <w:rPr>
          <w:rFonts w:ascii="仿宋" w:hAnsi="仿宋" w:eastAsia="仿宋"/>
          <w:sz w:val="32"/>
          <w:lang w:eastAsia="zh-CN"/>
        </w:rPr>
        <w:t>坚持稳中求进工作总基调，立足新发展阶段，贯彻新发展理念，构建新发展格局，以推动高质量发展为主题，坚定不移全面从严治党，坚持和完善党和国家监督体系，忠实履行党章和宪法赋予的职责</w:t>
      </w:r>
      <w:r>
        <w:rPr>
          <w:rFonts w:hint="eastAsia" w:ascii="仿宋" w:hAnsi="仿宋" w:eastAsia="仿宋"/>
          <w:sz w:val="32"/>
          <w:lang w:eastAsia="zh-CN"/>
        </w:rPr>
        <w:t>。</w:t>
      </w:r>
      <w:r>
        <w:rPr>
          <w:rFonts w:ascii="仿宋" w:hAnsi="仿宋" w:eastAsia="仿宋"/>
          <w:sz w:val="32"/>
          <w:lang w:eastAsia="zh-CN"/>
        </w:rPr>
        <w:t>有力推动党中央和省市区委决策部署有效落实，围绕现代化建设大局发挥监督保障执行、促进完善发展作用，一体推进不敢腐、不能腐、不想腐，深化纪检监察体制改革，扎实推进规范化法治化建设，切实加强干部队伍建设，为我区“十四五”发展开好局，为新时代加快建设活力广阳、实力广阳、魅力广阳提供坚强保障，以优异成绩庆祝建党100周年。</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一）办公室。办公室内设秘书股、行政股。负责机关日常运转工作；负责区纪委监委重要会议、活动的筹备组织等工作；组织起草区纪委监委有关文件文稿；督促检查有关工作部署的落实情况；负责档案管理、保密和信息工作；负责机关和直属单位财务管理、国有资产管理、安全保卫工作以及派出机构的人员经费、办案经费有关工作；负责机关及派出机构涉案款物保管等工作；负责管理和指导机关后勤保障工作等。负责综合分析全面从严治党、党风廉政建设和反腐败工作情况，开展政策理论及重大课题调查研究；起草重要文件文稿等；负责提出地方性纪检监察制度建设规划、计划；参与起草有关规范性文件；负责纪检监察法规制度的咨询答复、解释指导、备案审查、清理、编纂等。</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二）组织部。根据干部管理权限，负责全区纪检监察系统领导班子建设、干部队伍建设和组织建设的综合规划、政策研究、制度建设和业务指导；会同区委组织部负责区委巡察办的科级干部提名、考察，报区委任免；负责区纪委监委机关、直属单位及派驻机构干部人事工作；负责区委巡察办、巡察组有关干部人事工作；会同有关方面负责区纪委监委派驻（派出）机构、乡镇（街道）纪委、监察办公室（监察组）、区管企业和区属学校、医院纪检监察机构领导班子成员的提名、考察、任免等干部人事工作；组织和指导全区纪检监察系统干部教育培训工作等。</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（三）宣传部。负责组织协调全面从严治党、党风廉政建设和反腐败宣传教育以及廉洁文化建设工作；负责区纪委监委机关的新闻事务和有关网络信息工作等。</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四）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区纪委监委机关参与调查的事故、事件中涉及的监督对象违纪违法行为和需要问责情形的调查处理工作；综合分析党风政风监督工作情况，开展调查研究，提出工作建议；组织开展党风政风监督专项检查活动；指导全区纪检监察系统的党风政风监督工作等。</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五）信访室。负责受理对党的组织、党员违反党纪行为和对行使公权力的公职人员职务违法、职务犯罪行为等的检举、控告；归口受理对区委管理的党的组织和党员干部违反党纪、职务违法和职务犯罪行为等的信访举报，统一接收区纪委监委派驻（派出）机构和基层纪委、监察办公室（监察组）报送的相关信访举报，分类摘要后将问题线索类信访举报移送案件监督管理部门；受理党员对区纪委作出的党纪处分或者其他处理不服的申述、监察对象对区监委做出的涉及本人的处理决定不服的复审申请；综合分析信访举报情况；接待群众来访，处理群众来信和电话网络举报事项等。</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六）案件监督管理室。负责对监督检查、审查调查工作全过程进行监督管理，履行线索管理、组织协调、监督检查、督促办理、统计分析等职责；统一受理信访室移送的区管干部问题线索类信访举报和巡察工作机构、审计机关、行政执法机关、司法机关等单位移交的相关问题线索，实行集中管理、动态更新、定期汇总核对，提出分办意见移交监督检查室或审查调查室；统一受理下级纪检监察机关线索处置和案件查办报告，分送有关部门；归口管理审查调查工作中与有关部门的联系协调事项；对调查措施使用进行监督管理，监督检查全区纪检监察机关依纪依法安全办案情况；负责执纪监督和审查调查信息化查询平台的管理和使用；协调办理区管干部任职前回复区委组织部意见工作；负责反腐败追逃追赃和防逃工作的组织协调，建立健全追逃追赃和防逃协调机制，承担区纪委监委负责的追逃追赃任务等。</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lang w:eastAsia="zh-CN"/>
        </w:rPr>
      </w:pPr>
      <w:r>
        <w:rPr>
          <w:rFonts w:ascii="仿宋" w:hAnsi="仿宋" w:eastAsia="仿宋"/>
          <w:sz w:val="32"/>
          <w:lang w:eastAsia="zh-CN"/>
        </w:rPr>
        <w:t>负责制定全区纪检监察机关信息化建设和技术保障工作的总体规划、年度计划，并组织实施；指导下级纪检监察机关开展信息化建设、应用和技术保障工作；负责区纪委监委业务应用系统建设和运行维护工作，为执纪监督和审查调查业务提供信息技术保障；负责全区纪检监察网络、视频会议和密码设备的管理工作；负责区纪委监委信息化基础设施、计算机网络建设和信息网络安全工作等。</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七）第一至第五监督检查室。主要是履行依纪依法监督的职责。监督检查联系单位、乡镇、街道领导班子及区管干部遵守和执行党的章程和其他党内法规，遵守和执行党的路线方针政策和决议、国家法律法规，推进全面从严治党，依法履职、秉公用权、廉洁从政从业以及道德操守等方面的情况。监督检查联系单位党组（党委）、乡镇、街道党（工）委落实管党治党主体责任的情况，指导、检查、督促纪委、监察办公室、监察组（派驻派出机构）落实纪检、监察责任，实施问责；向监察对象所在单位提出监察建议；综合分析研判问题线索，综合运用“四种形态”按程序提出处置意见；负责联系单位巡察整改落实的日常监督工作；负责巡视巡察移交问题整改落实的监督工作；综合、协调、指导联系单位、乡镇、街道及其系统纪检监察工作等。</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八）第六至第十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可以办理下一级监察机构管辖范围内的监察事项。</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九）案件审理室。负责审理区纪委监委直接审查调查和基层党的组织，纪检监察机关报批或者备案的违反党纪和职务违法、职务犯罪案件，严格依规依纪依法提出处理或者处分意见；承办党员对区纪委作出的党纪处分或者其他处理不服的申诉案件、监察对象对区监委作出的涉及本人的处理决定不服的申请复审案件，以及其他需要由区纪委监委办理的申诉、复核案件等。</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十）纪检监察干部监督室。负责监督检查全区纪检监察系统干部遵守和执行党的章程和其他党内法规，遵守和执行党的路线方针政策和决议、国家法律法规等方面的情况；受理对区纪委监委机关各部门、直属单位领导班子成员及以上干部，区纪委监委派驻（派出）机构领导班子成员，区委管理领导班子企业纪委书记，区属学校、医院纪委书记，区委巡察办、巡察组领导职务干部，各乡镇、街道纪（工）委书记、监察办公室主任（监察组组长），纪（工）委副书记、监察办公室副主任（监察组副组长）涉嫌违反党纪、职务违法和职务犯罪的问题的举报，提出处置意见并负责问题线索初步核实及立案审查调查工作等。</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一是更加突出政治监督。加强对习近平总书记重要讲话和指示批示精神落实情况的监督检查，加强对贯彻五中全会精神、实施“十四五”规划，贯彻新发展理念、推动高质量发展、构建新发展格局等决策部署落实情况的监督检查，加强对区委重要决策部署落实情况的监督检查，毫不放松抓好常态化疫情防控、临空经济区建设等重点工作的监督检查，确保上级重大决策部署落实到位。</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二是更加突出高质量发展。加强信访线索排查处置，深入整治群众身边腐败和作风问题。紧盯关键少数、重大工程、重点领域、关键岗位和薄弱环节，保持惩治腐败高压态势。落实纪律处分决定执行工作，确保纪律处分执行到位。高质量完成五届区委巡察全覆盖任务，综合运用好巡察成果，强化整改主体责任。坚持“三不”一体推进，开展常态化政治性警示教育，加强社区廉洁文化建设，厚植全面从严治党和反腐败斗争社会基础。</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三是更加突出专项治理。在过来工作基础上，持续推进扶贫、环保、教育、医疗、社保、扫黑除恶等专项整治，持续整治群众身边腐败和不正之风，及时纠正苗头性、倾向性问题，对问题线索快查快结、及时移交。发挥监督保障执行、促进完善发展作用，注重惩治和预防并重，督促相关部门健全相关制度，堵塞管理漏洞，推动完善发展。</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 w:hAnsi="仿宋" w:eastAsia="仿宋"/>
          <w:sz w:val="32"/>
          <w:lang w:eastAsia="zh-CN"/>
        </w:rPr>
      </w:pPr>
      <w:r>
        <w:rPr>
          <w:rFonts w:ascii="仿宋" w:hAnsi="仿宋" w:eastAsia="仿宋"/>
          <w:sz w:val="32"/>
          <w:lang w:eastAsia="zh-CN"/>
        </w:rPr>
        <w:t>四是更加突出体制改革。贯彻落实上级关于深化纪检监察体制改革的各项要求，谋划并落实2021年度改革任务。健全完善审查调查安全规章制度，促进规范、安全、文明开展谈话。适时开展区监委向区人大常委会报告专项工作。抓好委领导班子成员专题调研成果运用，对发现问题及时整改，推动工作取得实效。对各项业务流程和工作制度进行梳理简化，确保执行有力、落实有效。</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lang w:eastAsia="zh-CN"/>
        </w:rPr>
      </w:pPr>
      <w:r>
        <w:rPr>
          <w:rFonts w:ascii="仿宋" w:hAnsi="仿宋" w:eastAsia="仿宋"/>
          <w:sz w:val="32"/>
          <w:lang w:eastAsia="zh-CN"/>
        </w:rPr>
        <w:t>五是更加突出日常监督。协助区委开展政治生态研判，配合做好监测评估，加强对主体责任落实情况的监督检查。整合“四位一体”监督合力，增强对重点行业领域以及公权力和公职人员的监督全覆盖、有效性、精准度。强化“四风”和违反中央八项规定精神问题监督检查，对发现问题严查快处，巩固作风建设成果。</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rPr>
          <w:rFonts w:ascii="仿宋" w:hAnsi="仿宋" w:eastAsia="仿宋"/>
          <w:sz w:val="32"/>
          <w:lang w:eastAsia="zh-CN"/>
        </w:rPr>
      </w:pPr>
      <w:r>
        <w:rPr>
          <w:rFonts w:ascii="仿宋" w:hAnsi="仿宋" w:eastAsia="仿宋"/>
          <w:sz w:val="32"/>
          <w:lang w:eastAsia="zh-CN"/>
        </w:rPr>
        <w:t>六是更加突出自身建设。把提高政治能力摆在队伍建设的首位，强化纪检监察干部思想淬炼、政治历练、实践锻炼、专业训练。围绕基础性规章制度和法律法规、最新执纪执法要求、工作规则和业务流程，分类开展全员培训。做细做实日常监督，落实“三会一课”、党内谈话等制度，让红脸出汗、咬耳扯袖成为常态，严肃查处纪检监察干部执纪违纪、执法违法等行为，坚决防止“灯下黑”。</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1675"/>
        <w:gridCol w:w="1980"/>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67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1675" w:type="dxa"/>
            <w:vMerge w:val="continue"/>
            <w:tcBorders>
              <w:tl2br w:val="nil"/>
              <w:tr2bl w:val="nil"/>
            </w:tcBorders>
            <w:vAlign w:val="center"/>
          </w:tcPr>
          <w:p/>
        </w:tc>
        <w:tc>
          <w:tcPr>
            <w:tcW w:w="1980"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rPr>
                <w:rFonts w:ascii="宋体" w:hAnsi="宋体" w:cs="宋体"/>
                <w:sz w:val="18"/>
                <w:szCs w:val="18"/>
              </w:rPr>
            </w:pPr>
            <w:r>
              <w:rPr>
                <w:rFonts w:hint="eastAsia"/>
                <w:sz w:val="18"/>
                <w:szCs w:val="18"/>
              </w:rPr>
              <w:t>监督检查和审查调查</w:t>
            </w:r>
          </w:p>
        </w:tc>
        <w:tc>
          <w:tcPr>
            <w:tcW w:w="1675" w:type="dxa"/>
            <w:tcBorders>
              <w:tl2br w:val="nil"/>
              <w:tr2bl w:val="nil"/>
            </w:tcBorders>
          </w:tcPr>
          <w:p>
            <w:pPr>
              <w:rPr>
                <w:rFonts w:ascii="宋体" w:hAnsi="宋体" w:cs="宋体"/>
                <w:sz w:val="18"/>
                <w:szCs w:val="18"/>
              </w:rPr>
            </w:pPr>
            <w:r>
              <w:rPr>
                <w:rFonts w:hint="eastAsia"/>
                <w:sz w:val="18"/>
                <w:szCs w:val="18"/>
              </w:rPr>
              <w:t>18</w:t>
            </w:r>
          </w:p>
        </w:tc>
        <w:tc>
          <w:tcPr>
            <w:tcW w:w="1980" w:type="dxa"/>
            <w:tcBorders>
              <w:tl2br w:val="nil"/>
              <w:tr2bl w:val="nil"/>
            </w:tcBorders>
            <w:vAlign w:val="center"/>
          </w:tcPr>
          <w:p>
            <w:pPr>
              <w:rPr>
                <w:rFonts w:ascii="宋体" w:hAnsi="宋体" w:cs="宋体"/>
                <w:sz w:val="18"/>
                <w:szCs w:val="18"/>
              </w:rPr>
            </w:pPr>
            <w:r>
              <w:rPr>
                <w:rFonts w:hint="eastAsia"/>
                <w:sz w:val="18"/>
                <w:szCs w:val="18"/>
              </w:rPr>
              <w:t>查办案件数量</w:t>
            </w:r>
          </w:p>
        </w:tc>
        <w:tc>
          <w:tcPr>
            <w:tcW w:w="543" w:type="dxa"/>
            <w:tcBorders>
              <w:tl2br w:val="nil"/>
              <w:tr2bl w:val="nil"/>
            </w:tcBorders>
            <w:vAlign w:val="center"/>
          </w:tcPr>
          <w:p>
            <w:pPr>
              <w:rPr>
                <w:rFonts w:ascii="宋体" w:hAnsi="宋体" w:cs="宋体"/>
                <w:sz w:val="18"/>
                <w:szCs w:val="18"/>
              </w:rPr>
            </w:pPr>
            <w:r>
              <w:rPr>
                <w:rFonts w:hint="eastAsia"/>
                <w:sz w:val="18"/>
                <w:szCs w:val="18"/>
              </w:rPr>
              <w:t>≥</w:t>
            </w:r>
          </w:p>
        </w:tc>
        <w:tc>
          <w:tcPr>
            <w:tcW w:w="488" w:type="dxa"/>
            <w:tcBorders>
              <w:tl2br w:val="nil"/>
              <w:tr2bl w:val="nil"/>
            </w:tcBorders>
            <w:vAlign w:val="center"/>
          </w:tcPr>
          <w:p>
            <w:pPr>
              <w:jc w:val="right"/>
              <w:rPr>
                <w:rFonts w:ascii="宋体" w:hAnsi="宋体" w:cs="宋体"/>
                <w:sz w:val="18"/>
                <w:szCs w:val="18"/>
              </w:rPr>
            </w:pPr>
            <w:r>
              <w:rPr>
                <w:rFonts w:hint="eastAsia"/>
                <w:sz w:val="18"/>
                <w:szCs w:val="18"/>
              </w:rPr>
              <w:t>10.00</w:t>
            </w:r>
          </w:p>
        </w:tc>
        <w:tc>
          <w:tcPr>
            <w:tcW w:w="573" w:type="dxa"/>
            <w:tcBorders>
              <w:tl2br w:val="nil"/>
              <w:tr2bl w:val="nil"/>
            </w:tcBorders>
            <w:vAlign w:val="center"/>
          </w:tcPr>
          <w:p>
            <w:pPr>
              <w:rPr>
                <w:rFonts w:ascii="宋体" w:hAnsi="宋体" w:cs="宋体"/>
                <w:sz w:val="18"/>
                <w:szCs w:val="18"/>
              </w:rPr>
            </w:pPr>
            <w:r>
              <w:rPr>
                <w:rFonts w:hint="eastAsia"/>
                <w:sz w:val="18"/>
                <w:szCs w:val="18"/>
              </w:rPr>
              <w:t>件</w:t>
            </w:r>
          </w:p>
        </w:tc>
        <w:tc>
          <w:tcPr>
            <w:tcW w:w="1277" w:type="dxa"/>
            <w:tcBorders>
              <w:tl2br w:val="nil"/>
              <w:tr2bl w:val="nil"/>
            </w:tcBorders>
            <w:vAlign w:val="center"/>
          </w:tcPr>
          <w:p>
            <w:pPr>
              <w:rPr>
                <w:rFonts w:ascii="宋体" w:hAnsi="宋体" w:cs="宋体"/>
                <w:sz w:val="18"/>
                <w:szCs w:val="18"/>
              </w:rPr>
            </w:pPr>
            <w:r>
              <w:rPr>
                <w:rFonts w:hint="eastAsia"/>
                <w:sz w:val="18"/>
                <w:szCs w:val="18"/>
              </w:rPr>
              <w:t>部门工作计划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rPr>
                <w:rFonts w:ascii="宋体" w:hAnsi="宋体" w:cs="宋体"/>
                <w:sz w:val="18"/>
                <w:szCs w:val="18"/>
              </w:rPr>
            </w:pPr>
            <w:r>
              <w:rPr>
                <w:rFonts w:hint="eastAsia"/>
                <w:sz w:val="18"/>
                <w:szCs w:val="18"/>
              </w:rPr>
              <w:t>补助覆盖率</w:t>
            </w:r>
          </w:p>
        </w:tc>
        <w:tc>
          <w:tcPr>
            <w:tcW w:w="1675" w:type="dxa"/>
            <w:tcBorders>
              <w:tl2br w:val="nil"/>
              <w:tr2bl w:val="nil"/>
            </w:tcBorders>
          </w:tcPr>
          <w:p>
            <w:pPr>
              <w:rPr>
                <w:rFonts w:ascii="宋体" w:hAnsi="宋体" w:cs="宋体"/>
                <w:sz w:val="18"/>
                <w:szCs w:val="18"/>
              </w:rPr>
            </w:pPr>
            <w:r>
              <w:rPr>
                <w:rFonts w:hint="eastAsia"/>
                <w:sz w:val="18"/>
                <w:szCs w:val="18"/>
              </w:rPr>
              <w:t>20</w:t>
            </w:r>
          </w:p>
        </w:tc>
        <w:tc>
          <w:tcPr>
            <w:tcW w:w="1980" w:type="dxa"/>
            <w:tcBorders>
              <w:tl2br w:val="nil"/>
              <w:tr2bl w:val="nil"/>
            </w:tcBorders>
            <w:vAlign w:val="center"/>
          </w:tcPr>
          <w:p>
            <w:pPr>
              <w:rPr>
                <w:rFonts w:ascii="宋体" w:hAnsi="宋体" w:cs="宋体"/>
                <w:sz w:val="18"/>
                <w:szCs w:val="18"/>
              </w:rPr>
            </w:pPr>
            <w:r>
              <w:rPr>
                <w:rFonts w:hint="eastAsia"/>
                <w:sz w:val="18"/>
                <w:szCs w:val="18"/>
              </w:rPr>
              <w:t>将符合补助标准的老党员全部纳入补助范围</w:t>
            </w:r>
          </w:p>
        </w:tc>
        <w:tc>
          <w:tcPr>
            <w:tcW w:w="543" w:type="dxa"/>
            <w:tcBorders>
              <w:tl2br w:val="nil"/>
              <w:tr2bl w:val="nil"/>
            </w:tcBorders>
            <w:vAlign w:val="center"/>
          </w:tcPr>
          <w:p>
            <w:pPr>
              <w:rPr>
                <w:rFonts w:ascii="宋体" w:hAnsi="宋体" w:cs="宋体"/>
                <w:sz w:val="18"/>
                <w:szCs w:val="18"/>
              </w:rPr>
            </w:pPr>
            <w:r>
              <w:rPr>
                <w:rFonts w:hint="eastAsia"/>
                <w:sz w:val="18"/>
                <w:szCs w:val="18"/>
              </w:rPr>
              <w:t>≥</w:t>
            </w:r>
          </w:p>
        </w:tc>
        <w:tc>
          <w:tcPr>
            <w:tcW w:w="488" w:type="dxa"/>
            <w:tcBorders>
              <w:tl2br w:val="nil"/>
              <w:tr2bl w:val="nil"/>
            </w:tcBorders>
            <w:vAlign w:val="center"/>
          </w:tcPr>
          <w:p>
            <w:pPr>
              <w:jc w:val="right"/>
              <w:rPr>
                <w:rFonts w:ascii="宋体" w:hAnsi="宋体" w:cs="宋体"/>
                <w:sz w:val="18"/>
                <w:szCs w:val="18"/>
              </w:rPr>
            </w:pPr>
            <w:r>
              <w:rPr>
                <w:rFonts w:hint="eastAsia"/>
                <w:sz w:val="18"/>
                <w:szCs w:val="18"/>
              </w:rPr>
              <w:t>100.00</w:t>
            </w:r>
          </w:p>
        </w:tc>
        <w:tc>
          <w:tcPr>
            <w:tcW w:w="573" w:type="dxa"/>
            <w:tcBorders>
              <w:tl2br w:val="nil"/>
              <w:tr2bl w:val="nil"/>
            </w:tcBorders>
            <w:vAlign w:val="center"/>
          </w:tcPr>
          <w:p>
            <w:pPr>
              <w:rPr>
                <w:rFonts w:ascii="宋体" w:hAnsi="宋体" w:cs="宋体"/>
                <w:sz w:val="18"/>
                <w:szCs w:val="18"/>
              </w:rPr>
            </w:pPr>
            <w:r>
              <w:rPr>
                <w:rFonts w:hint="eastAsia"/>
                <w:sz w:val="18"/>
                <w:szCs w:val="18"/>
              </w:rPr>
              <w:t>%</w:t>
            </w:r>
          </w:p>
        </w:tc>
        <w:tc>
          <w:tcPr>
            <w:tcW w:w="1277" w:type="dxa"/>
            <w:tcBorders>
              <w:tl2br w:val="nil"/>
              <w:tr2bl w:val="nil"/>
            </w:tcBorders>
            <w:vAlign w:val="center"/>
          </w:tcPr>
          <w:p>
            <w:pPr>
              <w:rPr>
                <w:rFonts w:ascii="宋体" w:hAnsi="宋体" w:cs="宋体"/>
                <w:sz w:val="18"/>
                <w:szCs w:val="18"/>
              </w:rPr>
            </w:pPr>
            <w:r>
              <w:rPr>
                <w:rFonts w:hint="eastAsia"/>
                <w:sz w:val="18"/>
                <w:szCs w:val="18"/>
              </w:rPr>
              <w:t>廊组通字[2006] 112号冀退役军人厅发[2019] 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rPr>
                <w:rFonts w:ascii="宋体" w:hAnsi="宋体" w:cs="宋体"/>
                <w:sz w:val="18"/>
                <w:szCs w:val="18"/>
              </w:rPr>
            </w:pPr>
            <w:r>
              <w:rPr>
                <w:rFonts w:hint="eastAsia"/>
                <w:sz w:val="18"/>
                <w:szCs w:val="18"/>
              </w:rPr>
              <w:t>补助金发放标准率</w:t>
            </w:r>
          </w:p>
        </w:tc>
        <w:tc>
          <w:tcPr>
            <w:tcW w:w="1675" w:type="dxa"/>
            <w:tcBorders>
              <w:tl2br w:val="nil"/>
              <w:tr2bl w:val="nil"/>
            </w:tcBorders>
          </w:tcPr>
          <w:p>
            <w:pPr>
              <w:rPr>
                <w:rFonts w:ascii="宋体" w:hAnsi="宋体" w:cs="宋体"/>
                <w:sz w:val="18"/>
                <w:szCs w:val="18"/>
              </w:rPr>
            </w:pPr>
            <w:r>
              <w:rPr>
                <w:rFonts w:hint="eastAsia"/>
                <w:sz w:val="18"/>
                <w:szCs w:val="18"/>
              </w:rPr>
              <w:t>10</w:t>
            </w:r>
          </w:p>
        </w:tc>
        <w:tc>
          <w:tcPr>
            <w:tcW w:w="1980" w:type="dxa"/>
            <w:tcBorders>
              <w:tl2br w:val="nil"/>
              <w:tr2bl w:val="nil"/>
            </w:tcBorders>
            <w:vAlign w:val="center"/>
          </w:tcPr>
          <w:p>
            <w:pPr>
              <w:rPr>
                <w:rFonts w:ascii="宋体" w:hAnsi="宋体" w:cs="宋体"/>
                <w:sz w:val="18"/>
                <w:szCs w:val="18"/>
              </w:rPr>
            </w:pPr>
            <w:r>
              <w:rPr>
                <w:rFonts w:hint="eastAsia"/>
                <w:sz w:val="18"/>
                <w:szCs w:val="18"/>
              </w:rPr>
              <w:t>补助金发放符合标准的数量占补助金发放全部数量的比率</w:t>
            </w:r>
          </w:p>
        </w:tc>
        <w:tc>
          <w:tcPr>
            <w:tcW w:w="543" w:type="dxa"/>
            <w:tcBorders>
              <w:tl2br w:val="nil"/>
              <w:tr2bl w:val="nil"/>
            </w:tcBorders>
            <w:vAlign w:val="center"/>
          </w:tcPr>
          <w:p>
            <w:pPr>
              <w:rPr>
                <w:rFonts w:ascii="宋体" w:hAnsi="宋体" w:cs="宋体"/>
                <w:sz w:val="18"/>
                <w:szCs w:val="18"/>
              </w:rPr>
            </w:pPr>
            <w:r>
              <w:rPr>
                <w:rFonts w:hint="eastAsia"/>
                <w:sz w:val="18"/>
                <w:szCs w:val="18"/>
              </w:rPr>
              <w:t>≥</w:t>
            </w:r>
          </w:p>
        </w:tc>
        <w:tc>
          <w:tcPr>
            <w:tcW w:w="488" w:type="dxa"/>
            <w:tcBorders>
              <w:tl2br w:val="nil"/>
              <w:tr2bl w:val="nil"/>
            </w:tcBorders>
            <w:vAlign w:val="center"/>
          </w:tcPr>
          <w:p>
            <w:pPr>
              <w:jc w:val="right"/>
              <w:rPr>
                <w:rFonts w:ascii="宋体" w:hAnsi="宋体" w:cs="宋体"/>
                <w:sz w:val="18"/>
                <w:szCs w:val="18"/>
              </w:rPr>
            </w:pPr>
            <w:r>
              <w:rPr>
                <w:rFonts w:hint="eastAsia"/>
                <w:sz w:val="18"/>
                <w:szCs w:val="18"/>
              </w:rPr>
              <w:t>100.00</w:t>
            </w:r>
          </w:p>
        </w:tc>
        <w:tc>
          <w:tcPr>
            <w:tcW w:w="573" w:type="dxa"/>
            <w:tcBorders>
              <w:tl2br w:val="nil"/>
              <w:tr2bl w:val="nil"/>
            </w:tcBorders>
            <w:vAlign w:val="center"/>
          </w:tcPr>
          <w:p>
            <w:pPr>
              <w:rPr>
                <w:rFonts w:ascii="宋体" w:hAnsi="宋体" w:cs="宋体"/>
                <w:sz w:val="18"/>
                <w:szCs w:val="18"/>
              </w:rPr>
            </w:pPr>
            <w:r>
              <w:rPr>
                <w:rFonts w:hint="eastAsia"/>
                <w:sz w:val="18"/>
                <w:szCs w:val="18"/>
              </w:rPr>
              <w:t>%</w:t>
            </w:r>
          </w:p>
        </w:tc>
        <w:tc>
          <w:tcPr>
            <w:tcW w:w="1277" w:type="dxa"/>
            <w:tcBorders>
              <w:tl2br w:val="nil"/>
              <w:tr2bl w:val="nil"/>
            </w:tcBorders>
            <w:vAlign w:val="center"/>
          </w:tcPr>
          <w:p>
            <w:pPr>
              <w:rPr>
                <w:rFonts w:ascii="宋体" w:hAnsi="宋体" w:cs="宋体"/>
                <w:sz w:val="18"/>
                <w:szCs w:val="18"/>
              </w:rPr>
            </w:pPr>
            <w:r>
              <w:rPr>
                <w:rFonts w:hint="eastAsia"/>
                <w:sz w:val="18"/>
                <w:szCs w:val="18"/>
              </w:rPr>
              <w:t>《2016-2020年河北省组织系统信息化工作规划》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rPr>
                <w:rFonts w:ascii="宋体" w:hAnsi="宋体" w:cs="宋体"/>
                <w:sz w:val="18"/>
                <w:szCs w:val="18"/>
              </w:rPr>
            </w:pPr>
            <w:r>
              <w:rPr>
                <w:rFonts w:hint="eastAsia"/>
                <w:sz w:val="18"/>
                <w:szCs w:val="18"/>
              </w:rPr>
              <w:t>时间节点完成培训率</w:t>
            </w:r>
          </w:p>
        </w:tc>
        <w:tc>
          <w:tcPr>
            <w:tcW w:w="1675" w:type="dxa"/>
            <w:tcBorders>
              <w:tl2br w:val="nil"/>
              <w:tr2bl w:val="nil"/>
            </w:tcBorders>
          </w:tcPr>
          <w:p>
            <w:pPr>
              <w:rPr>
                <w:rFonts w:ascii="宋体" w:hAnsi="宋体" w:cs="宋体"/>
                <w:sz w:val="18"/>
                <w:szCs w:val="18"/>
              </w:rPr>
            </w:pPr>
            <w:r>
              <w:rPr>
                <w:rFonts w:hint="eastAsia"/>
                <w:sz w:val="18"/>
                <w:szCs w:val="18"/>
              </w:rPr>
              <w:t>10</w:t>
            </w:r>
          </w:p>
        </w:tc>
        <w:tc>
          <w:tcPr>
            <w:tcW w:w="1980" w:type="dxa"/>
            <w:tcBorders>
              <w:tl2br w:val="nil"/>
              <w:tr2bl w:val="nil"/>
            </w:tcBorders>
            <w:vAlign w:val="center"/>
          </w:tcPr>
          <w:p>
            <w:pPr>
              <w:rPr>
                <w:rFonts w:ascii="宋体" w:hAnsi="宋体" w:cs="宋体"/>
                <w:sz w:val="18"/>
                <w:szCs w:val="18"/>
              </w:rPr>
            </w:pPr>
            <w:r>
              <w:rPr>
                <w:rFonts w:hint="eastAsia"/>
                <w:sz w:val="18"/>
                <w:szCs w:val="18"/>
              </w:rPr>
              <w:t>按照要求时间节点完成培训的数量占全部培训数量的比率</w:t>
            </w:r>
          </w:p>
        </w:tc>
        <w:tc>
          <w:tcPr>
            <w:tcW w:w="543" w:type="dxa"/>
            <w:tcBorders>
              <w:tl2br w:val="nil"/>
              <w:tr2bl w:val="nil"/>
            </w:tcBorders>
            <w:vAlign w:val="center"/>
          </w:tcPr>
          <w:p>
            <w:pPr>
              <w:rPr>
                <w:rFonts w:ascii="宋体" w:hAnsi="宋体" w:cs="宋体"/>
                <w:sz w:val="18"/>
                <w:szCs w:val="18"/>
              </w:rPr>
            </w:pPr>
            <w:r>
              <w:rPr>
                <w:rFonts w:hint="eastAsia"/>
                <w:sz w:val="18"/>
                <w:szCs w:val="18"/>
              </w:rPr>
              <w:t>≥</w:t>
            </w:r>
          </w:p>
        </w:tc>
        <w:tc>
          <w:tcPr>
            <w:tcW w:w="488" w:type="dxa"/>
            <w:tcBorders>
              <w:tl2br w:val="nil"/>
              <w:tr2bl w:val="nil"/>
            </w:tcBorders>
            <w:vAlign w:val="center"/>
          </w:tcPr>
          <w:p>
            <w:pPr>
              <w:jc w:val="right"/>
              <w:rPr>
                <w:rFonts w:ascii="宋体" w:hAnsi="宋体" w:cs="宋体"/>
                <w:sz w:val="18"/>
                <w:szCs w:val="18"/>
              </w:rPr>
            </w:pPr>
            <w:r>
              <w:rPr>
                <w:rFonts w:hint="eastAsia"/>
                <w:sz w:val="18"/>
                <w:szCs w:val="18"/>
              </w:rPr>
              <w:t>100.00</w:t>
            </w:r>
          </w:p>
        </w:tc>
        <w:tc>
          <w:tcPr>
            <w:tcW w:w="573" w:type="dxa"/>
            <w:tcBorders>
              <w:tl2br w:val="nil"/>
              <w:tr2bl w:val="nil"/>
            </w:tcBorders>
            <w:vAlign w:val="center"/>
          </w:tcPr>
          <w:p>
            <w:pPr>
              <w:rPr>
                <w:rFonts w:ascii="宋体" w:hAnsi="宋体" w:cs="宋体"/>
                <w:sz w:val="18"/>
                <w:szCs w:val="18"/>
              </w:rPr>
            </w:pPr>
            <w:r>
              <w:rPr>
                <w:rFonts w:hint="eastAsia"/>
                <w:sz w:val="18"/>
                <w:szCs w:val="18"/>
              </w:rPr>
              <w:t>%</w:t>
            </w:r>
          </w:p>
        </w:tc>
        <w:tc>
          <w:tcPr>
            <w:tcW w:w="1277" w:type="dxa"/>
            <w:tcBorders>
              <w:tl2br w:val="nil"/>
              <w:tr2bl w:val="nil"/>
            </w:tcBorders>
            <w:vAlign w:val="center"/>
          </w:tcPr>
          <w:p>
            <w:pPr>
              <w:rPr>
                <w:rFonts w:ascii="宋体" w:hAnsi="宋体" w:cs="宋体"/>
                <w:sz w:val="18"/>
                <w:szCs w:val="18"/>
              </w:rPr>
            </w:pPr>
            <w:r>
              <w:rPr>
                <w:rFonts w:hint="eastAsia"/>
                <w:sz w:val="18"/>
                <w:szCs w:val="18"/>
              </w:rPr>
              <w:t>廊发【2019】7号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rPr>
                <w:rFonts w:ascii="宋体" w:hAnsi="宋体" w:cs="宋体"/>
                <w:sz w:val="18"/>
                <w:szCs w:val="18"/>
              </w:rPr>
            </w:pPr>
            <w:r>
              <w:rPr>
                <w:rFonts w:hint="eastAsia"/>
                <w:sz w:val="18"/>
                <w:szCs w:val="18"/>
              </w:rPr>
              <w:t>党员干部理论水平和专业能力</w:t>
            </w:r>
          </w:p>
          <w:p>
            <w:pPr>
              <w:widowControl/>
              <w:adjustRightInd w:val="0"/>
              <w:snapToGrid w:val="0"/>
              <w:rPr>
                <w:rFonts w:ascii="方正书宋_GBK" w:eastAsia="方正书宋_GBK"/>
              </w:rPr>
            </w:pPr>
          </w:p>
        </w:tc>
        <w:tc>
          <w:tcPr>
            <w:tcW w:w="1675" w:type="dxa"/>
            <w:tcBorders>
              <w:tl2br w:val="nil"/>
              <w:tr2bl w:val="nil"/>
            </w:tcBorders>
            <w:vAlign w:val="center"/>
          </w:tcPr>
          <w:p>
            <w:pPr>
              <w:rPr>
                <w:rFonts w:ascii="宋体" w:hAnsi="宋体" w:cs="宋体"/>
                <w:sz w:val="18"/>
                <w:szCs w:val="18"/>
              </w:rPr>
            </w:pPr>
            <w:r>
              <w:rPr>
                <w:rFonts w:hint="eastAsia"/>
                <w:sz w:val="18"/>
                <w:szCs w:val="18"/>
              </w:rPr>
              <w:t>10</w:t>
            </w:r>
          </w:p>
          <w:p>
            <w:pPr>
              <w:widowControl/>
              <w:adjustRightInd w:val="0"/>
              <w:snapToGrid w:val="0"/>
              <w:rPr>
                <w:rFonts w:ascii="方正书宋_GBK" w:eastAsia="方正书宋_GBK"/>
              </w:rPr>
            </w:pPr>
          </w:p>
        </w:tc>
        <w:tc>
          <w:tcPr>
            <w:tcW w:w="1980" w:type="dxa"/>
            <w:tcBorders>
              <w:tl2br w:val="nil"/>
              <w:tr2bl w:val="nil"/>
            </w:tcBorders>
            <w:vAlign w:val="center"/>
          </w:tcPr>
          <w:p>
            <w:pPr>
              <w:rPr>
                <w:rFonts w:ascii="宋体" w:hAnsi="宋体" w:cs="宋体"/>
                <w:sz w:val="18"/>
                <w:szCs w:val="18"/>
              </w:rPr>
            </w:pPr>
            <w:r>
              <w:rPr>
                <w:rFonts w:hint="eastAsia"/>
                <w:sz w:val="18"/>
                <w:szCs w:val="18"/>
              </w:rPr>
              <w:t>党员干部理论水平和专业能力得到增长</w:t>
            </w:r>
          </w:p>
          <w:p>
            <w:pPr>
              <w:widowControl/>
              <w:adjustRightInd w:val="0"/>
              <w:snapToGrid w:val="0"/>
              <w:rPr>
                <w:rFonts w:ascii="方正书宋_GBK" w:eastAsia="方正书宋_GBK"/>
              </w:rPr>
            </w:pPr>
          </w:p>
        </w:tc>
        <w:tc>
          <w:tcPr>
            <w:tcW w:w="543" w:type="dxa"/>
            <w:tcBorders>
              <w:tl2br w:val="nil"/>
              <w:tr2bl w:val="nil"/>
            </w:tcBorders>
            <w:vAlign w:val="center"/>
          </w:tcPr>
          <w:p>
            <w:pPr>
              <w:jc w:val="center"/>
              <w:rPr>
                <w:rFonts w:ascii="宋体" w:hAnsi="宋体" w:cs="宋体"/>
                <w:sz w:val="18"/>
                <w:szCs w:val="18"/>
              </w:rPr>
            </w:pPr>
            <w:r>
              <w:rPr>
                <w:rFonts w:hint="eastAsia"/>
                <w:sz w:val="18"/>
                <w:szCs w:val="18"/>
              </w:rPr>
              <w:t>文字描述</w:t>
            </w:r>
          </w:p>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jc w:val="center"/>
              <w:rPr>
                <w:rFonts w:ascii="宋体" w:hAnsi="宋体" w:cs="宋体"/>
                <w:sz w:val="18"/>
                <w:szCs w:val="18"/>
              </w:rPr>
            </w:pPr>
            <w:r>
              <w:rPr>
                <w:rFonts w:hint="eastAsia"/>
                <w:sz w:val="18"/>
                <w:szCs w:val="18"/>
              </w:rPr>
              <w:t>得到增长</w:t>
            </w:r>
          </w:p>
          <w:p>
            <w:pPr>
              <w:widowControl/>
              <w:adjustRightInd w:val="0"/>
              <w:snapToGrid w:val="0"/>
              <w:jc w:val="center"/>
              <w:rPr>
                <w:rFonts w:ascii="方正书宋_GBK" w:eastAsia="方正书宋_GBK"/>
              </w:rPr>
            </w:pPr>
          </w:p>
        </w:tc>
        <w:tc>
          <w:tcPr>
            <w:tcW w:w="1277" w:type="dxa"/>
            <w:tcBorders>
              <w:tl2br w:val="nil"/>
              <w:tr2bl w:val="nil"/>
            </w:tcBorders>
            <w:vAlign w:val="center"/>
          </w:tcPr>
          <w:p>
            <w:pPr>
              <w:rPr>
                <w:rFonts w:ascii="宋体" w:hAnsi="宋体" w:cs="宋体"/>
                <w:sz w:val="18"/>
                <w:szCs w:val="18"/>
              </w:rPr>
            </w:pPr>
            <w:r>
              <w:rPr>
                <w:rFonts w:hint="eastAsia"/>
                <w:sz w:val="18"/>
                <w:szCs w:val="18"/>
              </w:rPr>
              <w:t>廊发【2019】7号</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1675" w:type="dxa"/>
            <w:tcBorders>
              <w:tl2br w:val="nil"/>
              <w:tr2bl w:val="nil"/>
            </w:tcBorders>
            <w:vAlign w:val="center"/>
          </w:tcPr>
          <w:p>
            <w:pPr>
              <w:widowControl/>
              <w:adjustRightInd w:val="0"/>
              <w:snapToGrid w:val="0"/>
              <w:rPr>
                <w:rFonts w:ascii="方正书宋_GBK" w:eastAsia="方正书宋_GBK"/>
              </w:rPr>
            </w:pPr>
          </w:p>
        </w:tc>
        <w:tc>
          <w:tcPr>
            <w:tcW w:w="198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1675" w:type="dxa"/>
            <w:tcBorders>
              <w:tl2br w:val="nil"/>
              <w:tr2bl w:val="nil"/>
            </w:tcBorders>
            <w:vAlign w:val="center"/>
          </w:tcPr>
          <w:p>
            <w:pPr>
              <w:widowControl/>
              <w:adjustRightInd w:val="0"/>
              <w:snapToGrid w:val="0"/>
              <w:rPr>
                <w:rFonts w:ascii="方正书宋_GBK" w:eastAsia="方正书宋_GBK"/>
              </w:rPr>
            </w:pPr>
          </w:p>
        </w:tc>
        <w:tc>
          <w:tcPr>
            <w:tcW w:w="1980"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rPr>
                <w:rFonts w:ascii="宋体" w:hAnsi="宋体" w:cs="宋体"/>
                <w:sz w:val="18"/>
                <w:szCs w:val="18"/>
              </w:rPr>
            </w:pPr>
            <w:r>
              <w:rPr>
                <w:rFonts w:hint="eastAsia"/>
                <w:sz w:val="18"/>
                <w:szCs w:val="18"/>
              </w:rPr>
              <w:t>提高办公效率</w:t>
            </w:r>
          </w:p>
          <w:p>
            <w:pPr>
              <w:widowControl/>
              <w:adjustRightInd w:val="0"/>
              <w:snapToGrid w:val="0"/>
              <w:rPr>
                <w:rFonts w:ascii="方正书宋_GBK" w:eastAsia="方正书宋_GBK"/>
              </w:rPr>
            </w:pPr>
          </w:p>
        </w:tc>
        <w:tc>
          <w:tcPr>
            <w:tcW w:w="1675" w:type="dxa"/>
            <w:tcBorders>
              <w:tl2br w:val="nil"/>
              <w:tr2bl w:val="nil"/>
            </w:tcBorders>
            <w:noWrap/>
            <w:vAlign w:val="center"/>
          </w:tcPr>
          <w:p>
            <w:pPr>
              <w:rPr>
                <w:rFonts w:ascii="宋体" w:hAnsi="宋体" w:cs="宋体"/>
                <w:sz w:val="18"/>
                <w:szCs w:val="18"/>
              </w:rPr>
            </w:pPr>
            <w:r>
              <w:rPr>
                <w:rFonts w:hint="eastAsia"/>
                <w:sz w:val="18"/>
                <w:szCs w:val="18"/>
              </w:rPr>
              <w:t>20</w:t>
            </w:r>
          </w:p>
          <w:p>
            <w:pPr>
              <w:widowControl/>
              <w:adjustRightInd w:val="0"/>
              <w:snapToGrid w:val="0"/>
              <w:rPr>
                <w:rFonts w:ascii="方正书宋_GBK" w:eastAsia="方正书宋_GBK"/>
              </w:rPr>
            </w:pPr>
          </w:p>
        </w:tc>
        <w:tc>
          <w:tcPr>
            <w:tcW w:w="1980" w:type="dxa"/>
            <w:tcBorders>
              <w:tl2br w:val="nil"/>
              <w:tr2bl w:val="nil"/>
            </w:tcBorders>
            <w:noWrap/>
            <w:vAlign w:val="center"/>
          </w:tcPr>
          <w:tbl>
            <w:tblPr>
              <w:tblStyle w:val="8"/>
              <w:tblW w:w="3620" w:type="dxa"/>
              <w:tblInd w:w="0" w:type="dxa"/>
              <w:tblLayout w:type="fixed"/>
              <w:tblCellMar>
                <w:top w:w="0" w:type="dxa"/>
                <w:left w:w="108" w:type="dxa"/>
                <w:bottom w:w="0" w:type="dxa"/>
                <w:right w:w="108" w:type="dxa"/>
              </w:tblCellMar>
            </w:tblPr>
            <w:tblGrid>
              <w:gridCol w:w="2244"/>
              <w:gridCol w:w="1376"/>
            </w:tblGrid>
            <w:tr>
              <w:tblPrEx>
                <w:tblCellMar>
                  <w:top w:w="0" w:type="dxa"/>
                  <w:left w:w="108" w:type="dxa"/>
                  <w:bottom w:w="0" w:type="dxa"/>
                  <w:right w:w="108" w:type="dxa"/>
                </w:tblCellMar>
              </w:tblPrEx>
              <w:trPr>
                <w:trHeight w:val="375" w:hRule="atLeast"/>
              </w:trPr>
              <w:tc>
                <w:tcPr>
                  <w:tcW w:w="2244"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走访机关人员反馈</w:t>
                  </w:r>
                </w:p>
              </w:tc>
              <w:tc>
                <w:tcPr>
                  <w:tcW w:w="1376"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文字描述</w:t>
                  </w:r>
                </w:p>
              </w:tc>
            </w:tr>
          </w:tbl>
          <w:p>
            <w:pPr>
              <w:widowControl/>
              <w:adjustRightInd w:val="0"/>
              <w:snapToGrid w:val="0"/>
              <w:rPr>
                <w:rFonts w:ascii="方正书宋_GBK" w:eastAsia="方正书宋_GBK"/>
              </w:rPr>
            </w:pPr>
          </w:p>
        </w:tc>
        <w:tc>
          <w:tcPr>
            <w:tcW w:w="543" w:type="dxa"/>
            <w:tcBorders>
              <w:tl2br w:val="nil"/>
              <w:tr2bl w:val="nil"/>
            </w:tcBorders>
            <w:vAlign w:val="center"/>
          </w:tcPr>
          <w:p>
            <w:pPr>
              <w:jc w:val="center"/>
              <w:rPr>
                <w:rFonts w:ascii="宋体" w:hAnsi="宋体" w:cs="宋体"/>
                <w:sz w:val="18"/>
                <w:szCs w:val="18"/>
              </w:rPr>
            </w:pPr>
            <w:r>
              <w:rPr>
                <w:rFonts w:hint="eastAsia"/>
                <w:sz w:val="18"/>
                <w:szCs w:val="18"/>
              </w:rPr>
              <w:t>文字描述</w:t>
            </w:r>
          </w:p>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jc w:val="center"/>
              <w:rPr>
                <w:rFonts w:ascii="宋体" w:hAnsi="宋体" w:cs="宋体"/>
                <w:sz w:val="18"/>
                <w:szCs w:val="18"/>
              </w:rPr>
            </w:pPr>
            <w:r>
              <w:rPr>
                <w:rFonts w:hint="eastAsia"/>
                <w:sz w:val="18"/>
                <w:szCs w:val="18"/>
              </w:rPr>
              <w:t>提高</w:t>
            </w:r>
          </w:p>
          <w:p>
            <w:pPr>
              <w:widowControl/>
              <w:adjustRightInd w:val="0"/>
              <w:snapToGrid w:val="0"/>
              <w:jc w:val="center"/>
              <w:rPr>
                <w:rFonts w:ascii="方正书宋_GBK" w:eastAsia="方正书宋_GBK"/>
              </w:rPr>
            </w:pPr>
          </w:p>
        </w:tc>
        <w:tc>
          <w:tcPr>
            <w:tcW w:w="1277" w:type="dxa"/>
            <w:tcBorders>
              <w:tl2br w:val="nil"/>
              <w:tr2bl w:val="nil"/>
            </w:tcBorders>
            <w:vAlign w:val="center"/>
          </w:tcPr>
          <w:p>
            <w:pPr>
              <w:rPr>
                <w:rFonts w:ascii="宋体" w:hAnsi="宋体" w:cs="宋体"/>
                <w:sz w:val="18"/>
                <w:szCs w:val="18"/>
              </w:rPr>
            </w:pPr>
            <w:r>
              <w:rPr>
                <w:rFonts w:hint="eastAsia"/>
                <w:sz w:val="18"/>
                <w:szCs w:val="18"/>
              </w:rPr>
              <w:t>部门工作计划</w:t>
            </w:r>
          </w:p>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rPr>
                <w:rFonts w:ascii="宋体" w:hAnsi="宋体" w:cs="宋体"/>
                <w:sz w:val="18"/>
                <w:szCs w:val="18"/>
              </w:rPr>
            </w:pPr>
            <w:r>
              <w:rPr>
                <w:rFonts w:hint="eastAsia"/>
                <w:sz w:val="18"/>
                <w:szCs w:val="18"/>
              </w:rPr>
              <w:t>满意度</w:t>
            </w:r>
          </w:p>
          <w:p>
            <w:pPr>
              <w:widowControl/>
              <w:adjustRightInd w:val="0"/>
              <w:snapToGrid w:val="0"/>
              <w:rPr>
                <w:rFonts w:ascii="方正书宋_GBK" w:eastAsia="方正书宋_GBK"/>
              </w:rPr>
            </w:pPr>
          </w:p>
        </w:tc>
        <w:tc>
          <w:tcPr>
            <w:tcW w:w="1675"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10</w:t>
            </w:r>
          </w:p>
        </w:tc>
        <w:tc>
          <w:tcPr>
            <w:tcW w:w="1980" w:type="dxa"/>
            <w:tcBorders>
              <w:tl2br w:val="nil"/>
              <w:tr2bl w:val="nil"/>
            </w:tcBorders>
            <w:noWrap/>
            <w:vAlign w:val="center"/>
          </w:tcPr>
          <w:p>
            <w:pPr>
              <w:rPr>
                <w:rFonts w:ascii="宋体" w:hAnsi="宋体" w:cs="宋体"/>
                <w:sz w:val="18"/>
                <w:szCs w:val="18"/>
              </w:rPr>
            </w:pPr>
            <w:r>
              <w:rPr>
                <w:rFonts w:hint="eastAsia"/>
                <w:sz w:val="18"/>
                <w:szCs w:val="18"/>
              </w:rPr>
              <w:t>机关人员满意度</w:t>
            </w:r>
          </w:p>
          <w:p>
            <w:pPr>
              <w:widowControl/>
              <w:adjustRightInd w:val="0"/>
              <w:snapToGrid w:val="0"/>
              <w:rPr>
                <w:rFonts w:ascii="方正书宋_GBK" w:eastAsia="方正书宋_GBK"/>
              </w:rPr>
            </w:pPr>
          </w:p>
        </w:tc>
        <w:tc>
          <w:tcPr>
            <w:tcW w:w="543" w:type="dxa"/>
            <w:tcBorders>
              <w:tl2br w:val="nil"/>
              <w:tr2bl w:val="nil"/>
            </w:tcBorders>
            <w:vAlign w:val="center"/>
          </w:tcPr>
          <w:p>
            <w:pPr>
              <w:jc w:val="center"/>
              <w:rPr>
                <w:rFonts w:ascii="宋体" w:hAnsi="宋体" w:cs="宋体"/>
                <w:sz w:val="18"/>
                <w:szCs w:val="18"/>
              </w:rPr>
            </w:pPr>
            <w:r>
              <w:rPr>
                <w:rFonts w:hint="eastAsia"/>
                <w:sz w:val="18"/>
                <w:szCs w:val="18"/>
              </w:rPr>
              <w:t>文字描述</w:t>
            </w:r>
          </w:p>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r>
              <w:rPr>
                <w:rFonts w:ascii="方正书宋_GBK" w:eastAsia="方正书宋_GBK"/>
              </w:rPr>
              <w:t>满意</w:t>
            </w:r>
          </w:p>
        </w:tc>
        <w:tc>
          <w:tcPr>
            <w:tcW w:w="1277" w:type="dxa"/>
            <w:tcBorders>
              <w:tl2br w:val="nil"/>
              <w:tr2bl w:val="nil"/>
            </w:tcBorders>
            <w:vAlign w:val="center"/>
          </w:tcPr>
          <w:p>
            <w:pPr>
              <w:rPr>
                <w:rFonts w:ascii="宋体" w:hAnsi="宋体" w:cs="宋体"/>
                <w:sz w:val="18"/>
                <w:szCs w:val="18"/>
              </w:rPr>
            </w:pPr>
            <w:r>
              <w:rPr>
                <w:rFonts w:hint="eastAsia"/>
                <w:sz w:val="18"/>
                <w:szCs w:val="18"/>
              </w:rPr>
              <w:t>部门工作计划</w:t>
            </w:r>
          </w:p>
          <w:p>
            <w:pPr>
              <w:widowControl/>
              <w:adjustRightInd w:val="0"/>
              <w:snapToGrid w:val="0"/>
              <w:rPr>
                <w:rFonts w:ascii="方正书宋_GBK" w:eastAsia="方正书宋_GBK"/>
              </w:rPr>
            </w:pP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纪检事务管理经费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宋体" w:hAnsi="宋体" w:cs="宋体"/>
                <w:kern w:val="0"/>
                <w:sz w:val="18"/>
                <w:szCs w:val="18"/>
              </w:rPr>
            </w:pPr>
            <w:r>
              <w:rPr>
                <w:rFonts w:ascii="宋体" w:hAnsi="宋体" w:cs="宋体"/>
                <w:kern w:val="0"/>
                <w:sz w:val="18"/>
                <w:szCs w:val="18"/>
              </w:rPr>
              <w:t>产出指标</w:t>
            </w:r>
          </w:p>
        </w:tc>
        <w:tc>
          <w:tcPr>
            <w:tcW w:w="226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质量指标</w:t>
            </w:r>
          </w:p>
          <w:p>
            <w:pPr>
              <w:spacing w:line="300" w:lineRule="exact"/>
              <w:jc w:val="left"/>
              <w:rPr>
                <w:rFonts w:ascii="宋体" w:hAnsi="宋体" w:cs="宋体"/>
                <w:kern w:val="0"/>
                <w:sz w:val="18"/>
                <w:szCs w:val="18"/>
              </w:rPr>
            </w:pPr>
          </w:p>
        </w:tc>
        <w:tc>
          <w:tcPr>
            <w:tcW w:w="1985" w:type="dxa"/>
            <w:shd w:val="clear" w:color="auto" w:fill="auto"/>
            <w:vAlign w:val="center"/>
          </w:tcPr>
          <w:p>
            <w:pPr>
              <w:jc w:val="left"/>
              <w:rPr>
                <w:rFonts w:ascii="宋体" w:hAnsi="宋体" w:cs="宋体"/>
                <w:sz w:val="18"/>
                <w:szCs w:val="18"/>
              </w:rPr>
            </w:pPr>
            <w:r>
              <w:rPr>
                <w:rFonts w:hint="eastAsia"/>
                <w:sz w:val="18"/>
                <w:szCs w:val="18"/>
              </w:rPr>
              <w:t>正常开展工作</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纪检工作正常开展</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宋体" w:hAnsi="宋体" w:cs="宋体"/>
                <w:kern w:val="0"/>
                <w:sz w:val="18"/>
                <w:szCs w:val="18"/>
              </w:rPr>
            </w:pPr>
          </w:p>
        </w:tc>
        <w:tc>
          <w:tcPr>
            <w:tcW w:w="2268" w:type="dxa"/>
            <w:shd w:val="clear" w:color="auto" w:fill="auto"/>
            <w:vAlign w:val="center"/>
          </w:tcPr>
          <w:p>
            <w:pPr>
              <w:jc w:val="left"/>
              <w:rPr>
                <w:rFonts w:ascii="宋体" w:hAnsi="宋体" w:cs="宋体"/>
                <w:kern w:val="0"/>
                <w:sz w:val="18"/>
                <w:szCs w:val="18"/>
              </w:rPr>
            </w:pPr>
            <w:r>
              <w:rPr>
                <w:rFonts w:hint="eastAsia" w:ascii="宋体" w:hAnsi="宋体" w:cs="宋体"/>
                <w:kern w:val="0"/>
                <w:sz w:val="18"/>
                <w:szCs w:val="18"/>
              </w:rPr>
              <w:t>数量指标</w:t>
            </w:r>
          </w:p>
          <w:p>
            <w:pPr>
              <w:spacing w:line="300" w:lineRule="exact"/>
              <w:jc w:val="left"/>
              <w:rPr>
                <w:rFonts w:ascii="宋体" w:hAnsi="宋体" w:cs="宋体"/>
                <w:kern w:val="0"/>
                <w:sz w:val="18"/>
                <w:szCs w:val="18"/>
              </w:rPr>
            </w:pPr>
          </w:p>
        </w:tc>
        <w:tc>
          <w:tcPr>
            <w:tcW w:w="1985" w:type="dxa"/>
            <w:shd w:val="clear" w:color="auto" w:fill="auto"/>
            <w:vAlign w:val="center"/>
          </w:tcPr>
          <w:p>
            <w:pPr>
              <w:jc w:val="left"/>
              <w:rPr>
                <w:rFonts w:ascii="宋体" w:hAnsi="宋体" w:cs="宋体"/>
                <w:sz w:val="18"/>
                <w:szCs w:val="18"/>
              </w:rPr>
            </w:pPr>
            <w:r>
              <w:rPr>
                <w:rFonts w:hint="eastAsia"/>
                <w:sz w:val="18"/>
                <w:szCs w:val="18"/>
              </w:rPr>
              <w:t>监督检查和审查调查</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查办案件数量</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宋体" w:hAnsi="宋体" w:cs="宋体"/>
                <w:kern w:val="0"/>
                <w:sz w:val="18"/>
                <w:szCs w:val="18"/>
              </w:rPr>
            </w:pPr>
          </w:p>
        </w:tc>
        <w:tc>
          <w:tcPr>
            <w:tcW w:w="2268" w:type="dxa"/>
            <w:shd w:val="clear" w:color="auto" w:fill="auto"/>
            <w:vAlign w:val="center"/>
          </w:tcPr>
          <w:tbl>
            <w:tblPr>
              <w:tblStyle w:val="8"/>
              <w:tblW w:w="1360" w:type="dxa"/>
              <w:tblInd w:w="0" w:type="dxa"/>
              <w:tblLayout w:type="fixed"/>
              <w:tblCellMar>
                <w:top w:w="0" w:type="dxa"/>
                <w:left w:w="108" w:type="dxa"/>
                <w:bottom w:w="0" w:type="dxa"/>
                <w:right w:w="108" w:type="dxa"/>
              </w:tblCellMar>
            </w:tblPr>
            <w:tblGrid>
              <w:gridCol w:w="1360"/>
            </w:tblGrid>
            <w:tr>
              <w:tblPrEx>
                <w:tblCellMar>
                  <w:top w:w="0" w:type="dxa"/>
                  <w:left w:w="108" w:type="dxa"/>
                  <w:bottom w:w="0" w:type="dxa"/>
                  <w:right w:w="108" w:type="dxa"/>
                </w:tblCellMar>
              </w:tblPrEx>
              <w:trPr>
                <w:trHeight w:val="375" w:hRule="atLeast"/>
              </w:trPr>
              <w:tc>
                <w:tcPr>
                  <w:tcW w:w="1360" w:type="dxa"/>
                  <w:tcBorders>
                    <w:top w:val="nil"/>
                    <w:left w:val="nil"/>
                    <w:bottom w:val="nil"/>
                    <w:right w:val="nil"/>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时效指标</w:t>
                  </w:r>
                </w:p>
              </w:tc>
            </w:tr>
          </w:tbl>
          <w:p>
            <w:pPr>
              <w:spacing w:line="300" w:lineRule="exact"/>
              <w:jc w:val="left"/>
              <w:rPr>
                <w:rFonts w:ascii="宋体" w:hAnsi="宋体" w:cs="宋体"/>
                <w:kern w:val="0"/>
                <w:sz w:val="18"/>
                <w:szCs w:val="18"/>
              </w:rPr>
            </w:pPr>
          </w:p>
        </w:tc>
        <w:tc>
          <w:tcPr>
            <w:tcW w:w="1985" w:type="dxa"/>
            <w:shd w:val="clear" w:color="auto" w:fill="auto"/>
            <w:vAlign w:val="center"/>
          </w:tcPr>
          <w:p>
            <w:pPr>
              <w:jc w:val="left"/>
              <w:rPr>
                <w:rFonts w:ascii="宋体" w:hAnsi="宋体" w:cs="宋体"/>
                <w:sz w:val="18"/>
                <w:szCs w:val="18"/>
              </w:rPr>
            </w:pPr>
            <w:r>
              <w:rPr>
                <w:rFonts w:hint="eastAsia"/>
                <w:sz w:val="18"/>
                <w:szCs w:val="18"/>
              </w:rPr>
              <w:t>各项任务完成率（%）</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各项任务占应完成任务的比率（%）</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宋体" w:hAnsi="宋体" w:cs="宋体"/>
                <w:kern w:val="0"/>
                <w:sz w:val="18"/>
                <w:szCs w:val="18"/>
              </w:rPr>
            </w:pPr>
          </w:p>
        </w:tc>
        <w:tc>
          <w:tcPr>
            <w:tcW w:w="2268" w:type="dxa"/>
            <w:shd w:val="clear" w:color="auto" w:fill="auto"/>
            <w:vAlign w:val="center"/>
          </w:tcPr>
          <w:p>
            <w:pPr>
              <w:spacing w:line="300" w:lineRule="exact"/>
              <w:jc w:val="left"/>
              <w:rPr>
                <w:rFonts w:ascii="宋体" w:hAnsi="宋体" w:cs="宋体"/>
                <w:kern w:val="0"/>
                <w:sz w:val="18"/>
                <w:szCs w:val="18"/>
              </w:rPr>
            </w:pPr>
            <w:r>
              <w:rPr>
                <w:rFonts w:hint="eastAsia" w:ascii="宋体" w:hAnsi="宋体" w:cs="宋体"/>
                <w:kern w:val="0"/>
                <w:sz w:val="18"/>
                <w:szCs w:val="18"/>
              </w:rPr>
              <w:t>成本指标</w:t>
            </w:r>
          </w:p>
        </w:tc>
        <w:tc>
          <w:tcPr>
            <w:tcW w:w="1985" w:type="dxa"/>
            <w:shd w:val="clear" w:color="auto" w:fill="auto"/>
            <w:vAlign w:val="center"/>
          </w:tcPr>
          <w:p>
            <w:pPr>
              <w:jc w:val="left"/>
              <w:rPr>
                <w:rFonts w:ascii="宋体" w:hAnsi="宋体" w:cs="宋体"/>
                <w:sz w:val="18"/>
                <w:szCs w:val="18"/>
              </w:rPr>
            </w:pPr>
            <w:r>
              <w:rPr>
                <w:rFonts w:hint="eastAsia"/>
                <w:sz w:val="18"/>
                <w:szCs w:val="18"/>
              </w:rPr>
              <w:t>成本控制</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严格控制经费支出</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jc w:val="left"/>
              <w:rPr>
                <w:rFonts w:ascii="宋体" w:hAnsi="宋体" w:cs="宋体"/>
                <w:sz w:val="18"/>
                <w:szCs w:val="18"/>
              </w:rPr>
            </w:pPr>
            <w:r>
              <w:rPr>
                <w:rFonts w:hint="eastAsia"/>
                <w:sz w:val="18"/>
                <w:szCs w:val="18"/>
              </w:rPr>
              <w:t>可持续影响指标</w:t>
            </w:r>
          </w:p>
          <w:p>
            <w:pPr>
              <w:spacing w:line="300" w:lineRule="exact"/>
              <w:jc w:val="left"/>
              <w:rPr>
                <w:rFonts w:ascii="Times New Roman" w:hAnsi="Times New Roman" w:eastAsia="仿宋_GB2312" w:cs="Times New Roman"/>
              </w:rPr>
            </w:pPr>
          </w:p>
        </w:tc>
        <w:tc>
          <w:tcPr>
            <w:tcW w:w="1985" w:type="dxa"/>
            <w:shd w:val="clear" w:color="auto" w:fill="auto"/>
            <w:vAlign w:val="center"/>
          </w:tcPr>
          <w:p>
            <w:pPr>
              <w:jc w:val="left"/>
              <w:rPr>
                <w:rFonts w:ascii="宋体" w:hAnsi="宋体" w:cs="宋体"/>
                <w:sz w:val="18"/>
                <w:szCs w:val="18"/>
              </w:rPr>
            </w:pPr>
            <w:r>
              <w:rPr>
                <w:rFonts w:hint="eastAsia"/>
                <w:sz w:val="18"/>
                <w:szCs w:val="18"/>
              </w:rPr>
              <w:t>实际受理案件数量</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实际受理案件数量</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16</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jc w:val="left"/>
              <w:rPr>
                <w:rFonts w:ascii="宋体" w:hAnsi="宋体" w:cs="宋体"/>
                <w:sz w:val="18"/>
                <w:szCs w:val="18"/>
              </w:rPr>
            </w:pPr>
            <w:r>
              <w:rPr>
                <w:rFonts w:hint="eastAsia"/>
                <w:sz w:val="18"/>
                <w:szCs w:val="18"/>
              </w:rPr>
              <w:t>服务对象满意度指标</w:t>
            </w:r>
          </w:p>
          <w:p>
            <w:pPr>
              <w:spacing w:line="300" w:lineRule="exact"/>
              <w:jc w:val="left"/>
              <w:rPr>
                <w:rFonts w:ascii="Times New Roman" w:hAnsi="Times New Roman" w:eastAsia="仿宋_GB2312" w:cs="Times New Roman"/>
              </w:rPr>
            </w:pPr>
          </w:p>
        </w:tc>
        <w:tc>
          <w:tcPr>
            <w:tcW w:w="1985" w:type="dxa"/>
            <w:shd w:val="clear" w:color="auto" w:fill="auto"/>
            <w:vAlign w:val="center"/>
          </w:tcPr>
          <w:p>
            <w:pPr>
              <w:jc w:val="left"/>
              <w:rPr>
                <w:rFonts w:ascii="宋体" w:hAnsi="宋体" w:cs="宋体"/>
                <w:sz w:val="18"/>
                <w:szCs w:val="18"/>
              </w:rPr>
            </w:pPr>
            <w:r>
              <w:rPr>
                <w:rFonts w:hint="eastAsia"/>
                <w:sz w:val="18"/>
                <w:szCs w:val="18"/>
              </w:rPr>
              <w:t>满意比率</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满意人数占总人数的比率</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办公用房及停车场租金、物业费、取暖费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jc w:val="left"/>
              <w:rPr>
                <w:rFonts w:ascii="宋体" w:hAnsi="宋体" w:cs="宋体"/>
                <w:sz w:val="18"/>
                <w:szCs w:val="18"/>
              </w:rPr>
            </w:pPr>
            <w:r>
              <w:rPr>
                <w:rFonts w:hint="eastAsia"/>
                <w:sz w:val="18"/>
                <w:szCs w:val="18"/>
              </w:rPr>
              <w:t>质量指标</w:t>
            </w:r>
          </w:p>
          <w:p>
            <w:pPr>
              <w:spacing w:line="300" w:lineRule="exact"/>
              <w:jc w:val="left"/>
              <w:rPr>
                <w:rFonts w:ascii="Times New Roman" w:hAnsi="Times New Roman" w:eastAsia="仿宋_GB2312" w:cs="Times New Roman"/>
              </w:rPr>
            </w:pPr>
          </w:p>
        </w:tc>
        <w:tc>
          <w:tcPr>
            <w:tcW w:w="1985" w:type="dxa"/>
            <w:shd w:val="clear" w:color="auto" w:fill="auto"/>
            <w:vAlign w:val="center"/>
          </w:tcPr>
          <w:p>
            <w:pPr>
              <w:jc w:val="left"/>
              <w:rPr>
                <w:rFonts w:ascii="宋体" w:hAnsi="宋体" w:cs="宋体"/>
                <w:sz w:val="18"/>
                <w:szCs w:val="18"/>
              </w:rPr>
            </w:pPr>
            <w:r>
              <w:rPr>
                <w:rFonts w:hint="eastAsia"/>
                <w:sz w:val="18"/>
                <w:szCs w:val="18"/>
              </w:rPr>
              <w:t>保证正常办公</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干净整洁、确保正常办公</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left"/>
              <w:rPr>
                <w:rFonts w:ascii="宋体" w:hAnsi="宋体" w:cs="宋体"/>
                <w:sz w:val="18"/>
                <w:szCs w:val="18"/>
              </w:rPr>
            </w:pPr>
            <w:r>
              <w:rPr>
                <w:rFonts w:hint="eastAsia"/>
                <w:sz w:val="18"/>
                <w:szCs w:val="18"/>
              </w:rPr>
              <w:t>成本指标</w:t>
            </w:r>
          </w:p>
          <w:p>
            <w:pPr>
              <w:spacing w:line="300" w:lineRule="exact"/>
              <w:jc w:val="left"/>
              <w:rPr>
                <w:rFonts w:ascii="Times New Roman" w:hAnsi="Times New Roman" w:eastAsia="仿宋_GB2312" w:cs="Times New Roman"/>
              </w:rPr>
            </w:pPr>
          </w:p>
        </w:tc>
        <w:tc>
          <w:tcPr>
            <w:tcW w:w="1985" w:type="dxa"/>
            <w:shd w:val="clear" w:color="auto" w:fill="auto"/>
            <w:vAlign w:val="center"/>
          </w:tcPr>
          <w:p>
            <w:pPr>
              <w:jc w:val="left"/>
              <w:rPr>
                <w:rFonts w:ascii="宋体" w:hAnsi="宋体" w:cs="宋体"/>
                <w:sz w:val="18"/>
                <w:szCs w:val="18"/>
              </w:rPr>
            </w:pPr>
            <w:r>
              <w:rPr>
                <w:rFonts w:hint="eastAsia"/>
                <w:sz w:val="18"/>
                <w:szCs w:val="18"/>
              </w:rPr>
              <w:t>控制经费</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严格控制经费支出</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left"/>
              <w:rPr>
                <w:rFonts w:ascii="宋体" w:hAnsi="宋体" w:cs="宋体"/>
                <w:sz w:val="18"/>
                <w:szCs w:val="18"/>
              </w:rPr>
            </w:pPr>
            <w:r>
              <w:rPr>
                <w:rFonts w:hint="eastAsia"/>
                <w:sz w:val="18"/>
                <w:szCs w:val="18"/>
              </w:rPr>
              <w:t>数量指标</w:t>
            </w:r>
          </w:p>
          <w:p>
            <w:pPr>
              <w:spacing w:line="300" w:lineRule="exact"/>
              <w:jc w:val="left"/>
              <w:rPr>
                <w:rFonts w:ascii="Times New Roman" w:hAnsi="Times New Roman" w:eastAsia="仿宋_GB2312" w:cs="Times New Roman"/>
              </w:rPr>
            </w:pPr>
          </w:p>
        </w:tc>
        <w:tc>
          <w:tcPr>
            <w:tcW w:w="1985" w:type="dxa"/>
            <w:shd w:val="clear" w:color="auto" w:fill="auto"/>
            <w:vAlign w:val="center"/>
          </w:tcPr>
          <w:p>
            <w:pPr>
              <w:jc w:val="left"/>
              <w:rPr>
                <w:rFonts w:ascii="宋体" w:hAnsi="宋体" w:cs="宋体"/>
                <w:sz w:val="18"/>
                <w:szCs w:val="18"/>
              </w:rPr>
            </w:pPr>
            <w:r>
              <w:rPr>
                <w:rFonts w:hint="eastAsia"/>
                <w:sz w:val="18"/>
                <w:szCs w:val="18"/>
              </w:rPr>
              <w:t>支付次数</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1次性支付</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18</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jc w:val="left"/>
              <w:rPr>
                <w:rFonts w:ascii="宋体" w:hAnsi="宋体" w:cs="宋体"/>
                <w:sz w:val="18"/>
                <w:szCs w:val="18"/>
              </w:rPr>
            </w:pPr>
            <w:r>
              <w:rPr>
                <w:rFonts w:hint="eastAsia"/>
                <w:sz w:val="18"/>
                <w:szCs w:val="18"/>
              </w:rPr>
              <w:t>时效指标</w:t>
            </w:r>
          </w:p>
          <w:p>
            <w:pPr>
              <w:spacing w:line="300" w:lineRule="exact"/>
              <w:jc w:val="left"/>
              <w:rPr>
                <w:rFonts w:ascii="Times New Roman" w:hAnsi="Times New Roman" w:eastAsia="仿宋_GB2312" w:cs="Times New Roman"/>
              </w:rPr>
            </w:pPr>
          </w:p>
        </w:tc>
        <w:tc>
          <w:tcPr>
            <w:tcW w:w="1985" w:type="dxa"/>
            <w:shd w:val="clear" w:color="auto" w:fill="auto"/>
            <w:vAlign w:val="center"/>
          </w:tcPr>
          <w:p>
            <w:pPr>
              <w:jc w:val="left"/>
              <w:rPr>
                <w:rFonts w:ascii="宋体" w:hAnsi="宋体" w:cs="宋体"/>
                <w:sz w:val="18"/>
                <w:szCs w:val="18"/>
              </w:rPr>
            </w:pPr>
            <w:r>
              <w:rPr>
                <w:rFonts w:hint="eastAsia"/>
                <w:sz w:val="18"/>
                <w:szCs w:val="18"/>
              </w:rPr>
              <w:t>及时性</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按照合同及时完成</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16</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jc w:val="left"/>
              <w:rPr>
                <w:rFonts w:ascii="宋体" w:hAnsi="宋体" w:cs="宋体"/>
                <w:sz w:val="18"/>
                <w:szCs w:val="18"/>
              </w:rPr>
            </w:pPr>
            <w:r>
              <w:rPr>
                <w:rFonts w:hint="eastAsia"/>
                <w:sz w:val="18"/>
                <w:szCs w:val="18"/>
              </w:rPr>
              <w:t>可持续影响指标</w:t>
            </w:r>
          </w:p>
          <w:p>
            <w:pPr>
              <w:spacing w:line="300" w:lineRule="exact"/>
              <w:jc w:val="left"/>
              <w:rPr>
                <w:rFonts w:ascii="Times New Roman" w:hAnsi="Times New Roman" w:eastAsia="仿宋_GB2312" w:cs="Times New Roman"/>
              </w:rPr>
            </w:pPr>
          </w:p>
        </w:tc>
        <w:tc>
          <w:tcPr>
            <w:tcW w:w="1985" w:type="dxa"/>
            <w:shd w:val="clear" w:color="auto" w:fill="auto"/>
            <w:vAlign w:val="center"/>
          </w:tcPr>
          <w:p>
            <w:pPr>
              <w:jc w:val="left"/>
              <w:rPr>
                <w:rFonts w:ascii="宋体" w:hAnsi="宋体" w:cs="宋体"/>
                <w:sz w:val="18"/>
                <w:szCs w:val="18"/>
              </w:rPr>
            </w:pPr>
            <w:r>
              <w:rPr>
                <w:rFonts w:hint="eastAsia"/>
                <w:sz w:val="18"/>
                <w:szCs w:val="18"/>
              </w:rPr>
              <w:t>提高办公效率</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走访机关人员反馈</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jc w:val="left"/>
              <w:rPr>
                <w:rFonts w:ascii="宋体" w:hAnsi="宋体" w:cs="宋体"/>
                <w:sz w:val="18"/>
                <w:szCs w:val="18"/>
              </w:rPr>
            </w:pPr>
            <w:r>
              <w:rPr>
                <w:rFonts w:hint="eastAsia"/>
                <w:sz w:val="18"/>
                <w:szCs w:val="18"/>
              </w:rPr>
              <w:t>服务对象满意度指标</w:t>
            </w:r>
          </w:p>
          <w:p>
            <w:pPr>
              <w:spacing w:line="300" w:lineRule="exact"/>
              <w:jc w:val="left"/>
              <w:rPr>
                <w:rFonts w:ascii="Times New Roman" w:hAnsi="Times New Roman" w:eastAsia="仿宋_GB2312" w:cs="Times New Roman"/>
              </w:rPr>
            </w:pPr>
          </w:p>
        </w:tc>
        <w:tc>
          <w:tcPr>
            <w:tcW w:w="1985" w:type="dxa"/>
            <w:shd w:val="clear" w:color="auto" w:fill="auto"/>
            <w:vAlign w:val="center"/>
          </w:tcPr>
          <w:p>
            <w:pPr>
              <w:jc w:val="left"/>
              <w:rPr>
                <w:rFonts w:ascii="宋体" w:hAnsi="宋体" w:cs="宋体"/>
                <w:sz w:val="18"/>
                <w:szCs w:val="18"/>
              </w:rPr>
            </w:pPr>
            <w:r>
              <w:rPr>
                <w:rFonts w:hint="eastAsia"/>
                <w:sz w:val="18"/>
                <w:szCs w:val="18"/>
              </w:rPr>
              <w:t>机关人员满意度</w:t>
            </w:r>
          </w:p>
          <w:p>
            <w:pPr>
              <w:spacing w:line="300" w:lineRule="exact"/>
              <w:jc w:val="left"/>
              <w:rPr>
                <w:rFonts w:ascii="Times New Roman" w:hAnsi="Times New Roman" w:eastAsia="仿宋_GB2312" w:cs="Times New Roman"/>
              </w:rPr>
            </w:pPr>
          </w:p>
        </w:tc>
        <w:tc>
          <w:tcPr>
            <w:tcW w:w="3402" w:type="dxa"/>
            <w:shd w:val="clear" w:color="auto" w:fill="auto"/>
            <w:vAlign w:val="center"/>
          </w:tcPr>
          <w:p>
            <w:pPr>
              <w:jc w:val="left"/>
              <w:rPr>
                <w:rFonts w:ascii="宋体" w:hAnsi="宋体" w:cs="宋体"/>
                <w:sz w:val="18"/>
                <w:szCs w:val="18"/>
              </w:rPr>
            </w:pPr>
            <w:r>
              <w:rPr>
                <w:rFonts w:hint="eastAsia"/>
                <w:sz w:val="18"/>
                <w:szCs w:val="18"/>
              </w:rPr>
              <w:t>机关人员满意度</w:t>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部门工作计划</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72</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方正小标宋_GBK" w:eastAsia="方正小标宋_GBK" w:cs="Times New Roman"/>
          <w:sz w:val="32"/>
        </w:rPr>
      </w:pPr>
      <w:bookmarkStart w:id="2" w:name="_Toc64920910"/>
    </w:p>
    <w:p>
      <w:pPr>
        <w:jc w:val="center"/>
        <w:outlineLvl w:val="1"/>
        <w:rPr>
          <w:rFonts w:ascii="Times New Roman" w:hAnsi="Times New Roman" w:cs="Times New Roman"/>
          <w:sz w:val="32"/>
        </w:rPr>
      </w:pPr>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w:t>
            </w:r>
            <w:r>
              <w:rPr>
                <w:rFonts w:ascii="方正小标宋_GBK" w:eastAsia="方正小标宋_GBK"/>
                <w:sz w:val="24"/>
              </w:rPr>
              <w:t>237001</w:t>
            </w:r>
            <w:r>
              <w:rPr>
                <w:rFonts w:hint="eastAsia" w:ascii="方正小标宋_GBK" w:eastAsia="方正小标宋_GBK"/>
                <w:sz w:val="24"/>
              </w:rPr>
              <w:t>]</w:t>
            </w:r>
            <w:r>
              <w:rPr>
                <w:rFonts w:hint="eastAsia" w:ascii="方正小标宋_GBK" w:eastAsia="方正小标宋_GBK" w:cs="Times New Roman"/>
                <w:sz w:val="24"/>
              </w:rPr>
              <w:t>中共廊坊市广阳区纪律检查委员会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72</w:t>
            </w: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72</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72</w:t>
            </w:r>
          </w:p>
        </w:tc>
        <w:tc>
          <w:tcPr>
            <w:tcW w:w="1531" w:type="dxa"/>
            <w:shd w:val="clear" w:color="auto" w:fill="auto"/>
            <w:vAlign w:val="center"/>
          </w:tcPr>
          <w:p>
            <w:pPr>
              <w:spacing w:line="300" w:lineRule="exact"/>
              <w:jc w:val="left"/>
              <w:rPr>
                <w:rFonts w:ascii="方正书宋_GBK" w:eastAsia="方正书宋_GBK" w:cs="Times New Roman"/>
                <w:b/>
              </w:rPr>
            </w:pPr>
            <w:r>
              <w:rPr>
                <w:rFonts w:ascii="方正书宋_GBK" w:eastAsia="方正书宋_GBK" w:cs="Times New Roman"/>
                <w:b/>
              </w:rPr>
              <w:t>公务用车</w:t>
            </w: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辆</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4</w:t>
            </w:r>
          </w:p>
        </w:tc>
        <w:tc>
          <w:tcPr>
            <w:tcW w:w="907"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18</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72</w:t>
            </w:r>
          </w:p>
        </w:tc>
        <w:tc>
          <w:tcPr>
            <w:tcW w:w="1134" w:type="dxa"/>
            <w:shd w:val="clear" w:color="auto" w:fill="auto"/>
            <w:vAlign w:val="center"/>
          </w:tcPr>
          <w:p>
            <w:pPr>
              <w:spacing w:line="300" w:lineRule="exact"/>
              <w:jc w:val="right"/>
              <w:rPr>
                <w:rFonts w:ascii="方正书宋_GBK" w:eastAsia="方正书宋_GBK" w:cs="Times New Roman"/>
                <w:b/>
              </w:rPr>
            </w:pPr>
            <w:r>
              <w:rPr>
                <w:rFonts w:hint="eastAsia" w:ascii="方正书宋_GBK" w:eastAsia="方正书宋_GBK" w:cs="Times New Roman"/>
                <w:b/>
              </w:rPr>
              <w:t>72</w:t>
            </w: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中共</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广阳区纪律检查委员会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356.36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总额为72万元，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公务用车购置，</w:t>
      </w:r>
      <w:r>
        <w:rPr>
          <w:rFonts w:ascii="Times New Roman" w:hAnsi="Times New Roman" w:eastAsia="仿宋_GB2312" w:cs="Times New Roman"/>
          <w:sz w:val="32"/>
          <w:szCs w:val="32"/>
        </w:rPr>
        <w:t>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中共廊坊市广阳区纪律检查委员会部门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中共廊坊市广阳区纪律检查委员会</w:t>
            </w:r>
          </w:p>
        </w:tc>
        <w:tc>
          <w:tcPr>
            <w:tcW w:w="5103" w:type="dxa"/>
            <w:tcBorders>
              <w:top w:val="nil"/>
              <w:left w:val="nil"/>
              <w:bottom w:val="nil"/>
              <w:right w:val="nil"/>
            </w:tcBorders>
            <w:shd w:val="clear" w:color="auto" w:fill="auto"/>
            <w:noWrap/>
            <w:vAlign w:val="center"/>
          </w:tcPr>
          <w:p>
            <w:pPr>
              <w:widowControl/>
              <w:spacing w:line="584" w:lineRule="exact"/>
              <w:ind w:firstLine="1540" w:firstLineChars="7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356.36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135.10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1248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220.59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03B8D"/>
    <w:rsid w:val="00012DBA"/>
    <w:rsid w:val="00014F91"/>
    <w:rsid w:val="00052B78"/>
    <w:rsid w:val="000D76D5"/>
    <w:rsid w:val="00110CA1"/>
    <w:rsid w:val="00112514"/>
    <w:rsid w:val="001A6292"/>
    <w:rsid w:val="001D4EE5"/>
    <w:rsid w:val="001E08AE"/>
    <w:rsid w:val="00263360"/>
    <w:rsid w:val="002635C6"/>
    <w:rsid w:val="00270747"/>
    <w:rsid w:val="002A38A2"/>
    <w:rsid w:val="002C194F"/>
    <w:rsid w:val="002F26F1"/>
    <w:rsid w:val="00301F9F"/>
    <w:rsid w:val="00330458"/>
    <w:rsid w:val="00356683"/>
    <w:rsid w:val="003649F2"/>
    <w:rsid w:val="00371DA7"/>
    <w:rsid w:val="003B3A01"/>
    <w:rsid w:val="003E44C6"/>
    <w:rsid w:val="00445A4B"/>
    <w:rsid w:val="00445B65"/>
    <w:rsid w:val="0046148C"/>
    <w:rsid w:val="0048344E"/>
    <w:rsid w:val="004A54AA"/>
    <w:rsid w:val="004D08D7"/>
    <w:rsid w:val="004D4656"/>
    <w:rsid w:val="004E1776"/>
    <w:rsid w:val="00506EC4"/>
    <w:rsid w:val="005504C5"/>
    <w:rsid w:val="0056210A"/>
    <w:rsid w:val="0057235B"/>
    <w:rsid w:val="00591C35"/>
    <w:rsid w:val="005D5D39"/>
    <w:rsid w:val="006463FD"/>
    <w:rsid w:val="00663ACC"/>
    <w:rsid w:val="00681089"/>
    <w:rsid w:val="00693CC6"/>
    <w:rsid w:val="006A6A32"/>
    <w:rsid w:val="006E551D"/>
    <w:rsid w:val="006F1D6F"/>
    <w:rsid w:val="00715642"/>
    <w:rsid w:val="007175B5"/>
    <w:rsid w:val="00734671"/>
    <w:rsid w:val="007820FF"/>
    <w:rsid w:val="00795649"/>
    <w:rsid w:val="00807A76"/>
    <w:rsid w:val="008365E4"/>
    <w:rsid w:val="00846E06"/>
    <w:rsid w:val="00881AFC"/>
    <w:rsid w:val="008F0EB4"/>
    <w:rsid w:val="008F5881"/>
    <w:rsid w:val="00922325"/>
    <w:rsid w:val="00936496"/>
    <w:rsid w:val="00967CAA"/>
    <w:rsid w:val="009864EB"/>
    <w:rsid w:val="009C6E38"/>
    <w:rsid w:val="009F1B0A"/>
    <w:rsid w:val="009F2532"/>
    <w:rsid w:val="00A218C6"/>
    <w:rsid w:val="00A30D6C"/>
    <w:rsid w:val="00A35682"/>
    <w:rsid w:val="00A53B06"/>
    <w:rsid w:val="00A80F61"/>
    <w:rsid w:val="00A95DA8"/>
    <w:rsid w:val="00AE62D6"/>
    <w:rsid w:val="00AF16D7"/>
    <w:rsid w:val="00B03FD3"/>
    <w:rsid w:val="00B12F57"/>
    <w:rsid w:val="00B1423B"/>
    <w:rsid w:val="00B17B32"/>
    <w:rsid w:val="00B24B96"/>
    <w:rsid w:val="00B4268F"/>
    <w:rsid w:val="00B45CB4"/>
    <w:rsid w:val="00B80935"/>
    <w:rsid w:val="00C00251"/>
    <w:rsid w:val="00C84118"/>
    <w:rsid w:val="00D11E86"/>
    <w:rsid w:val="00D2288F"/>
    <w:rsid w:val="00D347CC"/>
    <w:rsid w:val="00D84CE5"/>
    <w:rsid w:val="00DA04D5"/>
    <w:rsid w:val="00E16338"/>
    <w:rsid w:val="00E27CE3"/>
    <w:rsid w:val="00EA5179"/>
    <w:rsid w:val="00EC1D9A"/>
    <w:rsid w:val="00EC7011"/>
    <w:rsid w:val="00ED3CA3"/>
    <w:rsid w:val="00F25493"/>
    <w:rsid w:val="00F62B38"/>
    <w:rsid w:val="00FA2B73"/>
    <w:rsid w:val="00FD30D7"/>
    <w:rsid w:val="00FE4C67"/>
    <w:rsid w:val="045F521F"/>
    <w:rsid w:val="2E575C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Normal]"/>
    <w:uiPriority w:val="0"/>
    <w:rPr>
      <w:rFonts w:ascii="宋体" w:hAnsi="宋体" w:eastAsia="宋体" w:cs="Times New Roman"/>
      <w:sz w:val="24"/>
      <w:lang w:val="en-US" w:eastAsia="en-US" w:bidi="ar-SA"/>
    </w:rPr>
  </w:style>
  <w:style w:type="paragraph" w:customStyle="1" w:styleId="13">
    <w:name w:val="正文1"/>
    <w:basedOn w:val="12"/>
    <w:uiPriority w:val="0"/>
    <w:pPr>
      <w:jc w:val="both"/>
    </w:pPr>
    <w:rPr>
      <w:rFonts w:ascii="Calibri" w:hAnsi="Calibri" w:eastAsia="Calibri"/>
      <w:sz w:val="21"/>
    </w:rPr>
  </w:style>
  <w:style w:type="paragraph" w:customStyle="1" w:styleId="14">
    <w:name w:val="标题 21"/>
    <w:basedOn w:val="12"/>
    <w:qFormat/>
    <w:uiPriority w:val="0"/>
    <w:pPr>
      <w:jc w:val="both"/>
    </w:pPr>
    <w:rPr>
      <w:rFonts w:ascii="Cambria" w:hAnsi="Cambria" w:eastAsia="Cambria"/>
      <w:b/>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62222-9469-4C64-AD17-731736F12F9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1275</Words>
  <Characters>7273</Characters>
  <Lines>60</Lines>
  <Paragraphs>17</Paragraphs>
  <TotalTime>8941</TotalTime>
  <ScaleCrop>false</ScaleCrop>
  <LinksUpToDate>false</LinksUpToDate>
  <CharactersWithSpaces>8531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2022-07-08T01:50:30Z</dcterms:modified>
  <cp:revision>167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40D440DE74E547848A9025378DBD2100</vt:lpwstr>
  </property>
</Properties>
</file>