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bookmarkStart w:id="3" w:name="_GoBack"/>
      <w:r>
        <w:rPr>
          <w:rFonts w:hint="eastAsia" w:ascii="Times New Roman" w:hAnsi="Times New Roman" w:eastAsia="方正小标宋简体" w:cs="Times New Roman"/>
          <w:sz w:val="44"/>
          <w:szCs w:val="44"/>
        </w:rPr>
        <w:t>第九小学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按照《中华人民共和国预算法》、《中华人民共和国预算法实施条例》、《地方预决算公开操作规程》和《河北省省级预算公开办法》规定，现将廊坊市第</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小学20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做好安全防范，保证学生的人生安全。</w:t>
      </w:r>
    </w:p>
    <w:p>
      <w:pPr>
        <w:autoSpaceDE w:val="0"/>
        <w:autoSpaceDN w:val="0"/>
        <w:adjustRightInd w:val="0"/>
        <w:spacing w:line="584" w:lineRule="exact"/>
        <w:ind w:firstLine="630" w:firstLineChars="196"/>
        <w:jc w:val="left"/>
        <w:rPr>
          <w:rFonts w:hint="eastAsia"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hint="eastAsia"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973"/>
        <w:gridCol w:w="32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97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973" w:type="dxa"/>
            <w:vMerge w:val="continue"/>
            <w:shd w:val="clear" w:color="auto" w:fill="auto"/>
            <w:vAlign w:val="center"/>
          </w:tcPr>
          <w:p/>
        </w:tc>
        <w:tc>
          <w:tcPr>
            <w:tcW w:w="3205"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廊坊市第</w:t>
            </w:r>
            <w:r>
              <w:rPr>
                <w:rFonts w:hint="eastAsia" w:ascii="Times New Roman" w:hAnsi="Times New Roman" w:eastAsia="仿宋_GB2312" w:cs="Times New Roman"/>
                <w:bCs/>
              </w:rPr>
              <w:t>九</w:t>
            </w:r>
            <w:r>
              <w:rPr>
                <w:rFonts w:ascii="Times New Roman" w:hAnsi="Times New Roman" w:eastAsia="仿宋_GB2312" w:cs="Times New Roman"/>
                <w:bCs/>
              </w:rPr>
              <w:t>小学</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hint="eastAsia" w:ascii="仿宋_GB2312" w:hAnsi="Times New Roman" w:eastAsia="仿宋_GB2312" w:cs="Times New Roman"/>
                <w:bCs/>
                <w:szCs w:val="21"/>
              </w:rPr>
              <w:t>全额</w:t>
            </w:r>
            <w:r>
              <w:rPr>
                <w:rFonts w:ascii="Times New Roman" w:hAnsi="Times New Roman" w:eastAsia="仿宋_GB2312" w:cs="Times New Roman"/>
                <w:bCs/>
              </w:rPr>
              <w:t>事业</w:t>
            </w:r>
          </w:p>
        </w:tc>
        <w:tc>
          <w:tcPr>
            <w:tcW w:w="973"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股级</w:t>
            </w:r>
          </w:p>
        </w:tc>
        <w:tc>
          <w:tcPr>
            <w:tcW w:w="3205" w:type="dxa"/>
            <w:shd w:val="clear" w:color="auto" w:fill="auto"/>
            <w:vAlign w:val="center"/>
          </w:tcPr>
          <w:p>
            <w:pPr>
              <w:spacing w:line="584" w:lineRule="exact"/>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部门预算的编制实行综合预算制度，即全部收入和支出都反映在预算中。廊坊市第</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小学的收支包含在部门预算中。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2235.5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2235.5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第九小学2021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2235.5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2027.56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2003.21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24.35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207.94</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2235.5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161.57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减少27.74</w:t>
      </w:r>
      <w:r>
        <w:rPr>
          <w:rFonts w:ascii="Times New Roman" w:hAnsi="Times New Roman" w:eastAsia="仿宋_GB2312" w:cs="Times New Roman"/>
          <w:sz w:val="32"/>
          <w:szCs w:val="32"/>
        </w:rPr>
        <w:t>万元，主要为人员支出；项目支出增加</w:t>
      </w:r>
      <w:r>
        <w:rPr>
          <w:rFonts w:hint="eastAsia" w:ascii="Times New Roman" w:hAnsi="Times New Roman" w:eastAsia="仿宋_GB2312" w:cs="Times New Roman"/>
          <w:sz w:val="32"/>
          <w:szCs w:val="32"/>
        </w:rPr>
        <w:t>189.31</w:t>
      </w:r>
      <w:r>
        <w:rPr>
          <w:rFonts w:ascii="Times New Roman" w:hAnsi="Times New Roman" w:eastAsia="仿宋_GB2312" w:cs="Times New Roman"/>
          <w:sz w:val="32"/>
          <w:szCs w:val="32"/>
        </w:rPr>
        <w:t>万元，主要为生均公用经费项目支出。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年，我单位</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40" w:firstLineChars="200"/>
        <w:jc w:val="left"/>
        <w:rPr>
          <w:rFonts w:ascii="Times New Roman" w:hAnsi="Times New Roman" w:eastAsia="仿宋_GB2312" w:cs="Times New Roman"/>
          <w:b/>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与2020年相比持平，无增减变化。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廊坊市第九小学坚持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目标1:教育教学绩效</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目标2:培养高素质的教师队伍</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开展制度化的教硏组活动,培训学习活动,青年教师比赛课,网络继续教育培训等各类活动,确保年度教师队伍培训率达到100%,有效促进教师教育教学水平的提升。</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目标3:学校办学条件的发展建设</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目标4:推动学校文化建设工作</w:t>
      </w:r>
    </w:p>
    <w:p>
      <w:pPr>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继续学校的文化宣传整体布局,建成学校校史馆,完成各班级、各科室及教师办公室的文化宣传布置。加大学校办学理念、目标的宣传,形成具有特色的校园文化氛围。</w:t>
      </w:r>
    </w:p>
    <w:p>
      <w:pPr>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目标5:办满意的学校</w:t>
      </w:r>
    </w:p>
    <w:p>
      <w:pPr>
        <w:spacing w:line="584"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教师、学生、家长整体满意度达到90%以上。</w:t>
      </w:r>
    </w:p>
    <w:p>
      <w:pPr>
        <w:spacing w:line="584" w:lineRule="exact"/>
        <w:ind w:left="630"/>
        <w:rPr>
          <w:rFonts w:ascii="楷体_GB2312" w:hAnsi="楷体_GB2312" w:eastAsia="楷体_GB2312" w:cs="楷体_GB2312"/>
          <w:b/>
          <w:bCs/>
          <w:sz w:val="32"/>
          <w:szCs w:val="32"/>
        </w:rPr>
      </w:pPr>
      <w:r>
        <w:rPr>
          <w:rFonts w:hint="eastAsia" w:ascii="楷体_GB2312" w:hAnsi="楷体_GB2312" w:eastAsia="楷体_GB2312" w:cs="楷体_GB2312"/>
          <w:b/>
          <w:bCs/>
          <w:color w:val="000000" w:themeColor="text1"/>
          <w:sz w:val="32"/>
          <w:szCs w:val="32"/>
        </w:rPr>
        <w:t>（三）工作保障措施</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1、全面提升教师专业能力、道德素养</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加强师德师风建设，提高教师业务水平，创建校本课程，为学生成长提供良好教育环境。</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2、打造平安校园</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通过安全网格化管理实施，加强学校信息化水平，提升校园安全系数，增强与家长联系，从而为学生提供一个安全放心的校园环境。</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3、完善财务制度建设</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结合２０20年工作开展情况，进一步查漏补缺，完善工作制度，制定完善的预算绩效管理制度、资金管理办法等，为全年预算绩效目标的实现奠定坚实的基础。</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4、加强支出管理</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预算确定下达后，按计划将预算项目按月梳理，实时关注工作进度。对支出进度慢的项目重点督进。争取2021年6月底前完成支出进度的60%,10月底前完成支出进度的90%,年底前完成支出进度的100%。</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18"/>
        <w:gridCol w:w="973"/>
        <w:gridCol w:w="2127"/>
        <w:gridCol w:w="2001"/>
        <w:gridCol w:w="2835"/>
        <w:gridCol w:w="629"/>
        <w:gridCol w:w="708"/>
        <w:gridCol w:w="851"/>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618" w:type="dxa"/>
            <w:vMerge w:val="restart"/>
            <w:vAlign w:val="center"/>
          </w:tcPr>
          <w:p>
            <w:pPr>
              <w:jc w:val="center"/>
              <w:rPr>
                <w:rFonts w:ascii="黑体" w:hAnsi="黑体" w:eastAsia="黑体" w:cs="黑体"/>
                <w:bCs/>
                <w:szCs w:val="21"/>
              </w:rPr>
            </w:pPr>
            <w:r>
              <w:rPr>
                <w:rFonts w:hint="eastAsia" w:ascii="黑体" w:hAnsi="黑体" w:eastAsia="黑体" w:cs="黑体"/>
                <w:bCs/>
                <w:szCs w:val="21"/>
              </w:rPr>
              <w:t>一级指标</w:t>
            </w:r>
          </w:p>
        </w:tc>
        <w:tc>
          <w:tcPr>
            <w:tcW w:w="973" w:type="dxa"/>
            <w:vMerge w:val="restart"/>
            <w:vAlign w:val="center"/>
          </w:tcPr>
          <w:p>
            <w:pPr>
              <w:spacing w:line="300" w:lineRule="exact"/>
              <w:jc w:val="center"/>
              <w:textAlignment w:val="center"/>
              <w:rPr>
                <w:rFonts w:ascii="黑体" w:hAnsi="黑体" w:eastAsia="黑体" w:cs="黑体"/>
                <w:bCs/>
                <w:szCs w:val="21"/>
              </w:rPr>
            </w:pPr>
            <w:r>
              <w:rPr>
                <w:rFonts w:hint="eastAsia" w:ascii="黑体" w:hAnsi="黑体" w:eastAsia="黑体" w:cs="黑体"/>
                <w:bCs/>
                <w:szCs w:val="21"/>
              </w:rPr>
              <w:t>二级</w:t>
            </w:r>
          </w:p>
          <w:p>
            <w:pPr>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指标</w:t>
            </w:r>
          </w:p>
        </w:tc>
        <w:tc>
          <w:tcPr>
            <w:tcW w:w="2127" w:type="dxa"/>
            <w:vMerge w:val="restart"/>
            <w:vAlign w:val="center"/>
          </w:tcPr>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三级指标</w:t>
            </w:r>
          </w:p>
        </w:tc>
        <w:tc>
          <w:tcPr>
            <w:tcW w:w="2001" w:type="dxa"/>
            <w:vMerge w:val="restart"/>
            <w:vAlign w:val="center"/>
          </w:tcPr>
          <w:p>
            <w:pPr>
              <w:widowControl/>
              <w:spacing w:line="300" w:lineRule="exact"/>
              <w:jc w:val="center"/>
              <w:textAlignment w:val="center"/>
              <w:rPr>
                <w:rFonts w:ascii="黑体" w:hAnsi="黑体" w:eastAsia="黑体" w:cs="黑体"/>
                <w:bCs/>
                <w:szCs w:val="21"/>
              </w:rPr>
            </w:pPr>
            <w:r>
              <w:rPr>
                <w:rFonts w:hint="eastAsia" w:ascii="黑体" w:hAnsi="黑体" w:eastAsia="黑体" w:cs="黑体"/>
                <w:bCs/>
                <w:szCs w:val="21"/>
              </w:rPr>
              <w:t>评（扣）分标准</w:t>
            </w:r>
          </w:p>
        </w:tc>
        <w:tc>
          <w:tcPr>
            <w:tcW w:w="2835" w:type="dxa"/>
            <w:vMerge w:val="restart"/>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绩效指标</w:t>
            </w:r>
          </w:p>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描述</w:t>
            </w:r>
          </w:p>
        </w:tc>
        <w:tc>
          <w:tcPr>
            <w:tcW w:w="2188" w:type="dxa"/>
            <w:gridSpan w:val="3"/>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tc>
        <w:tc>
          <w:tcPr>
            <w:tcW w:w="1879" w:type="dxa"/>
            <w:vMerge w:val="restart"/>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p>
            <w:pPr>
              <w:widowControl/>
              <w:adjustRightInd w:val="0"/>
              <w:snapToGrid w:val="0"/>
              <w:jc w:val="center"/>
              <w:rPr>
                <w:rFonts w:ascii="黑体" w:hAnsi="黑体" w:eastAsia="黑体" w:cs="黑体"/>
                <w:bCs/>
                <w:szCs w:val="21"/>
              </w:rPr>
            </w:pPr>
            <w:r>
              <w:rPr>
                <w:rFonts w:hint="eastAsia" w:ascii="黑体" w:hAnsi="黑体" w:eastAsia="黑体" w:cs="黑体"/>
                <w:bCs/>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618" w:type="dxa"/>
            <w:vMerge w:val="continue"/>
            <w:vAlign w:val="center"/>
          </w:tcPr>
          <w:p>
            <w:pPr>
              <w:rPr>
                <w:rFonts w:ascii="宋体" w:hAnsi="宋体"/>
                <w:b/>
                <w:sz w:val="24"/>
                <w:szCs w:val="24"/>
              </w:rPr>
            </w:pPr>
          </w:p>
        </w:tc>
        <w:tc>
          <w:tcPr>
            <w:tcW w:w="973" w:type="dxa"/>
            <w:vMerge w:val="continue"/>
            <w:vAlign w:val="center"/>
          </w:tcPr>
          <w:p>
            <w:pPr>
              <w:spacing w:line="300" w:lineRule="exact"/>
              <w:jc w:val="center"/>
              <w:textAlignment w:val="center"/>
              <w:rPr>
                <w:rFonts w:ascii="宋体" w:hAnsi="宋体"/>
                <w:b/>
                <w:sz w:val="24"/>
                <w:szCs w:val="24"/>
              </w:rPr>
            </w:pPr>
          </w:p>
        </w:tc>
        <w:tc>
          <w:tcPr>
            <w:tcW w:w="2127" w:type="dxa"/>
            <w:vMerge w:val="continue"/>
            <w:vAlign w:val="center"/>
          </w:tcPr>
          <w:p>
            <w:pPr>
              <w:widowControl/>
              <w:spacing w:line="300" w:lineRule="exact"/>
              <w:jc w:val="center"/>
              <w:textAlignment w:val="center"/>
              <w:rPr>
                <w:rFonts w:ascii="宋体" w:hAnsi="宋体"/>
                <w:b/>
                <w:sz w:val="24"/>
                <w:szCs w:val="24"/>
              </w:rPr>
            </w:pPr>
          </w:p>
        </w:tc>
        <w:tc>
          <w:tcPr>
            <w:tcW w:w="2001" w:type="dxa"/>
            <w:vMerge w:val="continue"/>
            <w:vAlign w:val="center"/>
          </w:tcPr>
          <w:p>
            <w:pPr>
              <w:widowControl/>
              <w:adjustRightInd w:val="0"/>
              <w:snapToGrid w:val="0"/>
              <w:jc w:val="center"/>
              <w:rPr>
                <w:rFonts w:ascii="方正书宋_GBK" w:eastAsia="方正书宋_GBK"/>
                <w:b/>
              </w:rPr>
            </w:pPr>
          </w:p>
        </w:tc>
        <w:tc>
          <w:tcPr>
            <w:tcW w:w="2835" w:type="dxa"/>
            <w:vMerge w:val="continue"/>
          </w:tcPr>
          <w:p>
            <w:pPr>
              <w:widowControl/>
              <w:adjustRightInd w:val="0"/>
              <w:snapToGrid w:val="0"/>
              <w:jc w:val="center"/>
              <w:rPr>
                <w:rFonts w:ascii="宋体" w:hAnsi="宋体"/>
                <w:b/>
                <w:sz w:val="24"/>
                <w:szCs w:val="24"/>
              </w:rPr>
            </w:pPr>
          </w:p>
        </w:tc>
        <w:tc>
          <w:tcPr>
            <w:tcW w:w="629" w:type="dxa"/>
            <w:vAlign w:val="center"/>
          </w:tcPr>
          <w:p>
            <w:pPr>
              <w:jc w:val="center"/>
              <w:rPr>
                <w:rFonts w:ascii="黑体" w:hAnsi="黑体" w:eastAsia="黑体" w:cs="黑体"/>
                <w:bCs/>
                <w:szCs w:val="21"/>
              </w:rPr>
            </w:pPr>
            <w:r>
              <w:rPr>
                <w:rFonts w:hint="eastAsia" w:ascii="黑体" w:hAnsi="黑体" w:eastAsia="黑体" w:cs="黑体"/>
                <w:bCs/>
                <w:szCs w:val="21"/>
              </w:rPr>
              <w:t>符号</w:t>
            </w:r>
          </w:p>
        </w:tc>
        <w:tc>
          <w:tcPr>
            <w:tcW w:w="708" w:type="dxa"/>
            <w:vAlign w:val="center"/>
          </w:tcPr>
          <w:p>
            <w:pPr>
              <w:jc w:val="center"/>
              <w:rPr>
                <w:rFonts w:ascii="黑体" w:hAnsi="黑体" w:eastAsia="黑体" w:cs="黑体"/>
                <w:bCs/>
                <w:szCs w:val="21"/>
              </w:rPr>
            </w:pPr>
            <w:r>
              <w:rPr>
                <w:rFonts w:hint="eastAsia" w:ascii="黑体" w:hAnsi="黑体" w:eastAsia="黑体" w:cs="黑体"/>
                <w:bCs/>
                <w:szCs w:val="21"/>
              </w:rPr>
              <w:t>值</w:t>
            </w:r>
          </w:p>
        </w:tc>
        <w:tc>
          <w:tcPr>
            <w:tcW w:w="851" w:type="dxa"/>
            <w:vAlign w:val="center"/>
          </w:tcPr>
          <w:p>
            <w:pPr>
              <w:jc w:val="center"/>
              <w:rPr>
                <w:rFonts w:ascii="黑体" w:hAnsi="黑体" w:eastAsia="黑体" w:cs="黑体"/>
                <w:bCs/>
                <w:szCs w:val="21"/>
              </w:rPr>
            </w:pPr>
            <w:r>
              <w:rPr>
                <w:rFonts w:hint="eastAsia" w:ascii="黑体" w:hAnsi="黑体" w:eastAsia="黑体" w:cs="黑体"/>
                <w:bCs/>
                <w:szCs w:val="21"/>
              </w:rPr>
              <w:t>单位</w:t>
            </w:r>
          </w:p>
        </w:tc>
        <w:tc>
          <w:tcPr>
            <w:tcW w:w="1879" w:type="dxa"/>
            <w:vMerge w:val="continue"/>
            <w:vAlign w:val="center"/>
          </w:tcPr>
          <w:p>
            <w:pPr>
              <w:widowControl/>
              <w:adjustRightInd w:val="0"/>
              <w:snapToGrid w:val="0"/>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3" w:hRule="atLeast"/>
          <w:jc w:val="center"/>
        </w:trPr>
        <w:tc>
          <w:tcPr>
            <w:tcW w:w="618"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部门产出</w:t>
            </w:r>
          </w:p>
        </w:tc>
        <w:tc>
          <w:tcPr>
            <w:tcW w:w="973"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数  量</w:t>
            </w: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义务教育学生巩固率</w:t>
            </w:r>
          </w:p>
        </w:tc>
        <w:tc>
          <w:tcPr>
            <w:tcW w:w="2001"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完成培养小学义务教育，小学阶段义务教育学生巩固率</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jc w:val="center"/>
              <w:rPr>
                <w:rFonts w:ascii="仿宋_GB2312" w:hAnsi="仿宋_GB2312" w:eastAsia="仿宋_GB2312" w:cs="仿宋_GB2312"/>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义务教育教师培训人次</w:t>
            </w:r>
          </w:p>
        </w:tc>
        <w:tc>
          <w:tcPr>
            <w:tcW w:w="2001"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每少5人，扣权重分值5%，扣完为止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教师培训人数与教师总人数的比</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jc w:val="center"/>
              <w:rPr>
                <w:rFonts w:ascii="仿宋_GB2312" w:hAnsi="仿宋_GB2312" w:eastAsia="仿宋_GB2312" w:cs="仿宋_GB2312"/>
                <w:szCs w:val="21"/>
              </w:rPr>
            </w:pP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上级下达学校的各项工作任务完成率</w:t>
            </w:r>
          </w:p>
        </w:tc>
        <w:tc>
          <w:tcPr>
            <w:tcW w:w="2001" w:type="dxa"/>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每降低5%，扣权重分值5%，扣完为止</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保证完成上级下达学校的各项工作任务</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Merge w:val="restart"/>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质  量</w:t>
            </w: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义务教育学生培养合格率</w:t>
            </w:r>
          </w:p>
        </w:tc>
        <w:tc>
          <w:tcPr>
            <w:tcW w:w="2001"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完成培养小学义务教育，确保小学毕业生合格率100%，</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spacing w:line="300" w:lineRule="exact"/>
              <w:jc w:val="center"/>
              <w:textAlignment w:val="center"/>
              <w:rPr>
                <w:rFonts w:ascii="仿宋_GB2312" w:hAnsi="仿宋_GB2312" w:eastAsia="仿宋_GB2312" w:cs="仿宋_GB2312"/>
                <w:color w:val="000000"/>
                <w:kern w:val="0"/>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义务教育教师培训合格率</w:t>
            </w:r>
          </w:p>
        </w:tc>
        <w:tc>
          <w:tcPr>
            <w:tcW w:w="2001"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教师培训人数与教师总人数的比</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4" w:hRule="atLeast"/>
          <w:jc w:val="center"/>
        </w:trPr>
        <w:tc>
          <w:tcPr>
            <w:tcW w:w="618" w:type="dxa"/>
            <w:vMerge w:val="continue"/>
            <w:vAlign w:val="center"/>
          </w:tcPr>
          <w:p>
            <w:pPr>
              <w:jc w:val="center"/>
              <w:rPr>
                <w:rFonts w:ascii="仿宋_GB2312" w:hAnsi="仿宋_GB2312" w:eastAsia="仿宋_GB2312" w:cs="仿宋_GB2312"/>
                <w:szCs w:val="21"/>
              </w:rPr>
            </w:pPr>
          </w:p>
        </w:tc>
        <w:tc>
          <w:tcPr>
            <w:tcW w:w="973" w:type="dxa"/>
            <w:vMerge w:val="continue"/>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2127"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物资采购合格率</w:t>
            </w:r>
          </w:p>
        </w:tc>
        <w:tc>
          <w:tcPr>
            <w:tcW w:w="2001"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835"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物资采购合格率</w:t>
            </w:r>
          </w:p>
        </w:tc>
        <w:tc>
          <w:tcPr>
            <w:tcW w:w="62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5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87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jc w:val="center"/>
              <w:rPr>
                <w:rFonts w:ascii="宋体" w:hAnsi="宋体"/>
                <w:sz w:val="24"/>
                <w:szCs w:val="24"/>
              </w:rPr>
            </w:pPr>
          </w:p>
        </w:tc>
        <w:tc>
          <w:tcPr>
            <w:tcW w:w="973"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时　效</w:t>
            </w: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按计划完成学校义务教学工作</w:t>
            </w:r>
          </w:p>
        </w:tc>
        <w:tc>
          <w:tcPr>
            <w:tcW w:w="200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未按时完成一件任务，扣权重分值5%，扣完为止</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按时完成。</w:t>
            </w:r>
          </w:p>
        </w:tc>
        <w:tc>
          <w:tcPr>
            <w:tcW w:w="6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文字描述</w:t>
            </w:r>
          </w:p>
        </w:tc>
        <w:tc>
          <w:tcPr>
            <w:tcW w:w="7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按时完成</w:t>
            </w:r>
          </w:p>
        </w:tc>
        <w:tc>
          <w:tcPr>
            <w:tcW w:w="851" w:type="dxa"/>
            <w:vAlign w:val="center"/>
          </w:tcPr>
          <w:p>
            <w:pPr>
              <w:jc w:val="center"/>
              <w:rPr>
                <w:rFonts w:ascii="仿宋_GB2312" w:hAnsi="仿宋_GB2312" w:eastAsia="仿宋_GB2312" w:cs="仿宋_GB2312"/>
                <w:szCs w:val="21"/>
              </w:rPr>
            </w:pP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618" w:type="dxa"/>
            <w:vMerge w:val="continue"/>
            <w:vAlign w:val="center"/>
          </w:tcPr>
          <w:p>
            <w:pPr>
              <w:jc w:val="center"/>
              <w:rPr>
                <w:rFonts w:ascii="宋体" w:hAnsi="宋体"/>
                <w:sz w:val="24"/>
                <w:szCs w:val="24"/>
              </w:rPr>
            </w:pPr>
          </w:p>
        </w:tc>
        <w:tc>
          <w:tcPr>
            <w:tcW w:w="973" w:type="dxa"/>
            <w:vMerge w:val="continue"/>
            <w:vAlign w:val="center"/>
          </w:tcPr>
          <w:p>
            <w:pPr>
              <w:jc w:val="center"/>
              <w:rPr>
                <w:rFonts w:ascii="仿宋_GB2312" w:hAnsi="仿宋_GB2312" w:eastAsia="仿宋_GB2312" w:cs="仿宋_GB2312"/>
                <w:szCs w:val="21"/>
              </w:rPr>
            </w:pP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重点工作完成及时率</w:t>
            </w:r>
          </w:p>
        </w:tc>
        <w:tc>
          <w:tcPr>
            <w:tcW w:w="200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按计划完成得满分，否则不得分</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重点工作是否按计划完成</w:t>
            </w:r>
          </w:p>
        </w:tc>
        <w:tc>
          <w:tcPr>
            <w:tcW w:w="6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文字描述</w:t>
            </w:r>
          </w:p>
        </w:tc>
        <w:tc>
          <w:tcPr>
            <w:tcW w:w="7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按时完成</w:t>
            </w:r>
          </w:p>
        </w:tc>
        <w:tc>
          <w:tcPr>
            <w:tcW w:w="851" w:type="dxa"/>
            <w:vAlign w:val="center"/>
          </w:tcPr>
          <w:p>
            <w:pPr>
              <w:jc w:val="center"/>
              <w:rPr>
                <w:rFonts w:ascii="仿宋_GB2312" w:hAnsi="仿宋_GB2312" w:eastAsia="仿宋_GB2312" w:cs="仿宋_GB2312"/>
                <w:szCs w:val="21"/>
              </w:rPr>
            </w:pP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15" w:hRule="atLeast"/>
          <w:jc w:val="center"/>
        </w:trPr>
        <w:tc>
          <w:tcPr>
            <w:tcW w:w="618" w:type="dxa"/>
            <w:vMerge w:val="continue"/>
            <w:vAlign w:val="center"/>
          </w:tcPr>
          <w:p>
            <w:pPr>
              <w:jc w:val="center"/>
              <w:rPr>
                <w:rFonts w:ascii="宋体" w:hAnsi="宋体"/>
                <w:sz w:val="24"/>
                <w:szCs w:val="24"/>
              </w:rPr>
            </w:pPr>
          </w:p>
        </w:tc>
        <w:tc>
          <w:tcPr>
            <w:tcW w:w="97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成  本</w:t>
            </w: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小学生均公用经费含85取暖费</w:t>
            </w:r>
          </w:p>
        </w:tc>
        <w:tc>
          <w:tcPr>
            <w:tcW w:w="200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超出指标预算5%，扣权重分值5%，扣完为止</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义务教育阶段小学生均公用经费735元/生/年，含85取暖费。</w:t>
            </w:r>
          </w:p>
        </w:tc>
        <w:tc>
          <w:tcPr>
            <w:tcW w:w="6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735</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元</w:t>
            </w: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廊财教【2020】19号、42号。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90" w:hRule="atLeast"/>
          <w:jc w:val="center"/>
        </w:trPr>
        <w:tc>
          <w:tcPr>
            <w:tcW w:w="618" w:type="dxa"/>
            <w:vMerge w:val="restart"/>
            <w:vAlign w:val="center"/>
          </w:tcPr>
          <w:p>
            <w:pPr>
              <w:jc w:val="center"/>
              <w:rPr>
                <w:rFonts w:ascii="宋体" w:hAnsi="宋体"/>
                <w:sz w:val="24"/>
                <w:szCs w:val="24"/>
              </w:rPr>
            </w:pPr>
            <w:r>
              <w:rPr>
                <w:rFonts w:hint="eastAsia" w:ascii="仿宋_GB2312" w:hAnsi="仿宋_GB2312" w:eastAsia="仿宋_GB2312" w:cs="仿宋_GB2312"/>
                <w:szCs w:val="21"/>
              </w:rPr>
              <w:t>部门效果</w:t>
            </w:r>
          </w:p>
        </w:tc>
        <w:tc>
          <w:tcPr>
            <w:tcW w:w="97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社  会</w:t>
            </w:r>
          </w:p>
          <w:p>
            <w:pPr>
              <w:jc w:val="center"/>
              <w:rPr>
                <w:rFonts w:ascii="仿宋_GB2312" w:hAnsi="仿宋_GB2312" w:eastAsia="仿宋_GB2312" w:cs="仿宋_GB2312"/>
                <w:szCs w:val="21"/>
              </w:rPr>
            </w:pPr>
            <w:r>
              <w:rPr>
                <w:rFonts w:hint="eastAsia" w:ascii="仿宋_GB2312" w:hAnsi="仿宋_GB2312" w:eastAsia="仿宋_GB2312" w:cs="仿宋_GB2312"/>
                <w:szCs w:val="21"/>
              </w:rPr>
              <w:t>效  益</w:t>
            </w: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提高人口素质</w:t>
            </w:r>
          </w:p>
        </w:tc>
        <w:tc>
          <w:tcPr>
            <w:tcW w:w="200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学生综合素质评价合格率达到100%，否则不得分</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提高人口素质</w:t>
            </w:r>
          </w:p>
        </w:tc>
        <w:tc>
          <w:tcPr>
            <w:tcW w:w="6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文字描述</w:t>
            </w:r>
          </w:p>
        </w:tc>
        <w:tc>
          <w:tcPr>
            <w:tcW w:w="7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提高</w:t>
            </w:r>
          </w:p>
        </w:tc>
        <w:tc>
          <w:tcPr>
            <w:tcW w:w="851" w:type="dxa"/>
            <w:vAlign w:val="center"/>
          </w:tcPr>
          <w:p>
            <w:pPr>
              <w:jc w:val="center"/>
              <w:rPr>
                <w:rFonts w:ascii="仿宋_GB2312" w:hAnsi="仿宋_GB2312" w:eastAsia="仿宋_GB2312" w:cs="仿宋_GB2312"/>
                <w:szCs w:val="21"/>
              </w:rPr>
            </w:pP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84" w:hRule="atLeast"/>
          <w:jc w:val="center"/>
        </w:trPr>
        <w:tc>
          <w:tcPr>
            <w:tcW w:w="618" w:type="dxa"/>
            <w:vMerge w:val="continue"/>
            <w:vAlign w:val="center"/>
          </w:tcPr>
          <w:p>
            <w:pPr>
              <w:jc w:val="center"/>
              <w:rPr>
                <w:rFonts w:ascii="宋体" w:hAnsi="宋体"/>
                <w:sz w:val="24"/>
                <w:szCs w:val="24"/>
              </w:rPr>
            </w:pPr>
          </w:p>
        </w:tc>
        <w:tc>
          <w:tcPr>
            <w:tcW w:w="97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可持续</w:t>
            </w:r>
          </w:p>
          <w:p>
            <w:pPr>
              <w:jc w:val="center"/>
              <w:rPr>
                <w:rFonts w:ascii="仿宋_GB2312" w:hAnsi="仿宋_GB2312" w:eastAsia="仿宋_GB2312" w:cs="仿宋_GB2312"/>
                <w:szCs w:val="21"/>
              </w:rPr>
            </w:pPr>
            <w:r>
              <w:rPr>
                <w:rFonts w:hint="eastAsia" w:ascii="仿宋_GB2312" w:hAnsi="仿宋_GB2312" w:eastAsia="仿宋_GB2312" w:cs="仿宋_GB2312"/>
                <w:szCs w:val="21"/>
              </w:rPr>
              <w:t>影 响</w:t>
            </w: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推动义务教育从数量向质量转变</w:t>
            </w:r>
          </w:p>
        </w:tc>
        <w:tc>
          <w:tcPr>
            <w:tcW w:w="2001"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学生综合素质评价优秀率达到85%否则不得分，</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推动义务教育从数量向质量转变</w:t>
            </w:r>
          </w:p>
        </w:tc>
        <w:tc>
          <w:tcPr>
            <w:tcW w:w="6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文字描述</w:t>
            </w:r>
          </w:p>
        </w:tc>
        <w:tc>
          <w:tcPr>
            <w:tcW w:w="7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提升</w:t>
            </w:r>
          </w:p>
        </w:tc>
        <w:tc>
          <w:tcPr>
            <w:tcW w:w="851" w:type="dxa"/>
            <w:vAlign w:val="center"/>
          </w:tcPr>
          <w:p>
            <w:pPr>
              <w:jc w:val="center"/>
              <w:rPr>
                <w:rFonts w:ascii="仿宋_GB2312" w:hAnsi="仿宋_GB2312" w:eastAsia="仿宋_GB2312" w:cs="仿宋_GB2312"/>
                <w:szCs w:val="21"/>
              </w:rPr>
            </w:pP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3" w:hRule="atLeast"/>
          <w:jc w:val="center"/>
        </w:trPr>
        <w:tc>
          <w:tcPr>
            <w:tcW w:w="618" w:type="dxa"/>
            <w:vMerge w:val="continue"/>
            <w:vAlign w:val="center"/>
          </w:tcPr>
          <w:p>
            <w:pPr>
              <w:jc w:val="center"/>
              <w:rPr>
                <w:rFonts w:ascii="宋体" w:hAnsi="宋体"/>
                <w:sz w:val="24"/>
                <w:szCs w:val="24"/>
              </w:rPr>
            </w:pPr>
          </w:p>
        </w:tc>
        <w:tc>
          <w:tcPr>
            <w:tcW w:w="97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满意度</w:t>
            </w:r>
          </w:p>
        </w:tc>
        <w:tc>
          <w:tcPr>
            <w:tcW w:w="21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教师、学生、家长对学校的满意度</w:t>
            </w:r>
          </w:p>
        </w:tc>
        <w:tc>
          <w:tcPr>
            <w:tcW w:w="200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每降低5%，扣权重分值5%，扣完为止</w:t>
            </w:r>
          </w:p>
        </w:tc>
        <w:tc>
          <w:tcPr>
            <w:tcW w:w="283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教师、学生、家长对学校的满意人数与总人数的比</w:t>
            </w:r>
          </w:p>
        </w:tc>
        <w:tc>
          <w:tcPr>
            <w:tcW w:w="62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90</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87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仿宋_GB2312" w:hAnsi="Times New Roman" w:eastAsia="仿宋_GB2312" w:cs="Times New Roman"/>
          <w:sz w:val="24"/>
          <w:szCs w:val="24"/>
        </w:rPr>
      </w:pPr>
      <w:r>
        <w:rPr>
          <w:rFonts w:hint="eastAsia" w:ascii="仿宋_GB2312" w:hAnsi="仿宋_GB2312" w:eastAsia="仿宋_GB2312" w:cs="仿宋_GB2312"/>
          <w:sz w:val="28"/>
          <w:szCs w:val="28"/>
        </w:rPr>
        <w:t>1.</w:t>
      </w:r>
      <w:bookmarkStart w:id="0" w:name="_Toc29799657"/>
      <w:bookmarkEnd w:id="0"/>
      <w:r>
        <w:rPr>
          <w:rFonts w:hint="eastAsia" w:ascii="仿宋_GB2312" w:hAnsi="仿宋_GB2312" w:eastAsia="仿宋_GB2312" w:cs="仿宋_GB2312"/>
          <w:sz w:val="28"/>
          <w:szCs w:val="28"/>
        </w:rPr>
        <w:t xml:space="preserve"> 城市区小学生均公用经费区级配套资金绩效目标表</w:t>
      </w:r>
      <w:r>
        <w:rPr>
          <w:rFonts w:hint="eastAsia" w:ascii="仿宋_GB2312" w:eastAsia="仿宋_GB2312"/>
          <w:b/>
          <w:sz w:val="24"/>
          <w:szCs w:val="24"/>
        </w:rPr>
        <w:fldChar w:fldCharType="begin"/>
      </w:r>
      <w:r>
        <w:rPr>
          <w:rFonts w:hint="eastAsia" w:ascii="仿宋_GB2312" w:eastAsia="仿宋_GB2312"/>
          <w:b/>
          <w:sz w:val="24"/>
          <w:szCs w:val="24"/>
        </w:rPr>
        <w:instrText xml:space="preserve"> TC 58、城市区初中生均公用经费区级配套资金绩效目标表 \f C \l 1 </w:instrText>
      </w:r>
      <w:r>
        <w:rPr>
          <w:rFonts w:hint="eastAsia" w:ascii="仿宋_GB2312" w:eastAsia="仿宋_GB2312"/>
          <w:b/>
          <w:sz w:val="24"/>
          <w:szCs w:val="24"/>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b/>
                <w:sz w:val="24"/>
                <w:szCs w:val="24"/>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b/>
                <w:sz w:val="24"/>
                <w:szCs w:val="24"/>
              </w:rPr>
            </w:pPr>
            <w:r>
              <w:rPr>
                <w:rFonts w:hint="eastAsia" w:ascii="仿宋_GB2312" w:hAnsi="仿宋_GB2312" w:eastAsia="仿宋_GB2312" w:cs="仿宋_GB2312"/>
                <w:b/>
                <w:szCs w:val="21"/>
              </w:rPr>
              <w:t>绩效目标</w:t>
            </w:r>
          </w:p>
        </w:tc>
        <w:tc>
          <w:tcPr>
            <w:tcW w:w="8278" w:type="dxa"/>
            <w:gridSpan w:val="2"/>
            <w:tcBorders>
              <w:bottom w:val="nil"/>
            </w:tcBorders>
            <w:shd w:val="clear" w:color="auto" w:fill="auto"/>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1.保障义务教育教学正常的进行。</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2.改善办公条件，提升教育环境。</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3.开展教师培训，提高教师队伍水平。</w:t>
            </w:r>
          </w:p>
          <w:p>
            <w:pPr>
              <w:spacing w:line="300" w:lineRule="exact"/>
              <w:jc w:val="left"/>
              <w:rPr>
                <w:rFonts w:ascii="宋体" w:hAnsi="宋体"/>
                <w:sz w:val="24"/>
                <w:szCs w:val="24"/>
              </w:rPr>
            </w:pPr>
            <w:r>
              <w:rPr>
                <w:rFonts w:hint="eastAsia" w:ascii="仿宋_GB2312" w:hAnsi="仿宋_GB2312" w:eastAsia="仿宋_GB2312" w:cs="仿宋_GB2312"/>
                <w:szCs w:val="21"/>
              </w:rPr>
              <w:t>4.开展文体活动，提高学生综合素质。</w:t>
            </w:r>
          </w:p>
        </w:tc>
      </w:tr>
    </w:tbl>
    <w:p>
      <w:pPr>
        <w:spacing w:line="14" w:lineRule="exact"/>
        <w:jc w:val="center"/>
        <w:rPr>
          <w:rFonts w:ascii="仿宋_GB2312" w:hAnsi="宋体" w:eastAsia="仿宋_GB2312"/>
          <w:sz w:val="24"/>
          <w:szCs w:val="24"/>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1134"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276"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2891"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1701"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保安全</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保正常运转</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正常运转</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义务教育阶段小学生均公用经费标准含85取暖费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735元</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提高</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提升</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jc w:val="left"/>
        <w:outlineLvl w:val="1"/>
        <w:rPr>
          <w:rFonts w:ascii="Times New Roman" w:hAnsi="Times New Roman" w:eastAsia="仿宋_GB2312" w:cs="Times New Roman"/>
        </w:rPr>
      </w:pPr>
    </w:p>
    <w:p>
      <w:pPr>
        <w:ind w:firstLine="560" w:firstLineChars="200"/>
        <w:jc w:val="left"/>
        <w:outlineLvl w:val="1"/>
        <w:rPr>
          <w:rFonts w:ascii="仿宋_GB2312" w:hAnsi="Times New Roman" w:eastAsia="仿宋_GB2312" w:cs="Times New Roman"/>
          <w:sz w:val="24"/>
          <w:szCs w:val="24"/>
        </w:rPr>
      </w:pPr>
      <w:r>
        <w:rPr>
          <w:rFonts w:hint="eastAsia" w:ascii="仿宋_GB2312" w:hAnsi="Times New Roman" w:eastAsia="仿宋_GB2312" w:cs="Times New Roman"/>
          <w:sz w:val="28"/>
          <w:szCs w:val="28"/>
        </w:rPr>
        <w:t>2.</w:t>
      </w:r>
      <w:r>
        <w:rPr>
          <w:rFonts w:hint="eastAsia" w:ascii="仿宋_GB2312" w:eastAsia="仿宋_GB2312"/>
          <w:sz w:val="28"/>
          <w:szCs w:val="28"/>
        </w:rPr>
        <w:t xml:space="preserve"> 城市区小学生均公用经费中央（直达）配套资金绩效目标表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宋体" w:hAnsi="宋体"/>
                <w:b/>
                <w:sz w:val="24"/>
                <w:szCs w:val="24"/>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宋体" w:hAnsi="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宋体" w:hAnsi="宋体"/>
                <w:b/>
                <w:sz w:val="24"/>
                <w:szCs w:val="24"/>
              </w:rPr>
            </w:pPr>
            <w:r>
              <w:rPr>
                <w:rFonts w:hint="eastAsia" w:ascii="仿宋_GB2312" w:hAnsi="仿宋_GB2312" w:eastAsia="仿宋_GB2312" w:cs="仿宋_GB2312"/>
                <w:b/>
                <w:szCs w:val="21"/>
              </w:rPr>
              <w:t>绩效目标</w:t>
            </w:r>
          </w:p>
        </w:tc>
        <w:tc>
          <w:tcPr>
            <w:tcW w:w="8278" w:type="dxa"/>
            <w:gridSpan w:val="2"/>
            <w:tcBorders>
              <w:bottom w:val="nil"/>
            </w:tcBorders>
            <w:shd w:val="clear" w:color="auto" w:fill="auto"/>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1.保障义务教育教学正常的进行。</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2.改善办公条件，提升教育环境。</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3.开展教师培训，提高教师队伍水平。</w:t>
            </w:r>
          </w:p>
          <w:p>
            <w:pPr>
              <w:spacing w:line="300" w:lineRule="exact"/>
              <w:jc w:val="left"/>
              <w:rPr>
                <w:rFonts w:ascii="宋体" w:hAnsi="宋体"/>
                <w:sz w:val="24"/>
                <w:szCs w:val="24"/>
              </w:rPr>
            </w:pPr>
            <w:r>
              <w:rPr>
                <w:rFonts w:hint="eastAsia" w:ascii="仿宋_GB2312" w:hAnsi="仿宋_GB2312" w:eastAsia="仿宋_GB2312" w:cs="仿宋_GB2312"/>
                <w:szCs w:val="21"/>
              </w:rPr>
              <w:t>4.开展文体活动，提高学生综合素质。</w:t>
            </w:r>
          </w:p>
        </w:tc>
      </w:tr>
    </w:tbl>
    <w:p>
      <w:pPr>
        <w:spacing w:line="14" w:lineRule="exact"/>
        <w:jc w:val="center"/>
        <w:rPr>
          <w:rFonts w:ascii="仿宋_GB2312" w:hAnsi="宋体" w:eastAsia="仿宋_GB2312"/>
          <w:sz w:val="24"/>
          <w:szCs w:val="24"/>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一级指标</w:t>
            </w:r>
          </w:p>
        </w:tc>
        <w:tc>
          <w:tcPr>
            <w:tcW w:w="1134"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二级指标</w:t>
            </w:r>
          </w:p>
        </w:tc>
        <w:tc>
          <w:tcPr>
            <w:tcW w:w="1276"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三级指标</w:t>
            </w:r>
          </w:p>
        </w:tc>
        <w:tc>
          <w:tcPr>
            <w:tcW w:w="2891"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绩效指标描述</w:t>
            </w:r>
          </w:p>
        </w:tc>
        <w:tc>
          <w:tcPr>
            <w:tcW w:w="1276"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w:t>
            </w:r>
          </w:p>
        </w:tc>
        <w:tc>
          <w:tcPr>
            <w:tcW w:w="1701" w:type="dxa"/>
            <w:shd w:val="clear" w:color="auto" w:fill="auto"/>
            <w:vAlign w:val="center"/>
          </w:tcPr>
          <w:p>
            <w:pPr>
              <w:spacing w:line="3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产出指标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物资采购合格率</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合格的教学用品数量占购置用品总量的比例</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保安全</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保在校师生安全不出问题，无安全事故。</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安全</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保正常运转</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日常教学器材及物资充裕</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正常运转</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上级下达的各项工作任务完成率</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保证完成上级下达学校的各项工作任务</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sz w:val="24"/>
                <w:szCs w:val="24"/>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是否按时保质保量的完成</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及时提供的教学用品、保障教学设施、设备正常运行</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及时</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宋体" w:hAnsi="宋体"/>
                <w:sz w:val="24"/>
                <w:szCs w:val="24"/>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小学生均公用经费含85取暖费</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义务教育阶段初中生均公用经费标准含85取暖费</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735元</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廊财教【2020】42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效果指标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社会效益指标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推动义务教育从数量向质量转变</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推动义务教育从数量扩张向质量提高转变</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提升</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仿宋_GB2312" w:hAnsi="仿宋_GB2312" w:eastAsia="仿宋_GB2312" w:cs="仿宋_GB2312"/>
                <w:szCs w:val="21"/>
              </w:rPr>
            </w:pP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可持续影响指标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提高人口素质</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促进在校生德智体美劳全面发展、促进全民素质的提高。</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提高</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满意度指标</w:t>
            </w:r>
          </w:p>
        </w:tc>
        <w:tc>
          <w:tcPr>
            <w:tcW w:w="1134"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服务对象满意度指标</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接受义务教育学生家长满意度</w:t>
            </w:r>
          </w:p>
        </w:tc>
        <w:tc>
          <w:tcPr>
            <w:tcW w:w="289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满意家长数量/总数</w:t>
            </w:r>
          </w:p>
        </w:tc>
        <w:tc>
          <w:tcPr>
            <w:tcW w:w="1276"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≥90%</w:t>
            </w:r>
          </w:p>
        </w:tc>
        <w:tc>
          <w:tcPr>
            <w:tcW w:w="1701" w:type="dxa"/>
            <w:shd w:val="clear" w:color="auto" w:fill="auto"/>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调查问卷</w:t>
            </w:r>
          </w:p>
        </w:tc>
      </w:tr>
    </w:tbl>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简体" w:hAnsi="方正小标宋简体" w:eastAsia="方正小标宋简体" w:cs="方正小标宋简体"/>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[430010]廊坊市第九小学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廊坊市第</w:t>
      </w:r>
      <w:r>
        <w:rPr>
          <w:rFonts w:hint="eastAsia" w:ascii="Times New Roman" w:hAnsi="Times New Roman" w:eastAsia="仿宋_GB2312" w:cs="Times New Roman"/>
          <w:sz w:val="32"/>
          <w:szCs w:val="32"/>
        </w:rPr>
        <w:t>九</w:t>
      </w:r>
      <w:r>
        <w:rPr>
          <w:rFonts w:ascii="Times New Roman" w:hAnsi="Times New Roman" w:eastAsia="仿宋_GB2312" w:cs="Times New Roman"/>
          <w:sz w:val="32"/>
          <w:szCs w:val="32"/>
        </w:rPr>
        <w:t>小学上年末固定资产金额为</w:t>
      </w:r>
      <w:r>
        <w:rPr>
          <w:rFonts w:hint="eastAsia" w:ascii="Times New Roman" w:hAnsi="Times New Roman" w:eastAsia="仿宋_GB2312" w:cs="Times New Roman"/>
          <w:sz w:val="32"/>
          <w:szCs w:val="32"/>
        </w:rPr>
        <w:t>249.383111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（详见下表），本年度我部门拟购置固定资产总额为0万元。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w:t>
            </w:r>
            <w:r>
              <w:rPr>
                <w:rFonts w:hint="eastAsia" w:ascii="Times New Roman" w:hAnsi="Times New Roman" w:eastAsia="仿宋_GB2312" w:cs="Times New Roman"/>
                <w:b/>
                <w:bCs/>
                <w:kern w:val="0"/>
                <w:sz w:val="32"/>
                <w:szCs w:val="32"/>
              </w:rPr>
              <w:t>九</w:t>
            </w:r>
            <w:r>
              <w:rPr>
                <w:rFonts w:ascii="Times New Roman" w:hAnsi="Times New Roman" w:eastAsia="仿宋_GB2312" w:cs="Times New Roman"/>
                <w:b/>
                <w:bCs/>
                <w:kern w:val="0"/>
                <w:sz w:val="32"/>
                <w:szCs w:val="32"/>
              </w:rPr>
              <w:t>小学固定资产占用情况表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编制部门：廊坊市第</w:t>
            </w:r>
            <w:r>
              <w:rPr>
                <w:rFonts w:hint="eastAsia" w:ascii="Times New Roman" w:hAnsi="Times New Roman" w:eastAsia="仿宋_GB2312" w:cs="Times New Roman"/>
                <w:kern w:val="0"/>
                <w:sz w:val="22"/>
              </w:rPr>
              <w:t>九小</w:t>
            </w:r>
            <w:r>
              <w:rPr>
                <w:rFonts w:ascii="Times New Roman" w:hAnsi="Times New Roman" w:eastAsia="仿宋_GB2312" w:cs="Times New Roman"/>
                <w:kern w:val="0"/>
                <w:sz w:val="22"/>
              </w:rPr>
              <w:t>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249.383111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6763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17.0905</w:t>
            </w:r>
          </w:p>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6760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19272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232.292611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15A6C"/>
    <w:rsid w:val="001274F1"/>
    <w:rsid w:val="00133796"/>
    <w:rsid w:val="00141A15"/>
    <w:rsid w:val="0016279D"/>
    <w:rsid w:val="002343DC"/>
    <w:rsid w:val="0026170F"/>
    <w:rsid w:val="0028151A"/>
    <w:rsid w:val="00301F9F"/>
    <w:rsid w:val="00356683"/>
    <w:rsid w:val="00382E71"/>
    <w:rsid w:val="004707DC"/>
    <w:rsid w:val="004A0660"/>
    <w:rsid w:val="004A54AA"/>
    <w:rsid w:val="005126C0"/>
    <w:rsid w:val="0051539C"/>
    <w:rsid w:val="00543684"/>
    <w:rsid w:val="00561250"/>
    <w:rsid w:val="005D56CA"/>
    <w:rsid w:val="005D74BA"/>
    <w:rsid w:val="005E2CBA"/>
    <w:rsid w:val="006477C2"/>
    <w:rsid w:val="00691641"/>
    <w:rsid w:val="007129AF"/>
    <w:rsid w:val="007257DA"/>
    <w:rsid w:val="007D48B7"/>
    <w:rsid w:val="00807A76"/>
    <w:rsid w:val="008516F0"/>
    <w:rsid w:val="008759F9"/>
    <w:rsid w:val="0089152A"/>
    <w:rsid w:val="008F0EB4"/>
    <w:rsid w:val="00973FD0"/>
    <w:rsid w:val="00A218C6"/>
    <w:rsid w:val="00A829D5"/>
    <w:rsid w:val="00AA0ED4"/>
    <w:rsid w:val="00B17B32"/>
    <w:rsid w:val="00B80935"/>
    <w:rsid w:val="00B81AB2"/>
    <w:rsid w:val="00BA3CDD"/>
    <w:rsid w:val="00C032F4"/>
    <w:rsid w:val="00C16497"/>
    <w:rsid w:val="00CA27A5"/>
    <w:rsid w:val="00D17E97"/>
    <w:rsid w:val="00D347CC"/>
    <w:rsid w:val="00D51FC5"/>
    <w:rsid w:val="00DC0D4A"/>
    <w:rsid w:val="00E27CE3"/>
    <w:rsid w:val="00E7073F"/>
    <w:rsid w:val="00F37F3A"/>
    <w:rsid w:val="00F70818"/>
    <w:rsid w:val="00F804B7"/>
    <w:rsid w:val="00FA4801"/>
    <w:rsid w:val="1306544E"/>
    <w:rsid w:val="2DEC1FCC"/>
    <w:rsid w:val="3216155E"/>
    <w:rsid w:val="33DE5AE3"/>
    <w:rsid w:val="60F8008F"/>
    <w:rsid w:val="62F81DBF"/>
    <w:rsid w:val="651A5A1D"/>
    <w:rsid w:val="65297008"/>
    <w:rsid w:val="6CF91763"/>
    <w:rsid w:val="78547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basedOn w:val="9"/>
    <w:qFormat/>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801</Words>
  <Characters>4568</Characters>
  <Lines>38</Lines>
  <Paragraphs>10</Paragraphs>
  <TotalTime>1</TotalTime>
  <ScaleCrop>false</ScaleCrop>
  <LinksUpToDate>false</LinksUpToDate>
  <CharactersWithSpaces>5359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2022-07-08T03:02:15Z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55A4869BA7A642A8B71AF2FE2EACCD5F</vt:lpwstr>
  </property>
</Properties>
</file>