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4" w:name="_GoBack"/>
      <w:r>
        <w:rPr>
          <w:rFonts w:hint="eastAsia" w:ascii="Times New Roman" w:hAnsi="Times New Roman" w:eastAsia="方正小标宋简体" w:cs="Times New Roman"/>
          <w:sz w:val="44"/>
          <w:szCs w:val="44"/>
        </w:rPr>
        <w:t>消防救援大队</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4"/>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廊坊市广阳区消防救援大队</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中共中央办公厅、国务院办公厅关于印发&lt;应急管理部职能配置、内设机构和人员编制规定&gt;的通知》和中央关于组建国家综合性消防救援队伍有关文件精神，消防救援队伍总队及以下单位主要职责如下：</w:t>
      </w:r>
    </w:p>
    <w:p>
      <w:pPr>
        <w:numPr>
          <w:ilvl w:val="0"/>
          <w:numId w:val="1"/>
        </w:num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承担城乡综合性消防救援工作，负责指挥调度相关灾害事故救援行动，承担重要会议、大型活动消防安全保卫工作。</w:t>
      </w:r>
    </w:p>
    <w:p>
      <w:pPr>
        <w:numPr>
          <w:ilvl w:val="0"/>
          <w:numId w:val="1"/>
        </w:num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承担火灾预防、消防监督执法以及火灾事故调查处理相关工作，依法行使消防安全综合监管职能，推动落实消防安全责任制。</w:t>
      </w:r>
    </w:p>
    <w:p>
      <w:pPr>
        <w:numPr>
          <w:ilvl w:val="0"/>
          <w:numId w:val="1"/>
        </w:num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参与拟订消防专项规划，参与起草地方性消防法规、规章草案并监督实施。</w:t>
      </w:r>
    </w:p>
    <w:p>
      <w:pPr>
        <w:numPr>
          <w:ilvl w:val="0"/>
          <w:numId w:val="1"/>
        </w:num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负责消防救援队伍综合性消防救援预案编制、战术研究和执勤备战、训练演练等工作。</w:t>
      </w:r>
    </w:p>
    <w:p>
      <w:pPr>
        <w:numPr>
          <w:ilvl w:val="0"/>
          <w:numId w:val="1"/>
        </w:num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负责消防救援信息化和应急通信建设，承担综合性消防救援行动应急通信保障工作。</w:t>
      </w:r>
    </w:p>
    <w:p>
      <w:pPr>
        <w:numPr>
          <w:ilvl w:val="0"/>
          <w:numId w:val="1"/>
        </w:num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负责消防安全宣传教育，组织指导社会消防力量建设。</w:t>
      </w:r>
    </w:p>
    <w:p>
      <w:pPr>
        <w:numPr>
          <w:ilvl w:val="0"/>
          <w:numId w:val="1"/>
        </w:num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负责消防应急救援专业队伍规划、建设与调度指挥，参与组织协调动员各类社会救援力量参加救援任务。</w:t>
      </w:r>
    </w:p>
    <w:p>
      <w:pPr>
        <w:numPr>
          <w:ilvl w:val="0"/>
          <w:numId w:val="1"/>
        </w:num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负责消防救援队伍建设与管理。</w:t>
      </w:r>
    </w:p>
    <w:p>
      <w:pPr>
        <w:numPr>
          <w:ilvl w:val="0"/>
          <w:numId w:val="1"/>
        </w:num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完成应急管理部和所在省（区、市）党委政府交办的相关任务。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Cs/>
              </w:rPr>
            </w:pPr>
            <w:r>
              <w:rPr>
                <w:rFonts w:hint="eastAsia" w:ascii="Times New Roman" w:hAnsi="Times New Roman" w:eastAsia="仿宋_GB2312" w:cs="Times New Roman"/>
                <w:bCs/>
              </w:rPr>
              <w:t>廊坊市广阳区消防救援大队</w:t>
            </w:r>
          </w:p>
        </w:tc>
        <w:tc>
          <w:tcPr>
            <w:tcW w:w="1134" w:type="dxa"/>
            <w:shd w:val="clear" w:color="auto" w:fill="auto"/>
            <w:vAlign w:val="center"/>
          </w:tcPr>
          <w:p>
            <w:pPr>
              <w:spacing w:line="584" w:lineRule="exact"/>
              <w:jc w:val="center"/>
              <w:rPr>
                <w:rFonts w:ascii="Times New Roman" w:hAnsi="Times New Roman" w:eastAsia="仿宋_GB2312" w:cs="Times New Roman"/>
                <w:bCs/>
              </w:rPr>
            </w:pPr>
            <w:r>
              <w:rPr>
                <w:rFonts w:hint="eastAsia" w:ascii="Times New Roman" w:hAnsi="Times New Roman" w:eastAsia="仿宋_GB2312" w:cs="Times New Roman"/>
                <w:bCs/>
              </w:rPr>
              <w:t>事业</w:t>
            </w:r>
          </w:p>
        </w:tc>
        <w:tc>
          <w:tcPr>
            <w:tcW w:w="1276" w:type="dxa"/>
            <w:shd w:val="clear" w:color="auto" w:fill="auto"/>
            <w:vAlign w:val="center"/>
          </w:tcPr>
          <w:p>
            <w:pPr>
              <w:spacing w:line="584" w:lineRule="exact"/>
              <w:jc w:val="center"/>
              <w:rPr>
                <w:rFonts w:ascii="Times New Roman" w:hAnsi="Times New Roman" w:eastAsia="仿宋_GB2312" w:cs="Times New Roman"/>
                <w:bCs/>
              </w:rPr>
            </w:pPr>
            <w:r>
              <w:rPr>
                <w:rFonts w:hint="eastAsia" w:ascii="Times New Roman" w:hAnsi="Times New Roman" w:eastAsia="仿宋_GB2312" w:cs="Times New Roman"/>
                <w:bCs/>
              </w:rPr>
              <w:t>副处级</w:t>
            </w:r>
          </w:p>
        </w:tc>
        <w:tc>
          <w:tcPr>
            <w:tcW w:w="2902" w:type="dxa"/>
            <w:shd w:val="clear" w:color="auto" w:fill="auto"/>
            <w:vAlign w:val="center"/>
          </w:tcPr>
          <w:p>
            <w:pPr>
              <w:spacing w:line="584" w:lineRule="exact"/>
              <w:rPr>
                <w:rFonts w:ascii="Times New Roman" w:hAnsi="Times New Roman" w:eastAsia="仿宋_GB2312" w:cs="Times New Roman"/>
                <w:bCs/>
              </w:rPr>
            </w:pPr>
            <w:r>
              <w:rPr>
                <w:rFonts w:hint="eastAsia" w:ascii="Times New Roman" w:hAnsi="Times New Roman" w:eastAsia="仿宋_GB2312" w:cs="Times New Roman"/>
                <w:bCs/>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广阳区消防救援大队机关</w:t>
      </w:r>
      <w:r>
        <w:rPr>
          <w:rFonts w:ascii="Times New Roman" w:hAnsi="Times New Roman" w:eastAsia="仿宋_GB2312" w:cs="Times New Roman"/>
          <w:sz w:val="32"/>
          <w:szCs w:val="32"/>
        </w:rPr>
        <w:t>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376.56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376.56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广阳区消防救援大队2021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376.56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376.56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。主要为消防救援大业务经费、消防文员人员经费等其他支出。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376.56</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增加376.56</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增加376.56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。主要是消防救援大队为新增单位。</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部门机关</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四、财政拨款“三公”经费预算情况及增减变化原因</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（其中：公务用车购置费为0万元，公务用车运维费0万元）；</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r>
        <w:rPr>
          <w:rFonts w:hint="eastAsia" w:ascii="Times New Roman" w:hAnsi="Times New Roman" w:eastAsia="仿宋_GB2312" w:cs="Times New Roman"/>
          <w:sz w:val="32"/>
          <w:szCs w:val="32"/>
        </w:rPr>
        <w:t>。</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全力做好改革转隶后“全灾种、大应急”的消防救援工作，确保灭火救援的顺利进行，保障本单位消防文员的工资待遇，满足正常工作需求，能够更好的完成工作任务。</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1.人员经费：保障本单位消防文员的工资待遇，满足正常工作需求，能够更好的完成工作任务；</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2.业务经费：通过项目的开展确保火灾预防、扑救和应急救援、日常工作等工作任务顺利完成。</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定期发放消防文员的工资、保险、被装，保障消防文员的工资待遇，满足正常工作的基本需求，使能够更好的完成工作任务。</w:t>
      </w:r>
    </w:p>
    <w:p>
      <w:pPr>
        <w:pStyle w:val="2"/>
      </w:pPr>
    </w:p>
    <w:p>
      <w:pPr>
        <w:numPr>
          <w:ilvl w:val="0"/>
          <w:numId w:val="2"/>
        </w:num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部门整体支出绩效指标</w:t>
      </w:r>
    </w:p>
    <w:tbl>
      <w:tblPr>
        <w:tblStyle w:val="9"/>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一级指标</w:t>
            </w:r>
          </w:p>
        </w:tc>
        <w:tc>
          <w:tcPr>
            <w:tcW w:w="825"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二级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89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三级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2172"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评（扣）分标准</w:t>
            </w:r>
          </w:p>
        </w:tc>
        <w:tc>
          <w:tcPr>
            <w:tcW w:w="1483"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绩效指标</w:t>
            </w:r>
          </w:p>
          <w:p>
            <w:pPr>
              <w:widowControl/>
              <w:adjustRightInd w:val="0"/>
              <w:snapToGrid w:val="0"/>
              <w:jc w:val="center"/>
              <w:rPr>
                <w:rFonts w:ascii="黑体" w:hAnsi="黑体" w:eastAsia="黑体" w:cs="黑体"/>
                <w:bCs/>
              </w:rPr>
            </w:pPr>
            <w:r>
              <w:rPr>
                <w:rFonts w:hint="eastAsia" w:ascii="黑体" w:hAnsi="黑体" w:eastAsia="黑体" w:cs="黑体"/>
                <w:bCs/>
              </w:rPr>
              <w:t>描述</w:t>
            </w:r>
          </w:p>
        </w:tc>
        <w:tc>
          <w:tcPr>
            <w:tcW w:w="1604" w:type="dxa"/>
            <w:gridSpan w:val="3"/>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tc>
        <w:tc>
          <w:tcPr>
            <w:tcW w:w="127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p>
            <w:pPr>
              <w:widowControl/>
              <w:adjustRightInd w:val="0"/>
              <w:snapToGrid w:val="0"/>
              <w:jc w:val="center"/>
              <w:rPr>
                <w:rFonts w:ascii="黑体" w:hAnsi="黑体" w:eastAsia="黑体" w:cs="黑体"/>
                <w:bCs/>
              </w:rPr>
            </w:pPr>
            <w:r>
              <w:rPr>
                <w:rFonts w:hint="eastAsia" w:ascii="黑体" w:hAnsi="黑体" w:eastAsia="黑体" w:cs="黑体"/>
                <w:bCs/>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符号</w:t>
            </w:r>
          </w:p>
        </w:tc>
        <w:tc>
          <w:tcPr>
            <w:tcW w:w="488"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值</w:t>
            </w:r>
          </w:p>
        </w:tc>
        <w:tc>
          <w:tcPr>
            <w:tcW w:w="57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单位</w:t>
            </w:r>
          </w:p>
        </w:tc>
        <w:tc>
          <w:tcPr>
            <w:tcW w:w="1277" w:type="dxa"/>
            <w:vMerge w:val="continue"/>
            <w:tcBorders>
              <w:tl2br w:val="nil"/>
              <w:tr2bl w:val="nil"/>
            </w:tcBorders>
            <w:vAlign w:val="center"/>
          </w:tcPr>
          <w:p>
            <w:pPr>
              <w:widowControl/>
              <w:adjustRightInd w:val="0"/>
              <w:snapToGrid w:val="0"/>
              <w:jc w:val="center"/>
              <w:rPr>
                <w:rFonts w:ascii="黑体" w:hAnsi="黑体" w:eastAsia="黑体" w:cs="黑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部门产出</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数量</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保障执行人数</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优良中差</w:t>
            </w:r>
          </w:p>
          <w:p>
            <w:pPr>
              <w:widowControl/>
              <w:adjustRightInd w:val="0"/>
              <w:snapToGrid w:val="0"/>
              <w:jc w:val="center"/>
              <w:rPr>
                <w:rFonts w:ascii="仿宋_GB2312" w:hAnsi="仿宋_GB2312" w:eastAsia="仿宋_GB2312" w:cs="仿宋_GB2312"/>
              </w:rPr>
            </w:pPr>
          </w:p>
        </w:tc>
        <w:tc>
          <w:tcPr>
            <w:tcW w:w="1483"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保障执行经费的人数</w:t>
            </w:r>
          </w:p>
        </w:tc>
        <w:tc>
          <w:tcPr>
            <w:tcW w:w="543"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97</w:t>
            </w:r>
          </w:p>
        </w:tc>
        <w:tc>
          <w:tcPr>
            <w:tcW w:w="573"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质量</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项目绩效目标显示需求相符性</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优良中差</w:t>
            </w:r>
          </w:p>
          <w:p>
            <w:pPr>
              <w:widowControl/>
              <w:adjustRightInd w:val="0"/>
              <w:snapToGrid w:val="0"/>
              <w:jc w:val="center"/>
              <w:rPr>
                <w:rFonts w:ascii="仿宋_GB2312" w:hAnsi="仿宋_GB2312" w:eastAsia="仿宋_GB2312" w:cs="仿宋_GB2312"/>
              </w:rPr>
            </w:pPr>
          </w:p>
        </w:tc>
        <w:tc>
          <w:tcPr>
            <w:tcW w:w="1483"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项目所设定的绩效目标是否符合客观实际、现实需求</w:t>
            </w:r>
          </w:p>
        </w:tc>
        <w:tc>
          <w:tcPr>
            <w:tcW w:w="543"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实现</w:t>
            </w:r>
          </w:p>
        </w:tc>
        <w:tc>
          <w:tcPr>
            <w:tcW w:w="573" w:type="dxa"/>
            <w:tcBorders>
              <w:tl2br w:val="nil"/>
              <w:tr2bl w:val="nil"/>
            </w:tcBorders>
            <w:vAlign w:val="center"/>
          </w:tcPr>
          <w:p>
            <w:pPr>
              <w:spacing w:line="300" w:lineRule="exact"/>
              <w:jc w:val="center"/>
              <w:rPr>
                <w:rFonts w:ascii="仿宋_GB2312" w:hAnsi="仿宋_GB2312" w:eastAsia="仿宋_GB2312" w:cs="仿宋_GB2312"/>
              </w:rPr>
            </w:pP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时效</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项目资金支出进度</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优良中差</w:t>
            </w:r>
          </w:p>
          <w:p>
            <w:pPr>
              <w:widowControl/>
              <w:adjustRightInd w:val="0"/>
              <w:snapToGrid w:val="0"/>
              <w:jc w:val="center"/>
              <w:rPr>
                <w:rFonts w:ascii="仿宋_GB2312" w:hAnsi="仿宋_GB2312" w:eastAsia="仿宋_GB2312" w:cs="仿宋_GB2312"/>
              </w:rPr>
            </w:pPr>
          </w:p>
        </w:tc>
        <w:tc>
          <w:tcPr>
            <w:tcW w:w="1483"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项目资金拨付支出是否及时</w:t>
            </w:r>
          </w:p>
        </w:tc>
        <w:tc>
          <w:tcPr>
            <w:tcW w:w="543"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277"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成本</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项目资金到位率</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优良中差</w:t>
            </w:r>
          </w:p>
          <w:p>
            <w:pPr>
              <w:widowControl/>
              <w:adjustRightInd w:val="0"/>
              <w:snapToGrid w:val="0"/>
              <w:jc w:val="center"/>
              <w:rPr>
                <w:rFonts w:ascii="仿宋_GB2312" w:hAnsi="仿宋_GB2312" w:eastAsia="仿宋_GB2312" w:cs="仿宋_GB2312"/>
              </w:rPr>
            </w:pPr>
          </w:p>
        </w:tc>
        <w:tc>
          <w:tcPr>
            <w:tcW w:w="148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实际到达单位的项目资金金额与计划投入</w:t>
            </w:r>
          </w:p>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资金的比率</w:t>
            </w:r>
          </w:p>
        </w:tc>
        <w:tc>
          <w:tcPr>
            <w:tcW w:w="543"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百分比</w:t>
            </w:r>
          </w:p>
        </w:tc>
        <w:tc>
          <w:tcPr>
            <w:tcW w:w="1277"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部门效果</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社会</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效益</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保障完成执法执勤率</w:t>
            </w:r>
          </w:p>
        </w:tc>
        <w:tc>
          <w:tcPr>
            <w:tcW w:w="217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优良中差</w:t>
            </w:r>
          </w:p>
          <w:p>
            <w:pPr>
              <w:widowControl/>
              <w:adjustRightInd w:val="0"/>
              <w:snapToGrid w:val="0"/>
              <w:jc w:val="center"/>
              <w:rPr>
                <w:rFonts w:ascii="仿宋_GB2312" w:hAnsi="仿宋_GB2312" w:eastAsia="仿宋_GB2312" w:cs="仿宋_GB2312"/>
              </w:rPr>
            </w:pPr>
          </w:p>
        </w:tc>
        <w:tc>
          <w:tcPr>
            <w:tcW w:w="1483"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保障完成执法执勤量占总任务量比率</w:t>
            </w:r>
          </w:p>
        </w:tc>
        <w:tc>
          <w:tcPr>
            <w:tcW w:w="543"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百分比</w:t>
            </w:r>
          </w:p>
        </w:tc>
        <w:tc>
          <w:tcPr>
            <w:tcW w:w="127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支队、总队下发检查任务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生态</w:t>
            </w:r>
          </w:p>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效益</w:t>
            </w:r>
          </w:p>
        </w:tc>
        <w:tc>
          <w:tcPr>
            <w:tcW w:w="897"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对生态环境的保护作用</w:t>
            </w:r>
          </w:p>
        </w:tc>
        <w:tc>
          <w:tcPr>
            <w:tcW w:w="2172"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优良中差</w:t>
            </w:r>
          </w:p>
          <w:p>
            <w:pPr>
              <w:adjustRightInd w:val="0"/>
              <w:snapToGrid w:val="0"/>
              <w:jc w:val="center"/>
              <w:rPr>
                <w:rFonts w:ascii="仿宋_GB2312" w:hAnsi="仿宋_GB2312" w:eastAsia="仿宋_GB2312" w:cs="仿宋_GB2312"/>
              </w:rPr>
            </w:pPr>
          </w:p>
        </w:tc>
        <w:tc>
          <w:tcPr>
            <w:tcW w:w="1483"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根据天气等其他外部原因提前做好防控</w:t>
            </w:r>
          </w:p>
        </w:tc>
        <w:tc>
          <w:tcPr>
            <w:tcW w:w="543"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较好保护</w:t>
            </w:r>
          </w:p>
        </w:tc>
        <w:tc>
          <w:tcPr>
            <w:tcW w:w="573" w:type="dxa"/>
            <w:tcBorders>
              <w:tl2br w:val="nil"/>
              <w:tr2bl w:val="nil"/>
            </w:tcBorders>
            <w:vAlign w:val="center"/>
          </w:tcPr>
          <w:p>
            <w:pPr>
              <w:adjustRightInd w:val="0"/>
              <w:snapToGrid w:val="0"/>
              <w:jc w:val="center"/>
              <w:rPr>
                <w:rFonts w:ascii="仿宋_GB2312" w:hAnsi="仿宋_GB2312" w:eastAsia="仿宋_GB2312" w:cs="仿宋_GB2312"/>
              </w:rPr>
            </w:pPr>
          </w:p>
        </w:tc>
        <w:tc>
          <w:tcPr>
            <w:tcW w:w="1277"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自然火灾的减少率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可持续影响</w:t>
            </w:r>
          </w:p>
        </w:tc>
        <w:tc>
          <w:tcPr>
            <w:tcW w:w="897" w:type="dxa"/>
            <w:tcBorders>
              <w:tl2br w:val="nil"/>
              <w:tr2bl w:val="nil"/>
            </w:tcBorders>
            <w:noWrap/>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全区防火防控比率</w:t>
            </w:r>
          </w:p>
        </w:tc>
        <w:tc>
          <w:tcPr>
            <w:tcW w:w="2172" w:type="dxa"/>
            <w:tcBorders>
              <w:tl2br w:val="nil"/>
              <w:tr2bl w:val="nil"/>
            </w:tcBorders>
            <w:noWrap/>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优良中差</w:t>
            </w:r>
          </w:p>
          <w:p>
            <w:pPr>
              <w:adjustRightInd w:val="0"/>
              <w:snapToGrid w:val="0"/>
              <w:jc w:val="center"/>
              <w:rPr>
                <w:rFonts w:ascii="仿宋_GB2312" w:hAnsi="仿宋_GB2312" w:eastAsia="仿宋_GB2312" w:cs="仿宋_GB2312"/>
              </w:rPr>
            </w:pPr>
          </w:p>
        </w:tc>
        <w:tc>
          <w:tcPr>
            <w:tcW w:w="1483" w:type="dxa"/>
            <w:tcBorders>
              <w:tl2br w:val="nil"/>
              <w:tr2bl w:val="nil"/>
            </w:tcBorders>
            <w:noWrap/>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计划完成全区防火防控占实际完成比率</w:t>
            </w:r>
          </w:p>
        </w:tc>
        <w:tc>
          <w:tcPr>
            <w:tcW w:w="543"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80</w:t>
            </w:r>
          </w:p>
          <w:p>
            <w:pPr>
              <w:adjustRightInd w:val="0"/>
              <w:snapToGrid w:val="0"/>
              <w:jc w:val="center"/>
              <w:rPr>
                <w:rFonts w:ascii="仿宋_GB2312" w:hAnsi="仿宋_GB2312" w:eastAsia="仿宋_GB2312" w:cs="仿宋_GB2312"/>
              </w:rPr>
            </w:pPr>
          </w:p>
        </w:tc>
        <w:tc>
          <w:tcPr>
            <w:tcW w:w="573"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百分比</w:t>
            </w:r>
          </w:p>
        </w:tc>
        <w:tc>
          <w:tcPr>
            <w:tcW w:w="1277"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支队、政府下达任务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满意度</w:t>
            </w:r>
          </w:p>
        </w:tc>
        <w:tc>
          <w:tcPr>
            <w:tcW w:w="897" w:type="dxa"/>
            <w:tcBorders>
              <w:tl2br w:val="nil"/>
              <w:tr2bl w:val="nil"/>
            </w:tcBorders>
            <w:noWrap/>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社会群众满意度</w:t>
            </w:r>
          </w:p>
        </w:tc>
        <w:tc>
          <w:tcPr>
            <w:tcW w:w="2172" w:type="dxa"/>
            <w:tcBorders>
              <w:tl2br w:val="nil"/>
              <w:tr2bl w:val="nil"/>
            </w:tcBorders>
            <w:noWrap/>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优良中差</w:t>
            </w:r>
          </w:p>
          <w:p>
            <w:pPr>
              <w:adjustRightInd w:val="0"/>
              <w:snapToGrid w:val="0"/>
              <w:jc w:val="center"/>
              <w:rPr>
                <w:rFonts w:ascii="仿宋_GB2312" w:hAnsi="仿宋_GB2312" w:eastAsia="仿宋_GB2312" w:cs="仿宋_GB2312"/>
              </w:rPr>
            </w:pPr>
          </w:p>
        </w:tc>
        <w:tc>
          <w:tcPr>
            <w:tcW w:w="1483" w:type="dxa"/>
            <w:tcBorders>
              <w:tl2br w:val="nil"/>
              <w:tr2bl w:val="nil"/>
            </w:tcBorders>
            <w:noWrap/>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调查对象满意人数占全部调查对象比例</w:t>
            </w:r>
          </w:p>
        </w:tc>
        <w:tc>
          <w:tcPr>
            <w:tcW w:w="543"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80</w:t>
            </w:r>
          </w:p>
        </w:tc>
        <w:tc>
          <w:tcPr>
            <w:tcW w:w="573"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百分比</w:t>
            </w:r>
          </w:p>
        </w:tc>
        <w:tc>
          <w:tcPr>
            <w:tcW w:w="1277" w:type="dxa"/>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p>
        </w:tc>
        <w:tc>
          <w:tcPr>
            <w:tcW w:w="897" w:type="dxa"/>
            <w:tcBorders>
              <w:tl2br w:val="nil"/>
              <w:tr2bl w:val="nil"/>
            </w:tcBorders>
            <w:noWrap/>
            <w:vAlign w:val="center"/>
          </w:tcPr>
          <w:p>
            <w:pPr>
              <w:widowControl/>
              <w:adjustRightInd w:val="0"/>
              <w:snapToGrid w:val="0"/>
              <w:rPr>
                <w:rFonts w:ascii="方正书宋_GBK" w:eastAsia="方正书宋_GBK"/>
              </w:rPr>
            </w:pPr>
          </w:p>
        </w:tc>
        <w:tc>
          <w:tcPr>
            <w:tcW w:w="2172" w:type="dxa"/>
            <w:tcBorders>
              <w:tl2br w:val="nil"/>
              <w:tr2bl w:val="nil"/>
            </w:tcBorders>
            <w:noWrap/>
            <w:vAlign w:val="center"/>
          </w:tcPr>
          <w:p>
            <w:pPr>
              <w:widowControl/>
              <w:adjustRightInd w:val="0"/>
              <w:snapToGrid w:val="0"/>
              <w:rPr>
                <w:rFonts w:ascii="方正书宋_GBK" w:eastAsia="方正书宋_GBK"/>
              </w:rPr>
            </w:pPr>
          </w:p>
        </w:tc>
        <w:tc>
          <w:tcPr>
            <w:tcW w:w="1483" w:type="dxa"/>
            <w:tcBorders>
              <w:tl2br w:val="nil"/>
              <w:tr2bl w:val="nil"/>
            </w:tcBorders>
            <w:noWrap/>
            <w:vAlign w:val="center"/>
          </w:tcPr>
          <w:p>
            <w:pPr>
              <w:spacing w:line="300" w:lineRule="exact"/>
              <w:jc w:val="left"/>
              <w:rPr>
                <w:rFonts w:ascii="方正书宋_GBK" w:eastAsia="方正书宋_GBK"/>
              </w:rPr>
            </w:pPr>
          </w:p>
        </w:tc>
        <w:tc>
          <w:tcPr>
            <w:tcW w:w="543" w:type="dxa"/>
            <w:tcBorders>
              <w:tl2br w:val="nil"/>
              <w:tr2bl w:val="nil"/>
            </w:tcBorders>
            <w:vAlign w:val="center"/>
          </w:tcPr>
          <w:p>
            <w:pPr>
              <w:spacing w:line="300" w:lineRule="exact"/>
              <w:jc w:val="left"/>
              <w:rPr>
                <w:rFonts w:ascii="方正书宋_GBK" w:eastAsia="方正书宋_GBK"/>
              </w:rPr>
            </w:pPr>
          </w:p>
        </w:tc>
        <w:tc>
          <w:tcPr>
            <w:tcW w:w="488" w:type="dxa"/>
            <w:tcBorders>
              <w:tl2br w:val="nil"/>
              <w:tr2bl w:val="nil"/>
            </w:tcBorders>
            <w:vAlign w:val="center"/>
          </w:tcPr>
          <w:p>
            <w:pPr>
              <w:spacing w:line="300" w:lineRule="exact"/>
              <w:jc w:val="left"/>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spacing w:line="300" w:lineRule="exact"/>
              <w:jc w:val="left"/>
              <w:rPr>
                <w:rFonts w:ascii="方正书宋_GBK" w:eastAsia="方正书宋_GBK"/>
              </w:rPr>
            </w:pP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tbl>
      <w:tblPr>
        <w:tblStyle w:val="9"/>
        <w:tblW w:w="135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99"/>
        <w:gridCol w:w="9064"/>
        <w:gridCol w:w="19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563" w:type="dxa"/>
            <w:gridSpan w:val="2"/>
            <w:tcBorders>
              <w:top w:val="single" w:color="FFFFFF" w:sz="6" w:space="0"/>
              <w:left w:val="single" w:color="FFFFFF" w:sz="6" w:space="0"/>
              <w:right w:val="single" w:color="FFFFFF" w:sz="6" w:space="0"/>
            </w:tcBorders>
            <w:shd w:val="clear" w:color="auto" w:fill="auto"/>
            <w:noWrap/>
            <w:vAlign w:val="center"/>
          </w:tcPr>
          <w:p>
            <w:pPr>
              <w:ind w:firstLine="560" w:firstLineChars="200"/>
              <w:jc w:val="left"/>
              <w:outlineLvl w:val="3"/>
              <w:rPr>
                <w:rFonts w:ascii="方正书宋_GBK" w:eastAsia="方正书宋_GBK"/>
                <w:b/>
              </w:rPr>
            </w:pPr>
            <w:bookmarkStart w:id="0" w:name="_Toc67150140"/>
            <w:r>
              <w:rPr>
                <w:rFonts w:hint="eastAsia" w:ascii="仿宋_GB2312" w:hAnsi="仿宋_GB2312" w:eastAsia="仿宋_GB2312" w:cs="仿宋_GB2312"/>
                <w:bCs/>
                <w:sz w:val="28"/>
              </w:rPr>
              <w:t>1.消防文员人员经费绩效目标表</w:t>
            </w:r>
            <w:bookmarkEnd w:id="0"/>
          </w:p>
        </w:tc>
        <w:tc>
          <w:tcPr>
            <w:tcW w:w="1946"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99"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11010" w:type="dxa"/>
            <w:gridSpan w:val="2"/>
            <w:tcBorders>
              <w:bottom w:val="nil"/>
            </w:tcBorders>
            <w:shd w:val="clear" w:color="auto" w:fill="auto"/>
            <w:noWrap/>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1.完成上级单位下达的各项检查任务及专项，做好火灾调查工作，协助开展安检手续工作，达到火灾防控的效果。</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2.保障这些消防文员的工资待遇，满足正常工作需求，能够更好的完成工作任务。</w:t>
            </w:r>
          </w:p>
        </w:tc>
      </w:tr>
    </w:tbl>
    <w:p>
      <w:pPr>
        <w:spacing w:line="14" w:lineRule="exact"/>
        <w:jc w:val="center"/>
        <w:rPr>
          <w:rFonts w:ascii="Times New Roman" w:hAnsi="宋体"/>
        </w:rPr>
      </w:pPr>
    </w:p>
    <w:tbl>
      <w:tblPr>
        <w:tblStyle w:val="9"/>
        <w:tblW w:w="1359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12"/>
        <w:gridCol w:w="43"/>
        <w:gridCol w:w="2175"/>
        <w:gridCol w:w="2582"/>
        <w:gridCol w:w="2807"/>
        <w:gridCol w:w="1470"/>
        <w:gridCol w:w="301"/>
        <w:gridCol w:w="1625"/>
        <w:gridCol w:w="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6" w:type="dxa"/>
          <w:cantSplit/>
          <w:trHeight w:val="397" w:hRule="atLeast"/>
          <w:tblHeader/>
          <w:jc w:val="center"/>
        </w:trPr>
        <w:tc>
          <w:tcPr>
            <w:tcW w:w="2512"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2218" w:type="dxa"/>
            <w:gridSpan w:val="2"/>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2582"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07"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470"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926" w:type="dxa"/>
            <w:gridSpan w:val="2"/>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6" w:type="dxa"/>
          <w:cantSplit/>
          <w:trHeight w:val="369" w:hRule="atLeast"/>
          <w:jc w:val="center"/>
        </w:trPr>
        <w:tc>
          <w:tcPr>
            <w:tcW w:w="2512" w:type="dxa"/>
            <w:vMerge w:val="restart"/>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2218" w:type="dxa"/>
            <w:gridSpan w:val="2"/>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258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消防文员人数</w:t>
            </w:r>
          </w:p>
        </w:tc>
        <w:tc>
          <w:tcPr>
            <w:tcW w:w="280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聘用消防文员人数</w:t>
            </w:r>
          </w:p>
        </w:tc>
        <w:tc>
          <w:tcPr>
            <w:tcW w:w="147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40人</w:t>
            </w:r>
          </w:p>
        </w:tc>
        <w:tc>
          <w:tcPr>
            <w:tcW w:w="1926" w:type="dxa"/>
            <w:gridSpan w:val="2"/>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《廊坊市人民政府关于印发廊坊市专职消防队伍建设管理办法的通知》[2017]22号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6" w:type="dxa"/>
          <w:cantSplit/>
          <w:trHeight w:val="369" w:hRule="atLeast"/>
          <w:jc w:val="center"/>
        </w:trPr>
        <w:tc>
          <w:tcPr>
            <w:tcW w:w="2512" w:type="dxa"/>
            <w:vMerge w:val="continue"/>
            <w:shd w:val="clear" w:color="auto" w:fill="auto"/>
            <w:noWrap/>
            <w:vAlign w:val="center"/>
          </w:tcPr>
          <w:p>
            <w:pPr>
              <w:spacing w:line="300" w:lineRule="exact"/>
              <w:jc w:val="center"/>
              <w:rPr>
                <w:rFonts w:ascii="方正书宋_GBK" w:eastAsia="方正书宋_GBK"/>
              </w:rPr>
            </w:pPr>
          </w:p>
        </w:tc>
        <w:tc>
          <w:tcPr>
            <w:tcW w:w="2218" w:type="dxa"/>
            <w:gridSpan w:val="2"/>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258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发放达标率</w:t>
            </w:r>
          </w:p>
        </w:tc>
        <w:tc>
          <w:tcPr>
            <w:tcW w:w="280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人员工资保险等实际发放情况占应发放人数的比例</w:t>
            </w:r>
          </w:p>
        </w:tc>
        <w:tc>
          <w:tcPr>
            <w:tcW w:w="147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100百分比</w:t>
            </w:r>
          </w:p>
        </w:tc>
        <w:tc>
          <w:tcPr>
            <w:tcW w:w="1926" w:type="dxa"/>
            <w:gridSpan w:val="2"/>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《廊坊市人民政府关于印发廊坊市专职消防队伍建设管理办法的通知》[2017]22号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6" w:type="dxa"/>
          <w:cantSplit/>
          <w:trHeight w:val="369" w:hRule="atLeast"/>
          <w:jc w:val="center"/>
        </w:trPr>
        <w:tc>
          <w:tcPr>
            <w:tcW w:w="2512" w:type="dxa"/>
            <w:vMerge w:val="continue"/>
            <w:shd w:val="clear" w:color="auto" w:fill="auto"/>
            <w:noWrap/>
            <w:vAlign w:val="center"/>
          </w:tcPr>
          <w:p>
            <w:pPr>
              <w:spacing w:line="300" w:lineRule="exact"/>
              <w:jc w:val="center"/>
              <w:rPr>
                <w:rFonts w:ascii="方正书宋_GBK" w:eastAsia="方正书宋_GBK"/>
              </w:rPr>
            </w:pPr>
          </w:p>
        </w:tc>
        <w:tc>
          <w:tcPr>
            <w:tcW w:w="2218" w:type="dxa"/>
            <w:gridSpan w:val="2"/>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258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完成及时性</w:t>
            </w:r>
          </w:p>
        </w:tc>
        <w:tc>
          <w:tcPr>
            <w:tcW w:w="280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每个月保险工资按时发放情况</w:t>
            </w:r>
          </w:p>
        </w:tc>
        <w:tc>
          <w:tcPr>
            <w:tcW w:w="147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及时发放</w:t>
            </w:r>
          </w:p>
        </w:tc>
        <w:tc>
          <w:tcPr>
            <w:tcW w:w="1926" w:type="dxa"/>
            <w:gridSpan w:val="2"/>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6" w:type="dxa"/>
          <w:cantSplit/>
          <w:trHeight w:val="369" w:hRule="atLeast"/>
          <w:jc w:val="center"/>
        </w:trPr>
        <w:tc>
          <w:tcPr>
            <w:tcW w:w="2512" w:type="dxa"/>
            <w:vMerge w:val="continue"/>
            <w:shd w:val="clear" w:color="auto" w:fill="auto"/>
            <w:noWrap/>
            <w:vAlign w:val="center"/>
          </w:tcPr>
          <w:p>
            <w:pPr>
              <w:spacing w:line="300" w:lineRule="exact"/>
              <w:jc w:val="center"/>
              <w:rPr>
                <w:rFonts w:ascii="方正书宋_GBK" w:eastAsia="方正书宋_GBK"/>
              </w:rPr>
            </w:pPr>
          </w:p>
        </w:tc>
        <w:tc>
          <w:tcPr>
            <w:tcW w:w="2218" w:type="dxa"/>
            <w:gridSpan w:val="2"/>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258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达标率</w:t>
            </w:r>
          </w:p>
        </w:tc>
        <w:tc>
          <w:tcPr>
            <w:tcW w:w="280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每月的绩效考核工作占实际考核工作标准执行情况</w:t>
            </w:r>
          </w:p>
        </w:tc>
        <w:tc>
          <w:tcPr>
            <w:tcW w:w="147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≥80百分比</w:t>
            </w:r>
          </w:p>
        </w:tc>
        <w:tc>
          <w:tcPr>
            <w:tcW w:w="1926" w:type="dxa"/>
            <w:gridSpan w:val="2"/>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根据支队下发的全员岗位大练兵方案要求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6" w:type="dxa"/>
          <w:cantSplit/>
          <w:trHeight w:val="369" w:hRule="atLeast"/>
          <w:jc w:val="center"/>
        </w:trPr>
        <w:tc>
          <w:tcPr>
            <w:tcW w:w="2512" w:type="dxa"/>
            <w:vMerge w:val="restart"/>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2218" w:type="dxa"/>
            <w:gridSpan w:val="2"/>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经济效益指标</w:t>
            </w:r>
          </w:p>
        </w:tc>
        <w:tc>
          <w:tcPr>
            <w:tcW w:w="258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火灾防控</w:t>
            </w:r>
          </w:p>
        </w:tc>
        <w:tc>
          <w:tcPr>
            <w:tcW w:w="280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调查引发火灾的原因</w:t>
            </w:r>
          </w:p>
        </w:tc>
        <w:tc>
          <w:tcPr>
            <w:tcW w:w="147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监管社会单位</w:t>
            </w:r>
          </w:p>
        </w:tc>
        <w:tc>
          <w:tcPr>
            <w:tcW w:w="1926" w:type="dxa"/>
            <w:gridSpan w:val="2"/>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6" w:type="dxa"/>
          <w:cantSplit/>
          <w:trHeight w:val="369" w:hRule="atLeast"/>
          <w:jc w:val="center"/>
        </w:trPr>
        <w:tc>
          <w:tcPr>
            <w:tcW w:w="2512"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218" w:type="dxa"/>
            <w:gridSpan w:val="2"/>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258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保障完成执法执勤率</w:t>
            </w:r>
          </w:p>
        </w:tc>
        <w:tc>
          <w:tcPr>
            <w:tcW w:w="280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保障完成执法执勤量占总任务量比率</w:t>
            </w:r>
          </w:p>
        </w:tc>
        <w:tc>
          <w:tcPr>
            <w:tcW w:w="147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≥95百分比</w:t>
            </w:r>
          </w:p>
        </w:tc>
        <w:tc>
          <w:tcPr>
            <w:tcW w:w="1926" w:type="dxa"/>
            <w:gridSpan w:val="2"/>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支队、总队下发检查任务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6" w:type="dxa"/>
          <w:cantSplit/>
          <w:trHeight w:val="369" w:hRule="atLeast"/>
          <w:jc w:val="center"/>
        </w:trPr>
        <w:tc>
          <w:tcPr>
            <w:tcW w:w="2512"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218" w:type="dxa"/>
            <w:gridSpan w:val="2"/>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生态效益指标</w:t>
            </w:r>
          </w:p>
        </w:tc>
        <w:tc>
          <w:tcPr>
            <w:tcW w:w="258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对生态环境的保护作用</w:t>
            </w:r>
          </w:p>
        </w:tc>
        <w:tc>
          <w:tcPr>
            <w:tcW w:w="280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根据天气等其他外部原因提前做好防控</w:t>
            </w:r>
          </w:p>
        </w:tc>
        <w:tc>
          <w:tcPr>
            <w:tcW w:w="147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较好保护</w:t>
            </w:r>
          </w:p>
        </w:tc>
        <w:tc>
          <w:tcPr>
            <w:tcW w:w="1926" w:type="dxa"/>
            <w:gridSpan w:val="2"/>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自然火灾的减少率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6" w:type="dxa"/>
          <w:cantSplit/>
          <w:trHeight w:val="369" w:hRule="atLeast"/>
          <w:jc w:val="center"/>
        </w:trPr>
        <w:tc>
          <w:tcPr>
            <w:tcW w:w="251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2218" w:type="dxa"/>
            <w:gridSpan w:val="2"/>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2582"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社会群众满意度</w:t>
            </w:r>
          </w:p>
        </w:tc>
        <w:tc>
          <w:tcPr>
            <w:tcW w:w="280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调查对象满意人数占全部调查对象比例</w:t>
            </w:r>
          </w:p>
        </w:tc>
        <w:tc>
          <w:tcPr>
            <w:tcW w:w="147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≥80百分比</w:t>
            </w:r>
          </w:p>
        </w:tc>
        <w:tc>
          <w:tcPr>
            <w:tcW w:w="1926" w:type="dxa"/>
            <w:gridSpan w:val="2"/>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1890" w:type="dxa"/>
            <w:gridSpan w:val="7"/>
            <w:tcBorders>
              <w:top w:val="single" w:color="FFFFFF" w:sz="6" w:space="0"/>
              <w:left w:val="single" w:color="FFFFFF" w:sz="6" w:space="0"/>
              <w:right w:val="single" w:color="FFFFFF" w:sz="6" w:space="0"/>
            </w:tcBorders>
            <w:shd w:val="clear" w:color="auto" w:fill="auto"/>
            <w:noWrap/>
            <w:vAlign w:val="center"/>
          </w:tcPr>
          <w:p>
            <w:pPr>
              <w:ind w:firstLine="560" w:firstLineChars="200"/>
              <w:jc w:val="left"/>
              <w:outlineLvl w:val="3"/>
              <w:rPr>
                <w:rFonts w:ascii="方正书宋_GBK" w:eastAsia="方正书宋_GBK"/>
                <w:b/>
              </w:rPr>
            </w:pPr>
            <w:bookmarkStart w:id="1" w:name="_Toc67150141"/>
            <w:r>
              <w:rPr>
                <w:rFonts w:hint="eastAsia" w:ascii="仿宋_GB2312" w:hAnsi="仿宋_GB2312" w:eastAsia="仿宋_GB2312" w:cs="仿宋_GB2312"/>
                <w:bCs/>
                <w:sz w:val="28"/>
              </w:rPr>
              <w:t>2.消防救援大队业务经费绩效目标表</w:t>
            </w:r>
            <w:bookmarkEnd w:id="1"/>
          </w:p>
        </w:tc>
        <w:tc>
          <w:tcPr>
            <w:tcW w:w="1701" w:type="dxa"/>
            <w:gridSpan w:val="2"/>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55" w:type="dxa"/>
            <w:gridSpan w:val="2"/>
            <w:tcBorders>
              <w:bottom w:val="nil"/>
            </w:tcBorders>
            <w:shd w:val="clear" w:color="auto" w:fill="auto"/>
            <w:noWrap/>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11036" w:type="dxa"/>
            <w:gridSpan w:val="7"/>
            <w:tcBorders>
              <w:bottom w:val="nil"/>
            </w:tcBorders>
            <w:shd w:val="clear" w:color="auto" w:fill="auto"/>
            <w:noWrap/>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1.全力做好改革转隶后“全灾种、大应急”的消防救援工作，确保灭火救援的顺利进行。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2.通过项目的开展确保火灾预防、扑救和应急救援、日常工作等工作任务顺利完成。</w:t>
            </w:r>
          </w:p>
        </w:tc>
      </w:tr>
    </w:tbl>
    <w:p>
      <w:pPr>
        <w:spacing w:line="14" w:lineRule="exact"/>
        <w:jc w:val="center"/>
        <w:rPr>
          <w:rFonts w:ascii="Times New Roman" w:hAnsi="宋体"/>
        </w:rPr>
      </w:pPr>
    </w:p>
    <w:tbl>
      <w:tblPr>
        <w:tblStyle w:val="9"/>
        <w:tblW w:w="136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64"/>
        <w:gridCol w:w="2217"/>
        <w:gridCol w:w="2583"/>
        <w:gridCol w:w="2807"/>
        <w:gridCol w:w="1468"/>
        <w:gridCol w:w="19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564"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2217"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2583"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07"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468"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970" w:type="dxa"/>
            <w:shd w:val="clear" w:color="auto" w:fill="auto"/>
            <w:noWrap/>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64" w:type="dxa"/>
            <w:vMerge w:val="restart"/>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221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258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保障执行人数（人）</w:t>
            </w:r>
          </w:p>
        </w:tc>
        <w:tc>
          <w:tcPr>
            <w:tcW w:w="280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保障执行经费的人数</w:t>
            </w:r>
          </w:p>
        </w:tc>
        <w:tc>
          <w:tcPr>
            <w:tcW w:w="1468"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97人</w:t>
            </w:r>
          </w:p>
        </w:tc>
        <w:tc>
          <w:tcPr>
            <w:tcW w:w="197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64"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21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258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项目绩效目标现实需求相符性</w:t>
            </w:r>
          </w:p>
        </w:tc>
        <w:tc>
          <w:tcPr>
            <w:tcW w:w="280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项目所设定的绩效目标是否符合客观实际、现实需求</w:t>
            </w:r>
          </w:p>
        </w:tc>
        <w:tc>
          <w:tcPr>
            <w:tcW w:w="1468"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实现</w:t>
            </w:r>
          </w:p>
        </w:tc>
        <w:tc>
          <w:tcPr>
            <w:tcW w:w="197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64"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21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258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项目资金支出进度</w:t>
            </w:r>
          </w:p>
        </w:tc>
        <w:tc>
          <w:tcPr>
            <w:tcW w:w="280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项目资金拨付支出是否及时</w:t>
            </w:r>
          </w:p>
        </w:tc>
        <w:tc>
          <w:tcPr>
            <w:tcW w:w="1468"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97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64"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21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258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项目资金到位率</w:t>
            </w:r>
          </w:p>
        </w:tc>
        <w:tc>
          <w:tcPr>
            <w:tcW w:w="280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实际到达单位的项目资金金额与计划投入资金的比率</w:t>
            </w:r>
          </w:p>
        </w:tc>
        <w:tc>
          <w:tcPr>
            <w:tcW w:w="1468"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100百分比</w:t>
            </w:r>
          </w:p>
        </w:tc>
        <w:tc>
          <w:tcPr>
            <w:tcW w:w="197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64" w:type="dxa"/>
            <w:vMerge w:val="restart"/>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221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258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保障完成执法执勤率</w:t>
            </w:r>
          </w:p>
        </w:tc>
        <w:tc>
          <w:tcPr>
            <w:tcW w:w="280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保障完成执法执勤量占总任务量比率</w:t>
            </w:r>
          </w:p>
        </w:tc>
        <w:tc>
          <w:tcPr>
            <w:tcW w:w="1468"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100百分比</w:t>
            </w:r>
          </w:p>
        </w:tc>
        <w:tc>
          <w:tcPr>
            <w:tcW w:w="197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支队、总队下发检查任务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64"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21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生态效益指标</w:t>
            </w:r>
          </w:p>
        </w:tc>
        <w:tc>
          <w:tcPr>
            <w:tcW w:w="258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对生态环境的保护作用</w:t>
            </w:r>
          </w:p>
        </w:tc>
        <w:tc>
          <w:tcPr>
            <w:tcW w:w="280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根据天气等其他外部原因提前做好防控</w:t>
            </w:r>
          </w:p>
        </w:tc>
        <w:tc>
          <w:tcPr>
            <w:tcW w:w="1468"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较好保护</w:t>
            </w:r>
          </w:p>
        </w:tc>
        <w:tc>
          <w:tcPr>
            <w:tcW w:w="197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自然火灾的减少率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64" w:type="dxa"/>
            <w:vMerge w:val="continue"/>
            <w:shd w:val="clear" w:color="auto" w:fill="auto"/>
            <w:noWrap/>
            <w:vAlign w:val="center"/>
          </w:tcPr>
          <w:p>
            <w:pPr>
              <w:spacing w:line="300" w:lineRule="exact"/>
              <w:jc w:val="center"/>
              <w:rPr>
                <w:rFonts w:ascii="仿宋_GB2312" w:hAnsi="仿宋_GB2312" w:eastAsia="仿宋_GB2312" w:cs="仿宋_GB2312"/>
              </w:rPr>
            </w:pPr>
          </w:p>
        </w:tc>
        <w:tc>
          <w:tcPr>
            <w:tcW w:w="221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258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全区防火防控比率</w:t>
            </w:r>
          </w:p>
        </w:tc>
        <w:tc>
          <w:tcPr>
            <w:tcW w:w="280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计划完成全区防火防控占实际完成比率</w:t>
            </w:r>
          </w:p>
        </w:tc>
        <w:tc>
          <w:tcPr>
            <w:tcW w:w="1468"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≥80百分比</w:t>
            </w:r>
          </w:p>
        </w:tc>
        <w:tc>
          <w:tcPr>
            <w:tcW w:w="197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支队、政府下达任务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564"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221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2583"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社会群众满意度</w:t>
            </w:r>
          </w:p>
        </w:tc>
        <w:tc>
          <w:tcPr>
            <w:tcW w:w="2807"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调查对象满意人数占全部调查对象比例</w:t>
            </w:r>
          </w:p>
        </w:tc>
        <w:tc>
          <w:tcPr>
            <w:tcW w:w="1468"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≥80百分比</w:t>
            </w:r>
          </w:p>
        </w:tc>
        <w:tc>
          <w:tcPr>
            <w:tcW w:w="1970" w:type="dxa"/>
            <w:shd w:val="clear" w:color="auto" w:fill="auto"/>
            <w:noWrap/>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center"/>
        <w:rPr>
          <w:rFonts w:ascii="仿宋_GB2312" w:hAnsi="仿宋_GB2312" w:eastAsia="仿宋_GB2312" w:cs="仿宋_GB2312"/>
        </w:rPr>
        <w:sectPr>
          <w:pgSz w:w="16839" w:h="11907" w:orient="landscape"/>
          <w:pgMar w:top="1304" w:right="1984" w:bottom="1304" w:left="1134"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2"/>
    <w:p>
      <w:pPr>
        <w:jc w:val="center"/>
        <w:outlineLvl w:val="1"/>
        <w:rPr>
          <w:rFonts w:ascii="方正小标宋简体" w:hAnsi="方正小标宋简体" w:eastAsia="方正小标宋简体" w:cs="方正小标宋简体"/>
          <w:sz w:val="32"/>
        </w:rPr>
      </w:pPr>
      <w:bookmarkStart w:id="3" w:name="_Toc64920910"/>
      <w:r>
        <w:rPr>
          <w:rFonts w:hint="eastAsia" w:ascii="方正小标宋简体" w:hAnsi="方正小标宋简体" w:eastAsia="方正小标宋简体" w:cs="方正小标宋简体"/>
          <w:sz w:val="32"/>
        </w:rPr>
        <w:t>部门政府采购预算</w:t>
      </w:r>
      <w:bookmarkEnd w:id="3"/>
    </w:p>
    <w:tbl>
      <w:tblPr>
        <w:tblStyle w:val="9"/>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sz w:val="24"/>
              </w:rPr>
            </w:pPr>
            <w:r>
              <w:rPr>
                <w:rFonts w:hint="eastAsia" w:ascii="黑体" w:hAnsi="黑体" w:eastAsia="黑体" w:cs="黑体"/>
                <w:sz w:val="24"/>
              </w:rPr>
              <w:t>[335001]廊坊市广阳区消防救援大队</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sz w:val="24"/>
              </w:rPr>
            </w:pPr>
            <w:r>
              <w:rPr>
                <w:rFonts w:hint="eastAsia" w:ascii="黑体" w:hAnsi="黑体" w:eastAsia="黑体" w:cs="黑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政府采购项目来源</w:t>
            </w:r>
          </w:p>
        </w:tc>
        <w:tc>
          <w:tcPr>
            <w:tcW w:w="1531"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采购物品名称</w:t>
            </w:r>
          </w:p>
        </w:tc>
        <w:tc>
          <w:tcPr>
            <w:tcW w:w="1531"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政府采购目录序号</w:t>
            </w:r>
          </w:p>
        </w:tc>
        <w:tc>
          <w:tcPr>
            <w:tcW w:w="709"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计量  单位</w:t>
            </w:r>
          </w:p>
        </w:tc>
        <w:tc>
          <w:tcPr>
            <w:tcW w:w="907"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数量</w:t>
            </w:r>
          </w:p>
        </w:tc>
        <w:tc>
          <w:tcPr>
            <w:tcW w:w="907"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单价</w:t>
            </w:r>
          </w:p>
        </w:tc>
        <w:tc>
          <w:tcPr>
            <w:tcW w:w="6804" w:type="dxa"/>
            <w:gridSpan w:val="6"/>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项目名称</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预算资金</w:t>
            </w:r>
          </w:p>
        </w:tc>
        <w:tc>
          <w:tcPr>
            <w:tcW w:w="1531" w:type="dxa"/>
            <w:vMerge w:val="continue"/>
            <w:shd w:val="clear" w:color="auto" w:fill="auto"/>
            <w:vAlign w:val="center"/>
          </w:tcPr>
          <w:p>
            <w:pPr>
              <w:rPr>
                <w:rFonts w:ascii="黑体" w:hAnsi="黑体" w:eastAsia="黑体" w:cs="黑体"/>
              </w:rPr>
            </w:pPr>
          </w:p>
        </w:tc>
        <w:tc>
          <w:tcPr>
            <w:tcW w:w="1531" w:type="dxa"/>
            <w:vMerge w:val="continue"/>
            <w:shd w:val="clear" w:color="auto" w:fill="auto"/>
            <w:vAlign w:val="center"/>
          </w:tcPr>
          <w:p>
            <w:pPr>
              <w:rPr>
                <w:rFonts w:ascii="黑体" w:hAnsi="黑体" w:eastAsia="黑体" w:cs="黑体"/>
              </w:rPr>
            </w:pPr>
          </w:p>
        </w:tc>
        <w:tc>
          <w:tcPr>
            <w:tcW w:w="709" w:type="dxa"/>
            <w:vMerge w:val="continue"/>
            <w:shd w:val="clear" w:color="auto" w:fill="auto"/>
            <w:vAlign w:val="center"/>
          </w:tcPr>
          <w:p>
            <w:pPr>
              <w:rPr>
                <w:rFonts w:ascii="黑体" w:hAnsi="黑体" w:eastAsia="黑体" w:cs="黑体"/>
              </w:rPr>
            </w:pPr>
          </w:p>
        </w:tc>
        <w:tc>
          <w:tcPr>
            <w:tcW w:w="907" w:type="dxa"/>
            <w:vMerge w:val="continue"/>
            <w:shd w:val="clear" w:color="auto" w:fill="auto"/>
            <w:vAlign w:val="center"/>
          </w:tcPr>
          <w:p>
            <w:pPr>
              <w:rPr>
                <w:rFonts w:ascii="黑体" w:hAnsi="黑体" w:eastAsia="黑体" w:cs="黑体"/>
              </w:rPr>
            </w:pPr>
          </w:p>
        </w:tc>
        <w:tc>
          <w:tcPr>
            <w:tcW w:w="907" w:type="dxa"/>
            <w:vMerge w:val="continue"/>
            <w:shd w:val="clear" w:color="auto" w:fill="auto"/>
            <w:vAlign w:val="center"/>
          </w:tcPr>
          <w:p>
            <w:pPr>
              <w:rPr>
                <w:rFonts w:ascii="黑体" w:hAnsi="黑体" w:eastAsia="黑体" w:cs="黑体"/>
              </w:rPr>
            </w:pP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合计</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一般公共预算拨款</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基金预算拨款</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国有资本经营预算拨款</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财政专户核拨</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hint="eastAsia" w:ascii="黑体" w:hAnsi="黑体" w:eastAsia="黑体" w:cs="黑体"/>
                <w:bCs/>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广阳区消防救援大队</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70.41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（详见下表），本年度我部门拟购置固定资产总额为0万元。</w:t>
      </w: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广阳区消防救援大队部门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广阳区消防救援大队</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70.41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13.59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56.82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12</w:t>
    </w:r>
    <w:r>
      <w:rPr>
        <w:lang w:val="zh-CN"/>
      </w:rPr>
      <w:fldChar w:fldCharType="end"/>
    </w:r>
    <w:r>
      <w:rPr>
        <w:rFonts w:hint="eastAsia"/>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A7B4A"/>
    <w:multiLevelType w:val="singleLevel"/>
    <w:tmpl w:val="D09A7B4A"/>
    <w:lvl w:ilvl="0" w:tentative="0">
      <w:start w:val="4"/>
      <w:numFmt w:val="chineseCounting"/>
      <w:suff w:val="nothing"/>
      <w:lvlText w:val="（%1）"/>
      <w:lvlJc w:val="left"/>
      <w:rPr>
        <w:rFonts w:hint="eastAsia"/>
      </w:rPr>
    </w:lvl>
  </w:abstractNum>
  <w:abstractNum w:abstractNumId="1">
    <w:nsid w:val="46DE5797"/>
    <w:multiLevelType w:val="singleLevel"/>
    <w:tmpl w:val="46DE579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301F9F"/>
    <w:rsid w:val="00356683"/>
    <w:rsid w:val="004A54AA"/>
    <w:rsid w:val="006B375C"/>
    <w:rsid w:val="007640E5"/>
    <w:rsid w:val="00807A76"/>
    <w:rsid w:val="0082326B"/>
    <w:rsid w:val="008A4C1C"/>
    <w:rsid w:val="008F0EB4"/>
    <w:rsid w:val="00A218C6"/>
    <w:rsid w:val="00AE47C0"/>
    <w:rsid w:val="00B17B32"/>
    <w:rsid w:val="00B80935"/>
    <w:rsid w:val="00D347CC"/>
    <w:rsid w:val="00DD139B"/>
    <w:rsid w:val="00E27CE3"/>
    <w:rsid w:val="00F615F5"/>
    <w:rsid w:val="06BD08A9"/>
    <w:rsid w:val="0CA03B01"/>
    <w:rsid w:val="0DCA7542"/>
    <w:rsid w:val="1DEF3E0C"/>
    <w:rsid w:val="1FE80C9A"/>
    <w:rsid w:val="23B872AA"/>
    <w:rsid w:val="241740E4"/>
    <w:rsid w:val="2B484248"/>
    <w:rsid w:val="2EED091B"/>
    <w:rsid w:val="44AB00F0"/>
    <w:rsid w:val="463912D9"/>
    <w:rsid w:val="48BD67E9"/>
    <w:rsid w:val="51D3222D"/>
    <w:rsid w:val="539B4684"/>
    <w:rsid w:val="5D465D55"/>
    <w:rsid w:val="609F5D5B"/>
    <w:rsid w:val="73B27A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Arial"/>
      <w:kern w:val="2"/>
      <w:sz w:val="21"/>
      <w:szCs w:val="22"/>
      <w:lang w:val="en-US" w:eastAsia="zh-CN" w:bidi="ar-SA"/>
    </w:rPr>
  </w:style>
  <w:style w:type="paragraph" w:styleId="2">
    <w:name w:val="heading 3"/>
    <w:basedOn w:val="1"/>
    <w:next w:val="1"/>
    <w:uiPriority w:val="0"/>
    <w:pPr>
      <w:keepNext/>
      <w:keepLines/>
      <w:spacing w:before="260" w:after="260" w:line="415" w:lineRule="auto"/>
      <w:outlineLvl w:val="2"/>
    </w:pPr>
    <w:rPr>
      <w:b/>
      <w:sz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footnote text"/>
    <w:basedOn w:val="1"/>
    <w:qFormat/>
    <w:uiPriority w:val="0"/>
    <w:pPr>
      <w:snapToGrid w:val="0"/>
      <w:jc w:val="left"/>
    </w:pPr>
    <w:rPr>
      <w:rFonts w:cs="Times New Roman"/>
      <w:sz w:val="18"/>
      <w:szCs w:val="18"/>
    </w:rPr>
  </w:style>
  <w:style w:type="paragraph" w:styleId="8">
    <w:name w:val="toc 2"/>
    <w:basedOn w:val="1"/>
    <w:next w:val="1"/>
    <w:qFormat/>
    <w:uiPriority w:val="0"/>
    <w:pPr>
      <w:ind w:left="200" w:leftChars="200"/>
    </w:pPr>
    <w:rPr>
      <w:rFonts w:ascii="Times New Roman" w:hAnsi="Times New Roman" w:cs="Times New Roman"/>
      <w:szCs w:val="24"/>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670</Words>
  <Characters>3820</Characters>
  <Lines>31</Lines>
  <Paragraphs>8</Paragraphs>
  <TotalTime>14</TotalTime>
  <ScaleCrop>false</ScaleCrop>
  <LinksUpToDate>false</LinksUpToDate>
  <CharactersWithSpaces>4482</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2022-07-08T03:27:27Z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1E1C30560EFF463488390E45F088D778</vt:lpwstr>
  </property>
</Properties>
</file>